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26" w:rsidRPr="0011087A" w:rsidRDefault="00460E26" w:rsidP="00850BFB">
      <w:pPr>
        <w:jc w:val="both"/>
        <w:rPr>
          <w:sz w:val="24"/>
          <w:szCs w:val="24"/>
        </w:rPr>
      </w:pPr>
      <w:r w:rsidRPr="0011087A">
        <w:rPr>
          <w:sz w:val="24"/>
          <w:szCs w:val="24"/>
        </w:rPr>
        <w:t xml:space="preserve">Klaus og Mikael Rothstein er brødre og </w:t>
      </w:r>
      <w:r w:rsidR="002E62FF" w:rsidRPr="0011087A">
        <w:rPr>
          <w:sz w:val="24"/>
          <w:szCs w:val="24"/>
        </w:rPr>
        <w:t xml:space="preserve">er </w:t>
      </w:r>
      <w:r w:rsidRPr="0011087A">
        <w:rPr>
          <w:sz w:val="24"/>
          <w:szCs w:val="24"/>
        </w:rPr>
        <w:t xml:space="preserve">henholdsvis journalist og religionshistoriker. Deres bog </w:t>
      </w:r>
      <w:r w:rsidRPr="0011087A">
        <w:rPr>
          <w:sz w:val="24"/>
          <w:szCs w:val="24"/>
          <w:u w:val="single"/>
        </w:rPr>
        <w:t>Bomben i turbanen</w:t>
      </w:r>
      <w:r w:rsidRPr="0011087A">
        <w:rPr>
          <w:sz w:val="24"/>
          <w:szCs w:val="24"/>
        </w:rPr>
        <w:t xml:space="preserve"> </w:t>
      </w:r>
      <w:r w:rsidR="007B1C78">
        <w:rPr>
          <w:sz w:val="24"/>
          <w:szCs w:val="24"/>
        </w:rPr>
        <w:t xml:space="preserve">(Tiderne skifter, 2006) </w:t>
      </w:r>
      <w:r w:rsidRPr="0011087A">
        <w:rPr>
          <w:sz w:val="24"/>
          <w:szCs w:val="24"/>
        </w:rPr>
        <w:t xml:space="preserve">blev skrevet i løbet af tre uger i februar og marts 2006. Den handler om nogle af de vigtigste konflikter, dilemmaer og religiøse og politiske problemstillinger, der knytter sig til Muhammed-krisen, som opstod pga. de 12 satiretegninger af islams profet. Bogen er dels et kort signalement af tiden før, under og efter offentliggørelsen af karikaturerne, dels en analyse og et oplæg til videretænkning og yderligere debat. Bogens formål er ikke at kritisere islam eller profeten Muhammed – tværtimod. Dens formål er at analysere, hvorfor der opstod en konflikt imellem danskernes syn på ytringsfrihed og muslimernes syn på deres hellige profet. </w:t>
      </w:r>
      <w:r w:rsidR="00EA2EA9" w:rsidRPr="0011087A">
        <w:rPr>
          <w:sz w:val="24"/>
          <w:szCs w:val="24"/>
        </w:rPr>
        <w:t>Bogen søger altså at analysere, hvorfor sammenstødet opstod, og hvorfor det sårer muslimers følelser, når folk gør grin med profeten.</w:t>
      </w:r>
    </w:p>
    <w:p w:rsidR="00EA2EA9" w:rsidRPr="0011087A" w:rsidRDefault="00EA2EA9" w:rsidP="00850BFB">
      <w:pPr>
        <w:jc w:val="both"/>
        <w:rPr>
          <w:sz w:val="24"/>
          <w:szCs w:val="24"/>
        </w:rPr>
      </w:pPr>
      <w:r w:rsidRPr="0011087A">
        <w:rPr>
          <w:sz w:val="24"/>
          <w:szCs w:val="24"/>
        </w:rPr>
        <w:t>Den faglige pointe med at læse dette uddrag fra bogen er, at vi får en videnskabelig diskussion af, hvilken rolle Muhammed spiller i islam.</w:t>
      </w:r>
      <w:r w:rsidR="002E62FF" w:rsidRPr="0011087A">
        <w:rPr>
          <w:sz w:val="24"/>
          <w:szCs w:val="24"/>
        </w:rPr>
        <w:t xml:space="preserve"> Læs s. 49-56 og reflekter over følgende spørgsmål:</w:t>
      </w:r>
    </w:p>
    <w:p w:rsidR="00EA2EA9" w:rsidRPr="0011087A" w:rsidRDefault="00EA2EA9">
      <w:pPr>
        <w:rPr>
          <w:sz w:val="24"/>
          <w:szCs w:val="24"/>
        </w:rPr>
      </w:pPr>
    </w:p>
    <w:p w:rsidR="00EA2EA9" w:rsidRPr="0011087A" w:rsidRDefault="003970AB" w:rsidP="003970AB">
      <w:pPr>
        <w:pStyle w:val="Listeafsnit"/>
        <w:numPr>
          <w:ilvl w:val="0"/>
          <w:numId w:val="1"/>
        </w:numPr>
        <w:rPr>
          <w:sz w:val="24"/>
          <w:szCs w:val="24"/>
        </w:rPr>
      </w:pPr>
      <w:r w:rsidRPr="0011087A">
        <w:rPr>
          <w:sz w:val="24"/>
          <w:szCs w:val="24"/>
        </w:rPr>
        <w:t>Hvilken synsvinkel repræsenterer Mikael Rothstein?</w:t>
      </w:r>
    </w:p>
    <w:p w:rsidR="0011087A" w:rsidRDefault="0011087A" w:rsidP="0011087A">
      <w:pPr>
        <w:pStyle w:val="Listeafsnit"/>
        <w:rPr>
          <w:sz w:val="24"/>
          <w:szCs w:val="24"/>
        </w:rPr>
      </w:pPr>
    </w:p>
    <w:p w:rsidR="0011087A" w:rsidRPr="0011087A" w:rsidRDefault="0011087A" w:rsidP="0011087A">
      <w:pPr>
        <w:pStyle w:val="Listeafsnit"/>
        <w:rPr>
          <w:sz w:val="24"/>
          <w:szCs w:val="24"/>
        </w:rPr>
      </w:pPr>
    </w:p>
    <w:p w:rsidR="003970AB" w:rsidRPr="0011087A" w:rsidRDefault="003970AB" w:rsidP="003970AB">
      <w:pPr>
        <w:pStyle w:val="Listeafsnit"/>
        <w:numPr>
          <w:ilvl w:val="0"/>
          <w:numId w:val="1"/>
        </w:numPr>
        <w:rPr>
          <w:sz w:val="24"/>
          <w:szCs w:val="24"/>
        </w:rPr>
      </w:pPr>
      <w:r w:rsidRPr="0011087A">
        <w:rPr>
          <w:sz w:val="24"/>
          <w:szCs w:val="24"/>
        </w:rPr>
        <w:t>Hvordan beskrives Allah i teksten? (s. 50)</w:t>
      </w:r>
    </w:p>
    <w:p w:rsidR="0011087A" w:rsidRDefault="0011087A" w:rsidP="0011087A">
      <w:pPr>
        <w:pStyle w:val="Listeafsnit"/>
        <w:rPr>
          <w:sz w:val="24"/>
          <w:szCs w:val="24"/>
        </w:rPr>
      </w:pPr>
    </w:p>
    <w:p w:rsidR="0011087A" w:rsidRPr="0011087A" w:rsidRDefault="0011087A" w:rsidP="0011087A">
      <w:pPr>
        <w:pStyle w:val="Listeafsnit"/>
        <w:rPr>
          <w:sz w:val="24"/>
          <w:szCs w:val="24"/>
        </w:rPr>
      </w:pPr>
    </w:p>
    <w:p w:rsidR="003970AB" w:rsidRPr="0011087A" w:rsidRDefault="003970AB" w:rsidP="003970AB">
      <w:pPr>
        <w:pStyle w:val="Listeafsnit"/>
        <w:numPr>
          <w:ilvl w:val="0"/>
          <w:numId w:val="1"/>
        </w:numPr>
        <w:rPr>
          <w:sz w:val="24"/>
          <w:szCs w:val="24"/>
        </w:rPr>
      </w:pPr>
      <w:r w:rsidRPr="0011087A">
        <w:rPr>
          <w:sz w:val="24"/>
          <w:szCs w:val="24"/>
        </w:rPr>
        <w:t>Hvilken funktion får Muhammed i islam? (s. 51)</w:t>
      </w:r>
    </w:p>
    <w:p w:rsidR="0011087A" w:rsidRDefault="0011087A" w:rsidP="0011087A">
      <w:pPr>
        <w:pStyle w:val="Listeafsnit"/>
        <w:rPr>
          <w:sz w:val="24"/>
          <w:szCs w:val="24"/>
        </w:rPr>
      </w:pPr>
    </w:p>
    <w:p w:rsidR="0011087A" w:rsidRPr="0011087A" w:rsidRDefault="0011087A" w:rsidP="0011087A">
      <w:pPr>
        <w:pStyle w:val="Listeafsnit"/>
        <w:rPr>
          <w:sz w:val="24"/>
          <w:szCs w:val="24"/>
        </w:rPr>
      </w:pPr>
    </w:p>
    <w:p w:rsidR="003970AB" w:rsidRPr="0011087A" w:rsidRDefault="003970AB" w:rsidP="003970AB">
      <w:pPr>
        <w:pStyle w:val="Listeafsnit"/>
        <w:numPr>
          <w:ilvl w:val="0"/>
          <w:numId w:val="1"/>
        </w:numPr>
        <w:rPr>
          <w:sz w:val="24"/>
          <w:szCs w:val="24"/>
        </w:rPr>
      </w:pPr>
      <w:r w:rsidRPr="0011087A">
        <w:rPr>
          <w:sz w:val="24"/>
          <w:szCs w:val="24"/>
        </w:rPr>
        <w:t>Hvad er resultatet af ’den akademiske analyse’, som Rothstein nævner på s. 52?</w:t>
      </w:r>
    </w:p>
    <w:p w:rsidR="0011087A" w:rsidRDefault="0011087A" w:rsidP="0011087A">
      <w:pPr>
        <w:pStyle w:val="Listeafsnit"/>
        <w:rPr>
          <w:sz w:val="24"/>
          <w:szCs w:val="24"/>
        </w:rPr>
      </w:pPr>
    </w:p>
    <w:p w:rsidR="0011087A" w:rsidRPr="0011087A" w:rsidRDefault="0011087A" w:rsidP="0011087A">
      <w:pPr>
        <w:pStyle w:val="Listeafsnit"/>
        <w:rPr>
          <w:sz w:val="24"/>
          <w:szCs w:val="24"/>
        </w:rPr>
      </w:pPr>
    </w:p>
    <w:p w:rsidR="00E862B8" w:rsidRPr="0011087A" w:rsidRDefault="00502E52" w:rsidP="003970AB">
      <w:pPr>
        <w:pStyle w:val="Listeafsnit"/>
        <w:numPr>
          <w:ilvl w:val="0"/>
          <w:numId w:val="1"/>
        </w:numPr>
        <w:rPr>
          <w:sz w:val="24"/>
          <w:szCs w:val="24"/>
        </w:rPr>
      </w:pPr>
      <w:r w:rsidRPr="0011087A">
        <w:rPr>
          <w:sz w:val="24"/>
          <w:szCs w:val="24"/>
        </w:rPr>
        <w:t>Overvej om den jødiske, kristne og islamiske guddom er den samme, og overvej hvad Rothstein mener ved at tale om ’konstruktion’</w:t>
      </w:r>
      <w:r w:rsidR="00E862B8" w:rsidRPr="0011087A">
        <w:rPr>
          <w:sz w:val="24"/>
          <w:szCs w:val="24"/>
        </w:rPr>
        <w:t xml:space="preserve"> på s. 52. Forbind dette med Rothsteins faglige pointe på s. 53, linje 10-11.</w:t>
      </w:r>
    </w:p>
    <w:p w:rsidR="0011087A" w:rsidRDefault="0011087A" w:rsidP="0011087A">
      <w:pPr>
        <w:pStyle w:val="Listeafsnit"/>
        <w:rPr>
          <w:sz w:val="24"/>
          <w:szCs w:val="24"/>
        </w:rPr>
      </w:pPr>
    </w:p>
    <w:p w:rsidR="0011087A" w:rsidRPr="0011087A" w:rsidRDefault="0011087A" w:rsidP="0011087A">
      <w:pPr>
        <w:pStyle w:val="Listeafsnit"/>
        <w:rPr>
          <w:sz w:val="24"/>
          <w:szCs w:val="24"/>
        </w:rPr>
      </w:pPr>
    </w:p>
    <w:p w:rsidR="003970AB" w:rsidRPr="0011087A" w:rsidRDefault="003970AB" w:rsidP="003970AB">
      <w:pPr>
        <w:pStyle w:val="Listeafsnit"/>
        <w:numPr>
          <w:ilvl w:val="0"/>
          <w:numId w:val="1"/>
        </w:numPr>
        <w:rPr>
          <w:sz w:val="24"/>
          <w:szCs w:val="24"/>
        </w:rPr>
      </w:pPr>
      <w:r w:rsidRPr="0011087A">
        <w:rPr>
          <w:sz w:val="24"/>
          <w:szCs w:val="24"/>
        </w:rPr>
        <w:t xml:space="preserve"> </w:t>
      </w:r>
      <w:r w:rsidR="00E862B8" w:rsidRPr="0011087A">
        <w:rPr>
          <w:sz w:val="24"/>
          <w:szCs w:val="24"/>
        </w:rPr>
        <w:t>Hvorfor er det, at islam har brug for Muhammed? (s. 54)</w:t>
      </w:r>
    </w:p>
    <w:p w:rsidR="0011087A" w:rsidRDefault="0011087A" w:rsidP="0011087A">
      <w:pPr>
        <w:pStyle w:val="Listeafsnit"/>
        <w:rPr>
          <w:sz w:val="24"/>
          <w:szCs w:val="24"/>
        </w:rPr>
      </w:pPr>
    </w:p>
    <w:p w:rsidR="0011087A" w:rsidRPr="0011087A" w:rsidRDefault="0011087A" w:rsidP="0011087A">
      <w:pPr>
        <w:pStyle w:val="Listeafsnit"/>
        <w:rPr>
          <w:sz w:val="24"/>
          <w:szCs w:val="24"/>
        </w:rPr>
      </w:pPr>
    </w:p>
    <w:p w:rsidR="009E4AA4" w:rsidRPr="0011087A" w:rsidRDefault="009E4AA4" w:rsidP="003970AB">
      <w:pPr>
        <w:pStyle w:val="Listeafsnit"/>
        <w:numPr>
          <w:ilvl w:val="0"/>
          <w:numId w:val="1"/>
        </w:numPr>
        <w:rPr>
          <w:sz w:val="24"/>
          <w:szCs w:val="24"/>
        </w:rPr>
      </w:pPr>
      <w:r w:rsidRPr="0011087A">
        <w:rPr>
          <w:sz w:val="24"/>
          <w:szCs w:val="24"/>
        </w:rPr>
        <w:t>Hvilken rolle har Muhammed fået i muslimernes fællesskab? (s. 55)</w:t>
      </w:r>
    </w:p>
    <w:p w:rsidR="0011087A" w:rsidRDefault="0011087A" w:rsidP="0011087A">
      <w:pPr>
        <w:pStyle w:val="Listeafsnit"/>
        <w:rPr>
          <w:sz w:val="24"/>
          <w:szCs w:val="24"/>
        </w:rPr>
      </w:pPr>
    </w:p>
    <w:p w:rsidR="0011087A" w:rsidRPr="0011087A" w:rsidRDefault="0011087A" w:rsidP="0011087A">
      <w:pPr>
        <w:pStyle w:val="Listeafsnit"/>
        <w:rPr>
          <w:sz w:val="24"/>
          <w:szCs w:val="24"/>
        </w:rPr>
      </w:pPr>
    </w:p>
    <w:p w:rsidR="009E4AA4" w:rsidRPr="0011087A" w:rsidRDefault="009E4AA4" w:rsidP="003970AB">
      <w:pPr>
        <w:pStyle w:val="Listeafsnit"/>
        <w:numPr>
          <w:ilvl w:val="0"/>
          <w:numId w:val="1"/>
        </w:numPr>
        <w:rPr>
          <w:sz w:val="24"/>
          <w:szCs w:val="24"/>
        </w:rPr>
      </w:pPr>
      <w:r w:rsidRPr="0011087A">
        <w:rPr>
          <w:sz w:val="24"/>
          <w:szCs w:val="24"/>
        </w:rPr>
        <w:t>Forklar hvad det vil sige, at religiøse ledere ’mytologiseres’. (s. 56)</w:t>
      </w:r>
    </w:p>
    <w:sectPr w:rsidR="009E4AA4" w:rsidRPr="0011087A" w:rsidSect="00F4256A">
      <w:head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B1D" w:rsidRDefault="002E4B1D" w:rsidP="002E62FF">
      <w:pPr>
        <w:spacing w:after="0" w:line="240" w:lineRule="auto"/>
      </w:pPr>
      <w:r>
        <w:separator/>
      </w:r>
    </w:p>
  </w:endnote>
  <w:endnote w:type="continuationSeparator" w:id="0">
    <w:p w:rsidR="002E4B1D" w:rsidRDefault="002E4B1D" w:rsidP="002E6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B1D" w:rsidRDefault="002E4B1D" w:rsidP="002E62FF">
      <w:pPr>
        <w:spacing w:after="0" w:line="240" w:lineRule="auto"/>
      </w:pPr>
      <w:r>
        <w:separator/>
      </w:r>
    </w:p>
  </w:footnote>
  <w:footnote w:type="continuationSeparator" w:id="0">
    <w:p w:rsidR="002E4B1D" w:rsidRDefault="002E4B1D" w:rsidP="002E62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FF" w:rsidRPr="002E62FF" w:rsidRDefault="002E62FF">
    <w:pPr>
      <w:pStyle w:val="Sidehoved"/>
      <w:rPr>
        <w:sz w:val="28"/>
        <w:szCs w:val="28"/>
      </w:rPr>
    </w:pPr>
    <w:r w:rsidRPr="002E62FF">
      <w:rPr>
        <w:sz w:val="28"/>
        <w:szCs w:val="28"/>
      </w:rPr>
      <w:t xml:space="preserve">Arbejdspapir til </w:t>
    </w:r>
    <w:r w:rsidRPr="002E62FF">
      <w:rPr>
        <w:sz w:val="28"/>
        <w:szCs w:val="28"/>
        <w:u w:val="single"/>
      </w:rPr>
      <w:t>Bomben i turbanen</w:t>
    </w:r>
    <w:r w:rsidRPr="002E62FF">
      <w:rPr>
        <w:sz w:val="28"/>
        <w:szCs w:val="28"/>
      </w:rPr>
      <w:t xml:space="preserve"> af Klaus og Mikael Rothstein</w:t>
    </w:r>
  </w:p>
  <w:p w:rsidR="002E62FF" w:rsidRDefault="002E62FF" w:rsidP="002E62FF">
    <w:pPr>
      <w:pStyle w:val="Sidehoved"/>
    </w:pPr>
  </w:p>
  <w:p w:rsidR="002E62FF" w:rsidRDefault="002E62FF">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348EF"/>
    <w:multiLevelType w:val="hybridMultilevel"/>
    <w:tmpl w:val="1494C19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1304"/>
  <w:hyphenationZone w:val="425"/>
  <w:characterSpacingControl w:val="doNotCompress"/>
  <w:footnotePr>
    <w:footnote w:id="-1"/>
    <w:footnote w:id="0"/>
  </w:footnotePr>
  <w:endnotePr>
    <w:endnote w:id="-1"/>
    <w:endnote w:id="0"/>
  </w:endnotePr>
  <w:compat/>
  <w:rsids>
    <w:rsidRoot w:val="00460E26"/>
    <w:rsid w:val="000F12F6"/>
    <w:rsid w:val="0011087A"/>
    <w:rsid w:val="002E4B1D"/>
    <w:rsid w:val="002E62FF"/>
    <w:rsid w:val="003970AB"/>
    <w:rsid w:val="00460E26"/>
    <w:rsid w:val="00502E52"/>
    <w:rsid w:val="007B1C78"/>
    <w:rsid w:val="00850BFB"/>
    <w:rsid w:val="009E4AA4"/>
    <w:rsid w:val="00E862B8"/>
    <w:rsid w:val="00EA2EA9"/>
    <w:rsid w:val="00F425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6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970AB"/>
    <w:pPr>
      <w:ind w:left="720"/>
      <w:contextualSpacing/>
    </w:pPr>
  </w:style>
  <w:style w:type="paragraph" w:styleId="Sidehoved">
    <w:name w:val="header"/>
    <w:basedOn w:val="Normal"/>
    <w:link w:val="SidehovedTegn"/>
    <w:uiPriority w:val="99"/>
    <w:unhideWhenUsed/>
    <w:rsid w:val="002E62F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62FF"/>
  </w:style>
  <w:style w:type="paragraph" w:styleId="Sidefod">
    <w:name w:val="footer"/>
    <w:basedOn w:val="Normal"/>
    <w:link w:val="SidefodTegn"/>
    <w:uiPriority w:val="99"/>
    <w:semiHidden/>
    <w:unhideWhenUsed/>
    <w:rsid w:val="002E62FF"/>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2E62FF"/>
  </w:style>
  <w:style w:type="paragraph" w:styleId="Markeringsbobletekst">
    <w:name w:val="Balloon Text"/>
    <w:basedOn w:val="Normal"/>
    <w:link w:val="MarkeringsbobletekstTegn"/>
    <w:uiPriority w:val="99"/>
    <w:semiHidden/>
    <w:unhideWhenUsed/>
    <w:rsid w:val="002E62F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E62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245</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8</cp:revision>
  <dcterms:created xsi:type="dcterms:W3CDTF">2010-01-11T14:53:00Z</dcterms:created>
  <dcterms:modified xsi:type="dcterms:W3CDTF">2010-01-11T15:38:00Z</dcterms:modified>
</cp:coreProperties>
</file>