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A614" w14:textId="67E1F464" w:rsidR="005053EF" w:rsidRDefault="007369AB" w:rsidP="005053EF">
      <w:pPr>
        <w:pStyle w:val="Overskrift1"/>
      </w:pPr>
      <w:r>
        <w:t>QQ-plot</w:t>
      </w:r>
    </w:p>
    <w:p w14:paraId="06DEEE80" w14:textId="77777777" w:rsidR="007369AB" w:rsidRDefault="007369AB" w:rsidP="007369AB"/>
    <w:p w14:paraId="0B629E41" w14:textId="5B13CF28" w:rsidR="004C34B0" w:rsidRDefault="00203790" w:rsidP="007369AB">
      <w:r>
        <w:t xml:space="preserve">Vi har i dokumentet ’Kan et datasæt beskrives med normalfordelingen’ set på hvordan man estimér middelværdi og spredning for et datasæt og derefter sammenligner </w:t>
      </w:r>
      <w:r w:rsidR="00AF59B5">
        <w:t xml:space="preserve">et histogram af datasættet med en normalfordeling med den </w:t>
      </w:r>
      <w:r w:rsidR="00AD6173">
        <w:t xml:space="preserve">estimerede middelværdi og spredning. Formålet var at undersøge om datasættet kunne beskrives vha. </w:t>
      </w:r>
      <w:r w:rsidR="00EC7DED">
        <w:t>en</w:t>
      </w:r>
      <w:r w:rsidR="00AD6173">
        <w:t xml:space="preserve"> normalfordeling. </w:t>
      </w:r>
      <w:r w:rsidR="00750013">
        <w:t xml:space="preserve">Vi har en smartere må at lave denne </w:t>
      </w:r>
      <w:r w:rsidR="009349E8">
        <w:t>undersøgelse</w:t>
      </w:r>
      <w:r w:rsidR="00750013">
        <w:t xml:space="preserve"> på vha. det man kalder et QQ-plot</w:t>
      </w:r>
      <w:r w:rsidR="00BD2E44">
        <w:t>.</w:t>
      </w:r>
      <w:r w:rsidR="004C1BF5">
        <w:t xml:space="preserve"> </w:t>
      </w:r>
      <w:r w:rsidR="00790A7A">
        <w:t xml:space="preserve">Til det skal vi bruge den sætning vi </w:t>
      </w:r>
      <w:r w:rsidR="00970F56">
        <w:t>beviste</w:t>
      </w:r>
      <w:r w:rsidR="00790A7A">
        <w:t xml:space="preserve"> i ’Bevis for fordelingsfunktionen’</w:t>
      </w:r>
      <w:r w:rsidR="009349C1">
        <w:t>:</w:t>
      </w:r>
    </w:p>
    <w:p w14:paraId="38516E73" w14:textId="77777777" w:rsidR="009349C1" w:rsidRDefault="009349C1" w:rsidP="009349C1">
      <w:pPr>
        <w:pStyle w:val="Overskrift3"/>
      </w:pPr>
      <w:r>
        <w:t>Sætning</w:t>
      </w:r>
    </w:p>
    <w:p w14:paraId="270701BA" w14:textId="77777777" w:rsidR="009349C1" w:rsidRDefault="009349C1" w:rsidP="009349C1">
      <w:pPr>
        <w:rPr>
          <w:rFonts w:eastAsiaTheme="minorEastAsia"/>
        </w:rPr>
      </w:pPr>
      <w:r>
        <w:t xml:space="preserve">Hvis </w:t>
      </w:r>
      <m:oMath>
        <m:r>
          <w:rPr>
            <w:rFonts w:ascii="Cambria Math" w:hAnsi="Cambria Math"/>
          </w:rPr>
          <m:t>F</m:t>
        </m:r>
      </m:oMath>
      <w:r>
        <w:rPr>
          <w:rFonts w:eastAsiaTheme="minorEastAsia"/>
        </w:rPr>
        <w:t xml:space="preserve"> er fordelingsfunktionen for en normalfordeling med middelværdi </w:t>
      </w:r>
      <m:oMath>
        <m:r>
          <w:rPr>
            <w:rFonts w:ascii="Cambria Math" w:eastAsiaTheme="minorEastAsia" w:hAnsi="Cambria Math"/>
          </w:rPr>
          <m:t>μ</m:t>
        </m:r>
      </m:oMath>
      <w:r>
        <w:rPr>
          <w:rFonts w:eastAsiaTheme="minorEastAsia"/>
        </w:rPr>
        <w:t xml:space="preserve"> og spredning </w:t>
      </w:r>
      <m:oMath>
        <m:r>
          <w:rPr>
            <w:rFonts w:ascii="Cambria Math" w:eastAsiaTheme="minorEastAsia" w:hAnsi="Cambria Math"/>
          </w:rPr>
          <m:t>σ</m:t>
        </m:r>
      </m:oMath>
      <w:r>
        <w:rPr>
          <w:rFonts w:eastAsiaTheme="minorEastAsia"/>
        </w:rPr>
        <w:t>, så er</w:t>
      </w:r>
    </w:p>
    <w:p w14:paraId="52DA0F24" w14:textId="77777777" w:rsidR="009349C1" w:rsidRDefault="009349C1" w:rsidP="009349C1">
      <w:pPr>
        <w:rPr>
          <w:rFonts w:eastAsiaTheme="minorEastAsia"/>
        </w:rPr>
      </w:pPr>
    </w:p>
    <w:p w14:paraId="1283B85D" w14:textId="77777777" w:rsidR="009349C1" w:rsidRPr="002B23D7" w:rsidRDefault="009349C1" w:rsidP="009349C1">
      <w:pPr>
        <w:rPr>
          <w:rFonts w:eastAsiaTheme="minorEastAsia"/>
        </w:rPr>
      </w:pPr>
      <m:oMathPara>
        <m:oMath>
          <m:r>
            <w:rPr>
              <w:rFonts w:ascii="Cambria Math" w:hAnsi="Cambria Math"/>
            </w:rPr>
            <m:t>F</m:t>
          </m:r>
          <m:d>
            <m:dPr>
              <m:ctrlPr>
                <w:rPr>
                  <w:rFonts w:ascii="Cambria Math" w:hAnsi="Cambria Math"/>
                  <w:i/>
                  <w:iCs/>
                </w:rPr>
              </m:ctrlPr>
            </m:dPr>
            <m:e>
              <m:r>
                <w:rPr>
                  <w:rFonts w:ascii="Cambria Math" w:hAnsi="Cambria Math"/>
                </w:rPr>
                <m:t>x</m:t>
              </m:r>
            </m:e>
          </m:d>
          <m:r>
            <m:rPr>
              <m:sty m:val="p"/>
            </m:rPr>
            <w:rPr>
              <w:rFonts w:ascii="Cambria Math" w:hAnsi="Cambria Math"/>
            </w:rPr>
            <m:t>=Φ</m:t>
          </m:r>
          <m:d>
            <m:dPr>
              <m:ctrlPr>
                <w:rPr>
                  <w:rFonts w:ascii="Cambria Math" w:hAnsi="Cambria Math"/>
                  <w:i/>
                </w:rPr>
              </m:ctrlPr>
            </m:dPr>
            <m:e>
              <m:f>
                <m:fPr>
                  <m:ctrlPr>
                    <w:rPr>
                      <w:rFonts w:ascii="Cambria Math" w:hAnsi="Cambria Math"/>
                      <w:i/>
                    </w:rPr>
                  </m:ctrlPr>
                </m:fPr>
                <m:num>
                  <m:r>
                    <w:rPr>
                      <w:rFonts w:ascii="Cambria Math" w:hAnsi="Cambria Math"/>
                    </w:rPr>
                    <m:t>x-μ</m:t>
                  </m:r>
                </m:num>
                <m:den>
                  <m:r>
                    <w:rPr>
                      <w:rFonts w:ascii="Cambria Math" w:hAnsi="Cambria Math"/>
                    </w:rPr>
                    <m:t>σ</m:t>
                  </m:r>
                </m:den>
              </m:f>
            </m:e>
          </m:d>
        </m:oMath>
      </m:oMathPara>
    </w:p>
    <w:p w14:paraId="2B2878C5" w14:textId="77777777" w:rsidR="00790A7A" w:rsidRDefault="00790A7A" w:rsidP="007369AB"/>
    <w:p w14:paraId="6140D7B6" w14:textId="5CFD1F85" w:rsidR="00AE0E3C" w:rsidRDefault="00A317D2" w:rsidP="007369AB">
      <w:pPr>
        <w:rPr>
          <w:rFonts w:eastAsiaTheme="minorEastAsia"/>
        </w:rPr>
      </w:pPr>
      <w:r>
        <w:t xml:space="preserve">Sætningen kobler Fordelingsfunktionen </w:t>
      </w:r>
      <m:oMath>
        <m:r>
          <w:rPr>
            <w:rFonts w:ascii="Cambria Math" w:hAnsi="Cambria Math"/>
          </w:rPr>
          <m:t>F</m:t>
        </m:r>
      </m:oMath>
      <w:r>
        <w:rPr>
          <w:rFonts w:eastAsiaTheme="minorEastAsia"/>
        </w:rPr>
        <w:t xml:space="preserve"> sammen med fordelingsfunktionen for standardnormalfordelingen </w:t>
      </w:r>
      <m:oMath>
        <m:r>
          <m:rPr>
            <m:sty m:val="p"/>
          </m:rPr>
          <w:rPr>
            <w:rFonts w:ascii="Cambria Math" w:eastAsiaTheme="minorEastAsia" w:hAnsi="Cambria Math"/>
          </w:rPr>
          <m:t>Φ</m:t>
        </m:r>
      </m:oMath>
      <w:r w:rsidR="00CF0773">
        <w:rPr>
          <w:rFonts w:eastAsiaTheme="minorEastAsia"/>
        </w:rPr>
        <w:t xml:space="preserve">. F.eks. </w:t>
      </w:r>
      <w:r w:rsidR="0031234F">
        <w:rPr>
          <w:rFonts w:eastAsiaTheme="minorEastAsia"/>
        </w:rPr>
        <w:t>har</w:t>
      </w:r>
      <w:r w:rsidR="00CF0773">
        <w:rPr>
          <w:rFonts w:eastAsiaTheme="minorEastAsia"/>
        </w:rPr>
        <w:t xml:space="preserve"> vi 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μ</m:t>
            </m:r>
          </m:e>
        </m:d>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μ-μ</m:t>
                </m:r>
              </m:num>
              <m:den>
                <m:r>
                  <w:rPr>
                    <w:rFonts w:ascii="Cambria Math" w:eastAsiaTheme="minorEastAsia" w:hAnsi="Cambria Math"/>
                  </w:rPr>
                  <m:t>σ</m:t>
                </m:r>
              </m:den>
            </m:f>
          </m:e>
        </m:d>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0</m:t>
            </m:r>
          </m:e>
        </m:d>
      </m:oMath>
      <w:r w:rsidR="00F47878">
        <w:rPr>
          <w:rFonts w:eastAsiaTheme="minorEastAsia"/>
        </w:rPr>
        <w:t>, og hvis vi aflæser på standardnormalfordelingen</w:t>
      </w:r>
      <w:r w:rsidR="00B2085E">
        <w:rPr>
          <w:rFonts w:eastAsiaTheme="minorEastAsia"/>
        </w:rPr>
        <w:t xml:space="preserve"> nedenfor</w:t>
      </w:r>
      <w:r w:rsidR="003B1661">
        <w:rPr>
          <w:rFonts w:eastAsiaTheme="minorEastAsia"/>
        </w:rPr>
        <w:t>,</w:t>
      </w:r>
      <w:r w:rsidR="00A30347">
        <w:rPr>
          <w:rFonts w:eastAsiaTheme="minorEastAsia"/>
        </w:rPr>
        <w:t xml:space="preserve"> </w:t>
      </w:r>
      <w:r w:rsidR="00F47878">
        <w:rPr>
          <w:rFonts w:eastAsiaTheme="minorEastAsia"/>
        </w:rPr>
        <w:t xml:space="preserve">så får vi at </w:t>
      </w:r>
      <m:oMath>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3B1661">
        <w:rPr>
          <w:rFonts w:eastAsiaTheme="minorEastAsia"/>
        </w:rPr>
        <w:t xml:space="preserve">. Hvilket </w:t>
      </w:r>
      <w:r w:rsidR="0092769E">
        <w:rPr>
          <w:rFonts w:eastAsiaTheme="minorEastAsia"/>
        </w:rPr>
        <w:t>giver</w:t>
      </w:r>
      <w:r w:rsidR="003B1661">
        <w:rPr>
          <w:rFonts w:eastAsiaTheme="minorEastAsia"/>
        </w:rPr>
        <w:t xml:space="preserve"> 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μ</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030839">
        <w:rPr>
          <w:rFonts w:eastAsiaTheme="minorEastAsia"/>
        </w:rPr>
        <w:t>.</w:t>
      </w:r>
    </w:p>
    <w:p w14:paraId="78BB04A1" w14:textId="77777777" w:rsidR="00FD245E" w:rsidRDefault="00FD245E" w:rsidP="007369AB">
      <w:pPr>
        <w:rPr>
          <w:rFonts w:eastAsiaTheme="minorEastAsia"/>
        </w:rPr>
      </w:pPr>
    </w:p>
    <w:p w14:paraId="779ADCF0" w14:textId="2FDBA047" w:rsidR="004F581A" w:rsidRDefault="00B2085E" w:rsidP="007369AB">
      <w:pPr>
        <w:rPr>
          <w:rFonts w:eastAsiaTheme="minorEastAsia"/>
          <w:b/>
          <w:bCs/>
        </w:rPr>
      </w:pPr>
      <w:r>
        <w:rPr>
          <w:rFonts w:eastAsiaTheme="minorEastAsia"/>
          <w:b/>
          <w:bCs/>
        </w:rPr>
        <w:t>Standardnormalfordelingen</w:t>
      </w:r>
      <w:r w:rsidR="00DD7E08">
        <w:rPr>
          <w:rFonts w:eastAsiaTheme="minorEastAsia"/>
          <w:b/>
          <w:bCs/>
        </w:rPr>
        <w:t xml:space="preserve"> (</w:t>
      </w:r>
      <m:oMath>
        <m:r>
          <m:rPr>
            <m:sty m:val="bi"/>
          </m:rPr>
          <w:rPr>
            <w:rFonts w:ascii="Cambria Math" w:eastAsiaTheme="minorEastAsia" w:hAnsi="Cambria Math"/>
          </w:rPr>
          <m:t>μ=0, σ=1)</m:t>
        </m:r>
      </m:oMath>
    </w:p>
    <w:p w14:paraId="1FCC1983" w14:textId="47DBEBA4" w:rsidR="004F581A" w:rsidRPr="004F581A" w:rsidRDefault="004F581A" w:rsidP="007369AB">
      <w:pPr>
        <w:rPr>
          <w:rFonts w:eastAsiaTheme="minorEastAsia"/>
          <w:i/>
        </w:rPr>
      </w:pPr>
      <w:r>
        <w:rPr>
          <w:rFonts w:eastAsiaTheme="minorEastAsia"/>
        </w:rPr>
        <w:t>Tæthedsfunktion:</w:t>
      </w:r>
      <w:r>
        <w:rPr>
          <w:rFonts w:eastAsiaTheme="minorEastAsia"/>
        </w:rPr>
        <w:tab/>
      </w:r>
      <w:r>
        <w:rPr>
          <w:rFonts w:eastAsiaTheme="minorEastAsia"/>
        </w:rPr>
        <w:tab/>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2π</m:t>
                </m:r>
              </m:e>
            </m:rad>
          </m:den>
        </m:f>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sup>
        </m:sSup>
      </m:oMath>
    </w:p>
    <w:p w14:paraId="521D0842" w14:textId="422B205D" w:rsidR="00FD245E" w:rsidRDefault="00FD245E" w:rsidP="007369AB"/>
    <w:p w14:paraId="19B8DF36" w14:textId="3F21D320" w:rsidR="004F581A" w:rsidRDefault="004F581A" w:rsidP="007369AB">
      <w:r>
        <w:t xml:space="preserve">Fordelingsfunktion: </w:t>
      </w:r>
      <w:r>
        <w:tab/>
      </w:r>
      <w:r>
        <w:tab/>
      </w:r>
      <m:oMath>
        <m:r>
          <m:rPr>
            <m:sty m:val="p"/>
          </m:rP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x</m:t>
            </m:r>
          </m:sup>
          <m:e>
            <m:r>
              <w:rPr>
                <w:rFonts w:ascii="Cambria Math" w:hAnsi="Cambria Math"/>
              </w:rPr>
              <m:t>φ</m:t>
            </m:r>
            <m:d>
              <m:dPr>
                <m:ctrlPr>
                  <w:rPr>
                    <w:rFonts w:ascii="Cambria Math" w:hAnsi="Cambria Math"/>
                    <w:i/>
                  </w:rPr>
                </m:ctrlPr>
              </m:dPr>
              <m:e>
                <m:r>
                  <w:rPr>
                    <w:rFonts w:ascii="Cambria Math" w:hAnsi="Cambria Math"/>
                  </w:rPr>
                  <m:t>t</m:t>
                </m:r>
              </m:e>
            </m:d>
            <m:r>
              <m:rPr>
                <m:sty m:val="p"/>
              </m:rPr>
              <w:rPr>
                <w:rFonts w:ascii="Cambria Math" w:hAnsi="Cambria Math"/>
              </w:rPr>
              <m:t xml:space="preserve"> d</m:t>
            </m:r>
            <m:r>
              <w:rPr>
                <w:rFonts w:ascii="Cambria Math" w:hAnsi="Cambria Math"/>
              </w:rPr>
              <m:t>t</m:t>
            </m:r>
          </m:e>
        </m:nary>
      </m:oMath>
    </w:p>
    <w:p w14:paraId="262565A9" w14:textId="03B9BD0B" w:rsidR="009C7C4F" w:rsidRDefault="009C7C4F" w:rsidP="00DE50CF">
      <w:pPr>
        <w:jc w:val="center"/>
      </w:pPr>
      <w:r w:rsidRPr="00B2085E">
        <w:rPr>
          <w:noProof/>
        </w:rPr>
        <w:drawing>
          <wp:inline distT="0" distB="0" distL="0" distR="0" wp14:anchorId="07960EC4" wp14:editId="052059A4">
            <wp:extent cx="5339600" cy="1473200"/>
            <wp:effectExtent l="0" t="0" r="0" b="0"/>
            <wp:docPr id="1570552475" name="Billede 157055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8955" name=""/>
                    <pic:cNvPicPr/>
                  </pic:nvPicPr>
                  <pic:blipFill rotWithShape="1">
                    <a:blip r:embed="rId11"/>
                    <a:srcRect t="21485" b="14713"/>
                    <a:stretch/>
                  </pic:blipFill>
                  <pic:spPr bwMode="auto">
                    <a:xfrm>
                      <a:off x="0" y="0"/>
                      <a:ext cx="5360438" cy="1478949"/>
                    </a:xfrm>
                    <a:prstGeom prst="rect">
                      <a:avLst/>
                    </a:prstGeom>
                    <a:ln>
                      <a:noFill/>
                    </a:ln>
                    <a:extLst>
                      <a:ext uri="{53640926-AAD7-44D8-BBD7-CCE9431645EC}">
                        <a14:shadowObscured xmlns:a14="http://schemas.microsoft.com/office/drawing/2010/main"/>
                      </a:ext>
                    </a:extLst>
                  </pic:spPr>
                </pic:pic>
              </a:graphicData>
            </a:graphic>
          </wp:inline>
        </w:drawing>
      </w:r>
    </w:p>
    <w:p w14:paraId="61E49B63" w14:textId="77777777" w:rsidR="00C77E64" w:rsidRDefault="00C77E64" w:rsidP="007369AB">
      <w:pPr>
        <w:rPr>
          <w:b/>
          <w:bCs/>
        </w:rPr>
      </w:pPr>
    </w:p>
    <w:p w14:paraId="0CAD40A6" w14:textId="5E86512A" w:rsidR="006649D6" w:rsidRDefault="006649D6" w:rsidP="007369AB">
      <w:pPr>
        <w:rPr>
          <w:b/>
          <w:bCs/>
        </w:rPr>
      </w:pPr>
      <w:r>
        <w:rPr>
          <w:b/>
          <w:bCs/>
        </w:rPr>
        <w:t>Normalfordelingen</w:t>
      </w:r>
    </w:p>
    <w:p w14:paraId="76E4BB4C" w14:textId="24D833D8" w:rsidR="00F94660" w:rsidRPr="004F581A" w:rsidRDefault="00F94660" w:rsidP="00F94660">
      <w:pPr>
        <w:rPr>
          <w:rFonts w:eastAsiaTheme="minorEastAsia"/>
          <w:i/>
        </w:rPr>
      </w:pPr>
      <w:r>
        <w:rPr>
          <w:rFonts w:eastAsiaTheme="minorEastAsia"/>
        </w:rPr>
        <w:t>Tæthedsfunktion:</w:t>
      </w:r>
      <w:r>
        <w:rPr>
          <w:rFonts w:eastAsiaTheme="minorEastAsia"/>
        </w:rPr>
        <w:tab/>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2π</m:t>
                </m:r>
              </m:e>
            </m:rad>
            <m:r>
              <w:rPr>
                <w:rFonts w:ascii="Cambria Math" w:eastAsiaTheme="minorEastAsia" w:hAnsi="Cambria Math"/>
              </w:rPr>
              <m:t>⋅σ</m:t>
            </m:r>
          </m:den>
        </m:f>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e>
                </m:d>
              </m:e>
              <m:sup>
                <m:r>
                  <w:rPr>
                    <w:rFonts w:ascii="Cambria Math" w:eastAsiaTheme="minorEastAsia" w:hAnsi="Cambria Math"/>
                  </w:rPr>
                  <m:t>2</m:t>
                </m:r>
              </m:sup>
            </m:sSup>
          </m:sup>
        </m:sSup>
      </m:oMath>
    </w:p>
    <w:p w14:paraId="3FF24AF2" w14:textId="77777777" w:rsidR="00F94660" w:rsidRDefault="00F94660" w:rsidP="00F94660"/>
    <w:p w14:paraId="4D31F4F7" w14:textId="2D5D782A" w:rsidR="00F94660" w:rsidRDefault="00F94660" w:rsidP="00F94660">
      <w:r>
        <w:t xml:space="preserve">Fordelingsfunktion: </w:t>
      </w:r>
      <w:r>
        <w:tab/>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m:rPr>
                <m:sty m:val="p"/>
              </m:rPr>
              <w:rPr>
                <w:rFonts w:ascii="Cambria Math" w:hAnsi="Cambria Math"/>
              </w:rPr>
              <m:t xml:space="preserve"> d</m:t>
            </m:r>
            <m:r>
              <w:rPr>
                <w:rFonts w:ascii="Cambria Math" w:hAnsi="Cambria Math"/>
              </w:rPr>
              <m:t>t</m:t>
            </m:r>
          </m:e>
        </m:nary>
      </m:oMath>
    </w:p>
    <w:p w14:paraId="6CF1D575" w14:textId="77777777" w:rsidR="00F94660" w:rsidRDefault="00F94660" w:rsidP="007369AB">
      <w:pPr>
        <w:rPr>
          <w:b/>
          <w:bCs/>
        </w:rPr>
      </w:pPr>
    </w:p>
    <w:p w14:paraId="37F80A5C" w14:textId="67D6E074" w:rsidR="00C47928" w:rsidRDefault="00C47928" w:rsidP="007369AB">
      <w:pPr>
        <w:rPr>
          <w:b/>
          <w:bCs/>
        </w:rPr>
      </w:pPr>
    </w:p>
    <w:p w14:paraId="6163F01C" w14:textId="799375E6" w:rsidR="00C47928" w:rsidRPr="006649D6" w:rsidRDefault="00C47928" w:rsidP="00F94660">
      <w:pPr>
        <w:jc w:val="center"/>
        <w:rPr>
          <w:b/>
          <w:bCs/>
        </w:rPr>
      </w:pPr>
      <w:r w:rsidRPr="00C47928">
        <w:rPr>
          <w:b/>
          <w:bCs/>
          <w:noProof/>
        </w:rPr>
        <w:drawing>
          <wp:inline distT="0" distB="0" distL="0" distR="0" wp14:anchorId="291EEE0B" wp14:editId="451A2805">
            <wp:extent cx="5461000" cy="1512075"/>
            <wp:effectExtent l="0" t="0" r="6350" b="0"/>
            <wp:docPr id="50808334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83342" name=""/>
                    <pic:cNvPicPr/>
                  </pic:nvPicPr>
                  <pic:blipFill rotWithShape="1">
                    <a:blip r:embed="rId12"/>
                    <a:srcRect b="42500"/>
                    <a:stretch/>
                  </pic:blipFill>
                  <pic:spPr bwMode="auto">
                    <a:xfrm>
                      <a:off x="0" y="0"/>
                      <a:ext cx="5474494" cy="1515811"/>
                    </a:xfrm>
                    <a:prstGeom prst="rect">
                      <a:avLst/>
                    </a:prstGeom>
                    <a:ln>
                      <a:noFill/>
                    </a:ln>
                    <a:extLst>
                      <a:ext uri="{53640926-AAD7-44D8-BBD7-CCE9431645EC}">
                        <a14:shadowObscured xmlns:a14="http://schemas.microsoft.com/office/drawing/2010/main"/>
                      </a:ext>
                    </a:extLst>
                  </pic:spPr>
                </pic:pic>
              </a:graphicData>
            </a:graphic>
          </wp:inline>
        </w:drawing>
      </w:r>
    </w:p>
    <w:p w14:paraId="14CB4F19" w14:textId="01A6E92B" w:rsidR="00AE0E3C" w:rsidRDefault="00AE0E3C" w:rsidP="007369AB"/>
    <w:p w14:paraId="6C20F067" w14:textId="77777777" w:rsidR="00CA3D77" w:rsidRDefault="00CA3D77" w:rsidP="00CA3D77">
      <w:pPr>
        <w:rPr>
          <w:rFonts w:asciiTheme="majorHAnsi" w:eastAsiaTheme="majorEastAsia" w:hAnsiTheme="majorHAnsi" w:cstheme="majorBidi"/>
          <w:b/>
          <w:bCs/>
          <w:color w:val="4F81BD" w:themeColor="accent1"/>
        </w:rPr>
      </w:pPr>
      <w:r>
        <w:br w:type="page"/>
      </w:r>
    </w:p>
    <w:p w14:paraId="2DE3D404" w14:textId="6C470672" w:rsidR="006453B3" w:rsidRDefault="00C314F3" w:rsidP="004A4667">
      <w:pPr>
        <w:rPr>
          <w:rFonts w:eastAsiaTheme="minorEastAsia"/>
        </w:rPr>
      </w:pPr>
      <w:r>
        <w:lastRenderedPageBreak/>
        <w:t>Når vi sammenligner et histogram af</w:t>
      </w:r>
      <w:r w:rsidR="00CD644F">
        <w:t xml:space="preserve"> datasættet med en </w:t>
      </w:r>
      <w:r w:rsidR="00EF3091">
        <w:t>normalfordeling</w:t>
      </w:r>
      <w:r w:rsidR="00CD644F">
        <w:t xml:space="preserve">, så sammenligner vi </w:t>
      </w:r>
      <w:r w:rsidR="00492F40">
        <w:t xml:space="preserve">frekvenserne i datasættet </w:t>
      </w:r>
      <w:r w:rsidR="00EF3091">
        <w:t>med en tæthedsfunktion</w:t>
      </w:r>
      <w:r w:rsidR="001616E3">
        <w:t xml:space="preserve"> </w:t>
      </w:r>
      <m:oMath>
        <m:r>
          <w:rPr>
            <w:rFonts w:ascii="Cambria Math" w:hAnsi="Cambria Math"/>
          </w:rPr>
          <m:t>f</m:t>
        </m:r>
      </m:oMath>
      <w:r w:rsidR="00EF3091">
        <w:t>. I stedet kunne vi også sammenligne de kumulerede frekvense</w:t>
      </w:r>
      <w:r w:rsidR="00AF4B6C">
        <w:t>r med en fordelingsfunktion</w:t>
      </w:r>
      <w:r w:rsidR="001616E3">
        <w:t xml:space="preserve"> </w:t>
      </w:r>
      <m:oMath>
        <m:r>
          <w:rPr>
            <w:rFonts w:ascii="Cambria Math" w:hAnsi="Cambria Math"/>
          </w:rPr>
          <m:t>F</m:t>
        </m:r>
      </m:oMath>
      <w:r w:rsidR="00AF4B6C">
        <w:t xml:space="preserve">. </w:t>
      </w:r>
      <w:r w:rsidR="006453B3">
        <w:t xml:space="preserve">Men hvis vi </w:t>
      </w:r>
      <w:r w:rsidR="00EA40D9">
        <w:t>bruger den inverse funktion</w:t>
      </w:r>
      <w:r w:rsidR="0059360F">
        <w:t xml:space="preserve"> af</w:t>
      </w:r>
      <w:r w:rsidR="00EA40D9">
        <w:t xml:space="preserve"> </w:t>
      </w:r>
      <m:oMath>
        <m:r>
          <m:rPr>
            <m:sty m:val="p"/>
          </m:rPr>
          <w:rPr>
            <w:rFonts w:ascii="Cambria Math" w:hAnsi="Cambria Math"/>
          </w:rPr>
          <m:t>Φ</m:t>
        </m:r>
      </m:oMath>
      <w:r w:rsidR="004A4667">
        <w:rPr>
          <w:rFonts w:eastAsiaTheme="minorEastAsia"/>
        </w:rPr>
        <w:t xml:space="preserve"> på </w:t>
      </w:r>
    </w:p>
    <w:p w14:paraId="7134B99A" w14:textId="3DDBA208" w:rsidR="004A4667" w:rsidRPr="002B23D7" w:rsidRDefault="004A4667" w:rsidP="004A4667">
      <w:pPr>
        <w:rPr>
          <w:rFonts w:eastAsiaTheme="minorEastAsia"/>
        </w:rPr>
      </w:pPr>
      <w:r w:rsidRPr="004A4667">
        <w:rPr>
          <w:rFonts w:ascii="Cambria Math" w:hAnsi="Cambria Math"/>
          <w:i/>
        </w:rPr>
        <w:br/>
      </w:r>
      <m:oMathPara>
        <m:oMath>
          <m:r>
            <w:rPr>
              <w:rFonts w:ascii="Cambria Math" w:hAnsi="Cambria Math"/>
            </w:rPr>
            <m:t>F</m:t>
          </m:r>
          <m:d>
            <m:dPr>
              <m:ctrlPr>
                <w:rPr>
                  <w:rFonts w:ascii="Cambria Math" w:hAnsi="Cambria Math"/>
                  <w:i/>
                  <w:iCs/>
                </w:rPr>
              </m:ctrlPr>
            </m:dPr>
            <m:e>
              <m:r>
                <w:rPr>
                  <w:rFonts w:ascii="Cambria Math" w:hAnsi="Cambria Math"/>
                </w:rPr>
                <m:t>x</m:t>
              </m:r>
            </m:e>
          </m:d>
          <m:r>
            <m:rPr>
              <m:sty m:val="p"/>
            </m:rPr>
            <w:rPr>
              <w:rFonts w:ascii="Cambria Math" w:hAnsi="Cambria Math"/>
            </w:rPr>
            <m:t>=Φ</m:t>
          </m:r>
          <m:d>
            <m:dPr>
              <m:ctrlPr>
                <w:rPr>
                  <w:rFonts w:ascii="Cambria Math" w:hAnsi="Cambria Math"/>
                  <w:i/>
                </w:rPr>
              </m:ctrlPr>
            </m:dPr>
            <m:e>
              <m:f>
                <m:fPr>
                  <m:ctrlPr>
                    <w:rPr>
                      <w:rFonts w:ascii="Cambria Math" w:hAnsi="Cambria Math"/>
                      <w:i/>
                    </w:rPr>
                  </m:ctrlPr>
                </m:fPr>
                <m:num>
                  <m:r>
                    <w:rPr>
                      <w:rFonts w:ascii="Cambria Math" w:hAnsi="Cambria Math"/>
                    </w:rPr>
                    <m:t>x-μ</m:t>
                  </m:r>
                </m:num>
                <m:den>
                  <m:r>
                    <w:rPr>
                      <w:rFonts w:ascii="Cambria Math" w:hAnsi="Cambria Math"/>
                    </w:rPr>
                    <m:t>σ</m:t>
                  </m:r>
                </m:den>
              </m:f>
            </m:e>
          </m:d>
        </m:oMath>
      </m:oMathPara>
    </w:p>
    <w:p w14:paraId="4DFCB59F" w14:textId="77777777" w:rsidR="004A4667" w:rsidRDefault="004A4667" w:rsidP="003F10C7">
      <w:r>
        <w:t>så får vi at</w:t>
      </w:r>
    </w:p>
    <w:p w14:paraId="65EFFA00" w14:textId="306665DD" w:rsidR="004A4667" w:rsidRPr="004A4667" w:rsidRDefault="00066EB3">
      <w:pPr>
        <w:jc w:val="center"/>
      </w:pPr>
      <m:oMathPara>
        <m:oMath>
          <m:sSup>
            <m:sSupPr>
              <m:ctrlPr>
                <w:rPr>
                  <w:rFonts w:ascii="Cambria Math" w:hAnsi="Cambria Math"/>
                  <w:i/>
                </w:rPr>
              </m:ctrlPr>
            </m:sSupPr>
            <m:e>
              <m:r>
                <m:rPr>
                  <m:sty m:val="p"/>
                </m:rPr>
                <w:rPr>
                  <w:rFonts w:ascii="Cambria Math" w:hAnsi="Cambria Math"/>
                </w:rPr>
                <m:t>Φ</m:t>
              </m:r>
              <m:ctrlPr>
                <w:rPr>
                  <w:rFonts w:ascii="Cambria Math" w:hAnsi="Cambria Math"/>
                </w:rPr>
              </m:ctrlPr>
            </m:e>
            <m:sup>
              <m:r>
                <w:rPr>
                  <w:rFonts w:ascii="Cambria Math" w:hAnsi="Cambria Math"/>
                </w:rPr>
                <m:t>-1</m:t>
              </m:r>
            </m:sup>
          </m:sSup>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r>
            <w:rPr>
              <w:rFonts w:ascii="Cambria Math" w:hAnsi="Cambria Math"/>
            </w:rPr>
            <m:t>=</m:t>
          </m:r>
          <m:f>
            <m:fPr>
              <m:ctrlPr>
                <w:rPr>
                  <w:rFonts w:ascii="Cambria Math" w:hAnsi="Cambria Math"/>
                  <w:i/>
                </w:rPr>
              </m:ctrlPr>
            </m:fPr>
            <m:num>
              <m:r>
                <w:rPr>
                  <w:rFonts w:ascii="Cambria Math" w:hAnsi="Cambria Math"/>
                </w:rPr>
                <m:t>x-μ</m:t>
              </m:r>
            </m:num>
            <m:den>
              <m:r>
                <w:rPr>
                  <w:rFonts w:ascii="Cambria Math" w:hAnsi="Cambria Math"/>
                </w:rPr>
                <m:t>σ</m:t>
              </m:r>
            </m:den>
          </m:f>
        </m:oMath>
      </m:oMathPara>
    </w:p>
    <w:p w14:paraId="29D1BBDA" w14:textId="77777777" w:rsidR="00D516F7" w:rsidRDefault="00D516F7" w:rsidP="00D516F7"/>
    <w:p w14:paraId="4DE8E182" w14:textId="764DD5CC" w:rsidR="004A4667" w:rsidRDefault="00D516F7" w:rsidP="00D516F7">
      <w:pPr>
        <w:rPr>
          <w:rFonts w:eastAsiaTheme="minorEastAsia"/>
        </w:rPr>
      </w:pPr>
      <w:r>
        <w:t xml:space="preserve">Dermed har vi </w:t>
      </w:r>
      <w:r w:rsidR="00150A37">
        <w:t>at hvis datasættet tilnærmelsesvis følger en normalfordeling</w:t>
      </w:r>
      <w:r w:rsidR="0059360F">
        <w:t xml:space="preserve">, så </w:t>
      </w:r>
      <w:r w:rsidR="005A26D3">
        <w:t xml:space="preserve">får man tilnærmelsesvis en ret linje hvis man tager </w:t>
      </w:r>
      <m:oMath>
        <m:sSup>
          <m:sSupPr>
            <m:ctrlPr>
              <w:rPr>
                <w:rFonts w:ascii="Cambria Math" w:hAnsi="Cambria Math"/>
                <w:i/>
              </w:rPr>
            </m:ctrlPr>
          </m:sSupPr>
          <m:e>
            <m:r>
              <m:rPr>
                <m:sty m:val="p"/>
              </m:rPr>
              <w:rPr>
                <w:rFonts w:ascii="Cambria Math" w:hAnsi="Cambria Math"/>
              </w:rPr>
              <m:t>Φ</m:t>
            </m:r>
            <m:ctrlPr>
              <w:rPr>
                <w:rFonts w:ascii="Cambria Math" w:hAnsi="Cambria Math"/>
              </w:rPr>
            </m:ctrlPr>
          </m:e>
          <m:sup>
            <m:r>
              <w:rPr>
                <w:rFonts w:ascii="Cambria Math" w:hAnsi="Cambria Math"/>
              </w:rPr>
              <m:t>-1</m:t>
            </m:r>
          </m:sup>
        </m:sSup>
      </m:oMath>
      <w:r w:rsidR="00692505">
        <w:rPr>
          <w:rFonts w:eastAsiaTheme="minorEastAsia"/>
        </w:rPr>
        <w:t xml:space="preserve"> </w:t>
      </w:r>
      <w:r w:rsidR="004C4092">
        <w:rPr>
          <w:rFonts w:eastAsiaTheme="minorEastAsia"/>
        </w:rPr>
        <w:t xml:space="preserve">på de kumulerede frekvenser. </w:t>
      </w:r>
      <w:r w:rsidR="00B61FE3">
        <w:rPr>
          <w:rFonts w:eastAsiaTheme="minorEastAsia"/>
        </w:rPr>
        <w:t>Nedenfor er illustreret hvordan det kommer til at se ud</w:t>
      </w:r>
      <w:r w:rsidR="008E2376">
        <w:rPr>
          <w:rFonts w:eastAsiaTheme="minorEastAsia"/>
        </w:rPr>
        <w:t>, og dette kaldes et QQ-plot.</w:t>
      </w:r>
    </w:p>
    <w:p w14:paraId="1C9EFA5C" w14:textId="77777777" w:rsidR="00CD42D1" w:rsidRDefault="00CD42D1" w:rsidP="00D516F7">
      <w:pPr>
        <w:rPr>
          <w:rFonts w:eastAsiaTheme="minorEastAsia"/>
        </w:rPr>
      </w:pPr>
    </w:p>
    <w:p w14:paraId="3F27AFE7" w14:textId="5D449AFD" w:rsidR="00CD42D1" w:rsidRDefault="00CD42D1" w:rsidP="00CD42D1">
      <w:pPr>
        <w:jc w:val="center"/>
      </w:pPr>
      <w:r w:rsidRPr="00CD42D1">
        <w:rPr>
          <w:noProof/>
        </w:rPr>
        <w:drawing>
          <wp:inline distT="0" distB="0" distL="0" distR="0" wp14:anchorId="2BFAD2F9" wp14:editId="231D8C55">
            <wp:extent cx="4446236" cy="3213100"/>
            <wp:effectExtent l="0" t="0" r="0" b="6350"/>
            <wp:docPr id="53654497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44974" name=""/>
                    <pic:cNvPicPr/>
                  </pic:nvPicPr>
                  <pic:blipFill>
                    <a:blip r:embed="rId13"/>
                    <a:stretch>
                      <a:fillRect/>
                    </a:stretch>
                  </pic:blipFill>
                  <pic:spPr>
                    <a:xfrm>
                      <a:off x="0" y="0"/>
                      <a:ext cx="4454050" cy="3218747"/>
                    </a:xfrm>
                    <a:prstGeom prst="rect">
                      <a:avLst/>
                    </a:prstGeom>
                  </pic:spPr>
                </pic:pic>
              </a:graphicData>
            </a:graphic>
          </wp:inline>
        </w:drawing>
      </w:r>
    </w:p>
    <w:p w14:paraId="66686FB8" w14:textId="77777777" w:rsidR="004A4667" w:rsidRDefault="004A4667">
      <w:pPr>
        <w:jc w:val="center"/>
        <w:rPr>
          <w:rFonts w:asciiTheme="majorHAnsi" w:eastAsiaTheme="majorEastAsia" w:hAnsiTheme="majorHAnsi" w:cstheme="majorBidi"/>
          <w:b/>
          <w:bCs/>
          <w:color w:val="4F81BD" w:themeColor="accent1"/>
        </w:rPr>
      </w:pPr>
      <w:r>
        <w:br w:type="page"/>
      </w:r>
    </w:p>
    <w:p w14:paraId="77895F73" w14:textId="6986A516" w:rsidR="00105E83" w:rsidRDefault="001013F5" w:rsidP="00105E83">
      <w:pPr>
        <w:pStyle w:val="Overskrift3"/>
      </w:pPr>
      <w:r>
        <w:lastRenderedPageBreak/>
        <w:t>Opgave 1 (opgave 2 i Ugemat)</w:t>
      </w:r>
    </w:p>
    <w:p w14:paraId="6C1FBA42" w14:textId="23C43413" w:rsidR="00105E83" w:rsidRDefault="005430AF" w:rsidP="00105E83">
      <w:r>
        <w:t xml:space="preserve">Vi har et datasæt hvor vi gerne vil undersøge om det kan beskrives vha. en normalfordeling. </w:t>
      </w:r>
      <w:r w:rsidR="00105E83">
        <w:t xml:space="preserve">Vi kender en række kumulerede frekvenser for datasættet, f.eks. ved vi at </w:t>
      </w:r>
      <m:oMath>
        <m:r>
          <w:rPr>
            <w:rFonts w:ascii="Cambria Math" w:hAnsi="Cambria Math"/>
          </w:rPr>
          <m:t>14 %</m:t>
        </m:r>
      </m:oMath>
      <w:r w:rsidR="00105E83">
        <w:rPr>
          <w:rFonts w:eastAsiaTheme="minorEastAsia"/>
        </w:rPr>
        <w:t xml:space="preserve"> af observationerne har en værdi på </w:t>
      </w:r>
      <m:oMath>
        <m:r>
          <w:rPr>
            <w:rFonts w:ascii="Cambria Math" w:eastAsiaTheme="minorEastAsia" w:hAnsi="Cambria Math"/>
          </w:rPr>
          <m:t>0,5</m:t>
        </m:r>
      </m:oMath>
      <w:r w:rsidR="00105E83">
        <w:rPr>
          <w:rFonts w:eastAsiaTheme="minorEastAsia"/>
        </w:rPr>
        <w:t xml:space="preserve"> eller mindre. Se tabellen nedenfor.</w:t>
      </w:r>
    </w:p>
    <w:p w14:paraId="18395D01" w14:textId="77777777" w:rsidR="00105E83" w:rsidRDefault="00105E83" w:rsidP="00105E83"/>
    <w:tbl>
      <w:tblPr>
        <w:tblStyle w:val="Tabel-Gitter"/>
        <w:tblW w:w="0" w:type="auto"/>
        <w:tblLook w:val="04A0" w:firstRow="1" w:lastRow="0" w:firstColumn="1" w:lastColumn="0" w:noHBand="0" w:noVBand="1"/>
      </w:tblPr>
      <w:tblGrid>
        <w:gridCol w:w="2689"/>
        <w:gridCol w:w="1294"/>
        <w:gridCol w:w="1295"/>
        <w:gridCol w:w="1294"/>
        <w:gridCol w:w="1295"/>
        <w:gridCol w:w="1294"/>
        <w:gridCol w:w="1295"/>
      </w:tblGrid>
      <w:tr w:rsidR="00105E83" w14:paraId="3343F651" w14:textId="77777777" w:rsidTr="00147331">
        <w:tc>
          <w:tcPr>
            <w:tcW w:w="2689" w:type="dxa"/>
          </w:tcPr>
          <w:p w14:paraId="6BB1BFE9" w14:textId="77777777" w:rsidR="00105E83" w:rsidRDefault="00105E83" w:rsidP="00147331">
            <w:pPr>
              <w:rPr>
                <w:rFonts w:eastAsiaTheme="minorEastAsia"/>
              </w:rPr>
            </w:pPr>
            <m:oMathPara>
              <m:oMath>
                <m:r>
                  <w:rPr>
                    <w:rFonts w:ascii="Cambria Math" w:eastAsiaTheme="minorEastAsia" w:hAnsi="Cambria Math"/>
                  </w:rPr>
                  <m:t>x</m:t>
                </m:r>
              </m:oMath>
            </m:oMathPara>
          </w:p>
        </w:tc>
        <w:tc>
          <w:tcPr>
            <w:tcW w:w="1294" w:type="dxa"/>
          </w:tcPr>
          <w:p w14:paraId="1D1C319A" w14:textId="77777777" w:rsidR="00105E83" w:rsidRDefault="00105E83" w:rsidP="00147331">
            <w:pPr>
              <w:rPr>
                <w:rFonts w:eastAsiaTheme="minorEastAsia"/>
              </w:rPr>
            </w:pPr>
            <m:oMathPara>
              <m:oMath>
                <m:r>
                  <w:rPr>
                    <w:rFonts w:ascii="Cambria Math" w:eastAsiaTheme="minorEastAsia" w:hAnsi="Cambria Math"/>
                  </w:rPr>
                  <m:t>0,5</m:t>
                </m:r>
              </m:oMath>
            </m:oMathPara>
          </w:p>
        </w:tc>
        <w:tc>
          <w:tcPr>
            <w:tcW w:w="1295" w:type="dxa"/>
          </w:tcPr>
          <w:p w14:paraId="5DA7A068" w14:textId="77777777" w:rsidR="00105E83" w:rsidRDefault="00105E83" w:rsidP="00147331">
            <w:pPr>
              <w:rPr>
                <w:rFonts w:eastAsiaTheme="minorEastAsia"/>
              </w:rPr>
            </w:pPr>
            <m:oMathPara>
              <m:oMath>
                <m:r>
                  <w:rPr>
                    <w:rFonts w:ascii="Cambria Math" w:eastAsiaTheme="minorEastAsia" w:hAnsi="Cambria Math"/>
                  </w:rPr>
                  <m:t>1,2</m:t>
                </m:r>
              </m:oMath>
            </m:oMathPara>
          </w:p>
        </w:tc>
        <w:tc>
          <w:tcPr>
            <w:tcW w:w="1294" w:type="dxa"/>
          </w:tcPr>
          <w:p w14:paraId="02C1B038" w14:textId="77777777" w:rsidR="00105E83" w:rsidRDefault="00105E83" w:rsidP="00147331">
            <w:pPr>
              <w:rPr>
                <w:rFonts w:eastAsiaTheme="minorEastAsia"/>
              </w:rPr>
            </w:pPr>
            <m:oMathPara>
              <m:oMath>
                <m:r>
                  <w:rPr>
                    <w:rFonts w:ascii="Cambria Math" w:eastAsiaTheme="minorEastAsia" w:hAnsi="Cambria Math"/>
                  </w:rPr>
                  <m:t>1,8</m:t>
                </m:r>
              </m:oMath>
            </m:oMathPara>
          </w:p>
        </w:tc>
        <w:tc>
          <w:tcPr>
            <w:tcW w:w="1295" w:type="dxa"/>
          </w:tcPr>
          <w:p w14:paraId="5B92002D" w14:textId="77777777" w:rsidR="00105E83" w:rsidRDefault="00105E83" w:rsidP="00147331">
            <w:pPr>
              <w:rPr>
                <w:rFonts w:eastAsiaTheme="minorEastAsia"/>
              </w:rPr>
            </w:pPr>
            <m:oMathPara>
              <m:oMath>
                <m:r>
                  <w:rPr>
                    <w:rFonts w:ascii="Cambria Math" w:eastAsiaTheme="minorEastAsia" w:hAnsi="Cambria Math"/>
                  </w:rPr>
                  <m:t>2,5</m:t>
                </m:r>
              </m:oMath>
            </m:oMathPara>
          </w:p>
        </w:tc>
        <w:tc>
          <w:tcPr>
            <w:tcW w:w="1294" w:type="dxa"/>
          </w:tcPr>
          <w:p w14:paraId="0B1DA228" w14:textId="77777777" w:rsidR="00105E83" w:rsidRDefault="00105E83" w:rsidP="00147331">
            <w:pPr>
              <w:rPr>
                <w:rFonts w:eastAsiaTheme="minorEastAsia"/>
              </w:rPr>
            </w:pPr>
            <m:oMathPara>
              <m:oMath>
                <m:r>
                  <w:rPr>
                    <w:rFonts w:ascii="Cambria Math" w:eastAsiaTheme="minorEastAsia" w:hAnsi="Cambria Math"/>
                  </w:rPr>
                  <m:t>3,0</m:t>
                </m:r>
              </m:oMath>
            </m:oMathPara>
          </w:p>
        </w:tc>
        <w:tc>
          <w:tcPr>
            <w:tcW w:w="1295" w:type="dxa"/>
          </w:tcPr>
          <w:p w14:paraId="0AE2A0EA" w14:textId="77777777" w:rsidR="00105E83" w:rsidRDefault="00105E83" w:rsidP="00147331">
            <w:pPr>
              <w:rPr>
                <w:rFonts w:eastAsiaTheme="minorEastAsia"/>
              </w:rPr>
            </w:pPr>
            <m:oMathPara>
              <m:oMath>
                <m:r>
                  <w:rPr>
                    <w:rFonts w:ascii="Cambria Math" w:eastAsiaTheme="minorEastAsia" w:hAnsi="Cambria Math"/>
                  </w:rPr>
                  <m:t>3,7</m:t>
                </m:r>
              </m:oMath>
            </m:oMathPara>
          </w:p>
        </w:tc>
      </w:tr>
      <w:tr w:rsidR="00105E83" w14:paraId="0DFFBA4C" w14:textId="77777777" w:rsidTr="00147331">
        <w:tc>
          <w:tcPr>
            <w:tcW w:w="2689" w:type="dxa"/>
          </w:tcPr>
          <w:p w14:paraId="514D5BF0" w14:textId="77777777" w:rsidR="00105E83" w:rsidRDefault="00105E83" w:rsidP="00147331">
            <w:pPr>
              <w:rPr>
                <w:rFonts w:eastAsiaTheme="minorEastAsia"/>
              </w:rPr>
            </w:pPr>
            <w:r>
              <w:rPr>
                <w:rFonts w:eastAsiaTheme="minorEastAsia"/>
              </w:rPr>
              <w:t xml:space="preserve">Kumuleret frekvens til </w:t>
            </w:r>
            <m:oMath>
              <m:r>
                <w:rPr>
                  <w:rFonts w:ascii="Cambria Math" w:eastAsiaTheme="minorEastAsia" w:hAnsi="Cambria Math"/>
                </w:rPr>
                <m:t>x</m:t>
              </m:r>
            </m:oMath>
          </w:p>
        </w:tc>
        <w:tc>
          <w:tcPr>
            <w:tcW w:w="1294" w:type="dxa"/>
          </w:tcPr>
          <w:p w14:paraId="1FCCF037" w14:textId="77777777" w:rsidR="00105E83" w:rsidRDefault="00105E83" w:rsidP="00147331">
            <w:pPr>
              <w:rPr>
                <w:rFonts w:eastAsiaTheme="minorEastAsia"/>
              </w:rPr>
            </w:pPr>
            <m:oMathPara>
              <m:oMath>
                <m:r>
                  <w:rPr>
                    <w:rFonts w:ascii="Cambria Math" w:eastAsiaTheme="minorEastAsia" w:hAnsi="Cambria Math"/>
                  </w:rPr>
                  <m:t>0,14</m:t>
                </m:r>
              </m:oMath>
            </m:oMathPara>
          </w:p>
        </w:tc>
        <w:tc>
          <w:tcPr>
            <w:tcW w:w="1295" w:type="dxa"/>
          </w:tcPr>
          <w:p w14:paraId="14282249" w14:textId="77777777" w:rsidR="00105E83" w:rsidRDefault="00105E83" w:rsidP="00147331">
            <w:pPr>
              <w:rPr>
                <w:rFonts w:eastAsiaTheme="minorEastAsia"/>
              </w:rPr>
            </w:pPr>
            <m:oMathPara>
              <m:oMath>
                <m:r>
                  <w:rPr>
                    <w:rFonts w:ascii="Cambria Math" w:eastAsiaTheme="minorEastAsia" w:hAnsi="Cambria Math"/>
                  </w:rPr>
                  <m:t>0,31</m:t>
                </m:r>
              </m:oMath>
            </m:oMathPara>
          </w:p>
        </w:tc>
        <w:tc>
          <w:tcPr>
            <w:tcW w:w="1294" w:type="dxa"/>
          </w:tcPr>
          <w:p w14:paraId="62B7F5C0" w14:textId="77777777" w:rsidR="00105E83" w:rsidRDefault="00105E83" w:rsidP="00147331">
            <w:pPr>
              <w:rPr>
                <w:rFonts w:eastAsiaTheme="minorEastAsia"/>
              </w:rPr>
            </w:pPr>
            <m:oMathPara>
              <m:oMath>
                <m:r>
                  <w:rPr>
                    <w:rFonts w:ascii="Cambria Math" w:eastAsiaTheme="minorEastAsia" w:hAnsi="Cambria Math"/>
                  </w:rPr>
                  <m:t>0,46</m:t>
                </m:r>
              </m:oMath>
            </m:oMathPara>
          </w:p>
        </w:tc>
        <w:tc>
          <w:tcPr>
            <w:tcW w:w="1295" w:type="dxa"/>
          </w:tcPr>
          <w:p w14:paraId="465BBF89" w14:textId="77777777" w:rsidR="00105E83" w:rsidRDefault="00105E83" w:rsidP="00147331">
            <w:pPr>
              <w:rPr>
                <w:rFonts w:eastAsiaTheme="minorEastAsia"/>
              </w:rPr>
            </w:pPr>
            <m:oMathPara>
              <m:oMath>
                <m:r>
                  <w:rPr>
                    <w:rFonts w:ascii="Cambria Math" w:eastAsiaTheme="minorEastAsia" w:hAnsi="Cambria Math"/>
                  </w:rPr>
                  <m:t>0,62</m:t>
                </m:r>
              </m:oMath>
            </m:oMathPara>
          </w:p>
        </w:tc>
        <w:tc>
          <w:tcPr>
            <w:tcW w:w="1294" w:type="dxa"/>
          </w:tcPr>
          <w:p w14:paraId="48CFBD1E" w14:textId="77777777" w:rsidR="00105E83" w:rsidRDefault="00105E83" w:rsidP="00147331">
            <w:pPr>
              <w:rPr>
                <w:rFonts w:eastAsiaTheme="minorEastAsia"/>
              </w:rPr>
            </w:pPr>
            <m:oMathPara>
              <m:oMath>
                <m:r>
                  <w:rPr>
                    <w:rFonts w:ascii="Cambria Math" w:eastAsiaTheme="minorEastAsia" w:hAnsi="Cambria Math"/>
                  </w:rPr>
                  <m:t>0,79</m:t>
                </m:r>
              </m:oMath>
            </m:oMathPara>
          </w:p>
        </w:tc>
        <w:tc>
          <w:tcPr>
            <w:tcW w:w="1295" w:type="dxa"/>
          </w:tcPr>
          <w:p w14:paraId="6496F346" w14:textId="77777777" w:rsidR="00105E83" w:rsidRDefault="00105E83" w:rsidP="00147331">
            <w:pPr>
              <w:rPr>
                <w:rFonts w:eastAsiaTheme="minorEastAsia"/>
              </w:rPr>
            </w:pPr>
            <m:oMathPara>
              <m:oMath>
                <m:r>
                  <w:rPr>
                    <w:rFonts w:ascii="Cambria Math" w:eastAsiaTheme="minorEastAsia" w:hAnsi="Cambria Math"/>
                  </w:rPr>
                  <m:t>0,88</m:t>
                </m:r>
              </m:oMath>
            </m:oMathPara>
          </w:p>
        </w:tc>
      </w:tr>
    </w:tbl>
    <w:p w14:paraId="269A9E5F" w14:textId="77777777" w:rsidR="00105E83" w:rsidRDefault="00105E83" w:rsidP="00105E83"/>
    <w:p w14:paraId="14BA7529" w14:textId="5B9F85E8" w:rsidR="00105E83" w:rsidRDefault="00105E83" w:rsidP="00105E83">
      <w:pPr>
        <w:rPr>
          <w:rFonts w:eastAsiaTheme="minorEastAsia"/>
        </w:rPr>
      </w:pPr>
      <w:r>
        <w:t xml:space="preserve">Ud fra datasættet har vi estimeret middelværdien </w:t>
      </w:r>
      <w:r>
        <w:rPr>
          <w:rFonts w:eastAsiaTheme="minorEastAsia"/>
        </w:rPr>
        <w:t xml:space="preserve">til </w:t>
      </w:r>
      <m:oMath>
        <m:r>
          <w:rPr>
            <w:rFonts w:ascii="Cambria Math" w:eastAsiaTheme="minorEastAsia" w:hAnsi="Cambria Math"/>
          </w:rPr>
          <m:t>μ=2</m:t>
        </m:r>
      </m:oMath>
      <w:r>
        <w:rPr>
          <w:rFonts w:eastAsiaTheme="minorEastAsia"/>
        </w:rPr>
        <w:t xml:space="preserve"> og spredning til </w:t>
      </w:r>
      <m:oMath>
        <m:r>
          <w:rPr>
            <w:rFonts w:ascii="Cambria Math" w:eastAsiaTheme="minorEastAsia" w:hAnsi="Cambria Math"/>
          </w:rPr>
          <m:t>σ=1,5</m:t>
        </m:r>
      </m:oMath>
      <w:r>
        <w:rPr>
          <w:rFonts w:eastAsiaTheme="minorEastAsia"/>
        </w:rPr>
        <w:t xml:space="preserve">. </w:t>
      </w:r>
    </w:p>
    <w:p w14:paraId="502D66C8" w14:textId="77777777" w:rsidR="00105E83" w:rsidRDefault="00105E83" w:rsidP="00105E83">
      <w:pPr>
        <w:rPr>
          <w:rFonts w:eastAsiaTheme="minorEastAsia"/>
        </w:rPr>
      </w:pPr>
      <w:r>
        <w:rPr>
          <w:rFonts w:eastAsiaTheme="minorEastAsia"/>
        </w:rPr>
        <w:t xml:space="preserve">Nedenfor er fordelingsfunktionen </w:t>
      </w:r>
      <m:oMath>
        <m:r>
          <w:rPr>
            <w:rFonts w:ascii="Cambria Math" w:eastAsiaTheme="minorEastAsia" w:hAnsi="Cambria Math"/>
          </w:rPr>
          <m:t>F</m:t>
        </m:r>
      </m:oMath>
      <w:r>
        <w:rPr>
          <w:rFonts w:eastAsiaTheme="minorEastAsia"/>
        </w:rPr>
        <w:t xml:space="preserve"> tegnet for en normalfordeling med denne middelværdi og spredning sammen med de kumulerede frekvenser. Vi kan se at det umiddelbart ser lovende ud, men det er svært at vurdere hvor godt datasættet følger normalfordelingen.</w:t>
      </w:r>
    </w:p>
    <w:p w14:paraId="78CCEC08" w14:textId="77777777" w:rsidR="00105E83" w:rsidRDefault="00105E83" w:rsidP="00105E83">
      <w:pPr>
        <w:rPr>
          <w:rFonts w:eastAsiaTheme="minorEastAsia"/>
        </w:rPr>
      </w:pPr>
    </w:p>
    <w:p w14:paraId="6887E5E4" w14:textId="77777777" w:rsidR="00105E83" w:rsidRDefault="00105E83" w:rsidP="00105E83">
      <w:pPr>
        <w:jc w:val="center"/>
      </w:pPr>
      <w:r w:rsidRPr="00D4764C">
        <w:rPr>
          <w:noProof/>
        </w:rPr>
        <w:drawing>
          <wp:inline distT="0" distB="0" distL="0" distR="0" wp14:anchorId="7C775F97" wp14:editId="0A9B2616">
            <wp:extent cx="4747671" cy="2903472"/>
            <wp:effectExtent l="0" t="0" r="0" b="0"/>
            <wp:docPr id="1386218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1898" name=""/>
                    <pic:cNvPicPr/>
                  </pic:nvPicPr>
                  <pic:blipFill>
                    <a:blip r:embed="rId14"/>
                    <a:stretch>
                      <a:fillRect/>
                    </a:stretch>
                  </pic:blipFill>
                  <pic:spPr>
                    <a:xfrm>
                      <a:off x="0" y="0"/>
                      <a:ext cx="4747671" cy="2903472"/>
                    </a:xfrm>
                    <a:prstGeom prst="rect">
                      <a:avLst/>
                    </a:prstGeom>
                  </pic:spPr>
                </pic:pic>
              </a:graphicData>
            </a:graphic>
          </wp:inline>
        </w:drawing>
      </w:r>
    </w:p>
    <w:p w14:paraId="408B46C0" w14:textId="77777777" w:rsidR="00105E83" w:rsidRDefault="00105E83" w:rsidP="00105E83"/>
    <w:p w14:paraId="3A26154F" w14:textId="22E30D4C" w:rsidR="00105E83" w:rsidRDefault="00105E83" w:rsidP="00105E83">
      <w:pPr>
        <w:rPr>
          <w:rFonts w:eastAsiaTheme="minorEastAsia"/>
        </w:rPr>
      </w:pPr>
      <w:r>
        <w:rPr>
          <w:rFonts w:eastAsiaTheme="minorEastAsia"/>
        </w:rPr>
        <w:t xml:space="preserve">Vi har tidligere vist 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e>
        </m:d>
      </m:oMath>
      <w:r>
        <w:rPr>
          <w:rFonts w:eastAsiaTheme="minorEastAsia"/>
        </w:rPr>
        <w:t xml:space="preserve"> hvor</w:t>
      </w:r>
      <m:oMath>
        <m:r>
          <w:rPr>
            <w:rFonts w:ascii="Cambria Math" w:eastAsiaTheme="minorEastAsia" w:hAnsi="Cambria Math"/>
          </w:rPr>
          <m:t xml:space="preserve"> </m:t>
        </m:r>
        <m:r>
          <m:rPr>
            <m:sty m:val="p"/>
          </m:rPr>
          <w:rPr>
            <w:rFonts w:ascii="Cambria Math" w:eastAsiaTheme="minorEastAsia" w:hAnsi="Cambria Math"/>
          </w:rPr>
          <m:t>Φ</m:t>
        </m:r>
      </m:oMath>
      <w:r>
        <w:rPr>
          <w:rFonts w:eastAsiaTheme="minorEastAsia"/>
        </w:rPr>
        <w:t xml:space="preserve"> er standardnormalfordelingens fordelingsfunktion. Dermed har vi at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oMath>
      <w:r>
        <w:rPr>
          <w:rFonts w:eastAsiaTheme="minorEastAsia"/>
        </w:rPr>
        <w:t xml:space="preserve"> </w:t>
      </w:r>
      <w:r w:rsidR="00DF5F88">
        <w:rPr>
          <w:rFonts w:eastAsiaTheme="minorEastAsia"/>
        </w:rPr>
        <w:t>er</w:t>
      </w:r>
      <w:r>
        <w:rPr>
          <w:rFonts w:eastAsiaTheme="minorEastAsia"/>
        </w:rPr>
        <w:t xml:space="preserve"> en lineær funktion. </w:t>
      </w:r>
    </w:p>
    <w:p w14:paraId="620C3E34" w14:textId="77777777" w:rsidR="00105E83" w:rsidRDefault="00105E83" w:rsidP="00105E83">
      <w:pPr>
        <w:rPr>
          <w:rFonts w:eastAsiaTheme="minorEastAsia"/>
        </w:rPr>
      </w:pPr>
    </w:p>
    <w:p w14:paraId="0ABB4E2D" w14:textId="77777777" w:rsidR="00105E83" w:rsidRPr="00F72E09" w:rsidRDefault="00105E83" w:rsidP="00105E83">
      <w:pPr>
        <w:pStyle w:val="Listeafsnit"/>
        <w:numPr>
          <w:ilvl w:val="0"/>
          <w:numId w:val="27"/>
        </w:numPr>
        <w:rPr>
          <w:rFonts w:eastAsiaTheme="minorEastAsia"/>
        </w:rPr>
      </w:pPr>
      <w:r>
        <w:rPr>
          <w:rFonts w:eastAsiaTheme="minorEastAsia"/>
        </w:rPr>
        <w:t xml:space="preserve">Tegn grafen for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i koordinatsystemet nedenfor.</w:t>
      </w:r>
      <w:r>
        <w:rPr>
          <w:rFonts w:eastAsiaTheme="minorEastAsia"/>
        </w:rPr>
        <w:br/>
      </w:r>
    </w:p>
    <w:p w14:paraId="4EB2BC6F" w14:textId="77777777" w:rsidR="00105E83" w:rsidRDefault="00105E83" w:rsidP="00105E83">
      <w:pPr>
        <w:jc w:val="center"/>
        <w:rPr>
          <w:rFonts w:eastAsiaTheme="minorEastAsia"/>
        </w:rPr>
      </w:pPr>
      <w:r w:rsidRPr="00A54C23">
        <w:rPr>
          <w:rFonts w:eastAsiaTheme="minorEastAsia"/>
          <w:noProof/>
        </w:rPr>
        <w:lastRenderedPageBreak/>
        <w:drawing>
          <wp:inline distT="0" distB="0" distL="0" distR="0" wp14:anchorId="7D10D003" wp14:editId="090901DF">
            <wp:extent cx="4418476" cy="2621280"/>
            <wp:effectExtent l="0" t="0" r="1270" b="7620"/>
            <wp:docPr id="19753399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39951" name=""/>
                    <pic:cNvPicPr/>
                  </pic:nvPicPr>
                  <pic:blipFill>
                    <a:blip r:embed="rId15"/>
                    <a:stretch>
                      <a:fillRect/>
                    </a:stretch>
                  </pic:blipFill>
                  <pic:spPr>
                    <a:xfrm>
                      <a:off x="0" y="0"/>
                      <a:ext cx="4438727" cy="2633294"/>
                    </a:xfrm>
                    <a:prstGeom prst="rect">
                      <a:avLst/>
                    </a:prstGeom>
                  </pic:spPr>
                </pic:pic>
              </a:graphicData>
            </a:graphic>
          </wp:inline>
        </w:drawing>
      </w:r>
    </w:p>
    <w:p w14:paraId="059F9A70" w14:textId="77777777" w:rsidR="007E7E8D" w:rsidRDefault="007E7E8D" w:rsidP="00105E83">
      <w:pPr>
        <w:jc w:val="center"/>
        <w:rPr>
          <w:rFonts w:eastAsiaTheme="minorEastAsia"/>
        </w:rPr>
      </w:pPr>
    </w:p>
    <w:p w14:paraId="39F3CEFB" w14:textId="77777777" w:rsidR="00105E83" w:rsidRPr="00C84281" w:rsidRDefault="00105E83" w:rsidP="00105E83">
      <w:pPr>
        <w:pStyle w:val="Listeafsnit"/>
        <w:numPr>
          <w:ilvl w:val="0"/>
          <w:numId w:val="27"/>
        </w:numPr>
      </w:pPr>
      <w:r>
        <w:t xml:space="preserve">Forklar hvordan man ud fra </w:t>
      </w:r>
      <w:r>
        <w:rPr>
          <w:rFonts w:eastAsiaTheme="minorEastAsia"/>
        </w:rPr>
        <w:t xml:space="preserve">grafen for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oMath>
      <w:r>
        <w:t xml:space="preserve">  kan aflæse </w:t>
      </w:r>
      <m:oMath>
        <m:r>
          <w:rPr>
            <w:rFonts w:ascii="Cambria Math" w:hAnsi="Cambria Math"/>
          </w:rPr>
          <m:t>μ</m:t>
        </m:r>
      </m:oMath>
      <w:r>
        <w:rPr>
          <w:rFonts w:eastAsiaTheme="minorEastAsia"/>
        </w:rPr>
        <w:t xml:space="preserve"> og </w:t>
      </w:r>
      <m:oMath>
        <m:r>
          <w:rPr>
            <w:rFonts w:ascii="Cambria Math" w:eastAsiaTheme="minorEastAsia" w:hAnsi="Cambria Math"/>
          </w:rPr>
          <m:t>σ</m:t>
        </m:r>
      </m:oMath>
      <w:r>
        <w:rPr>
          <w:rFonts w:eastAsiaTheme="minorEastAsia"/>
        </w:rPr>
        <w:t>.</w:t>
      </w:r>
    </w:p>
    <w:p w14:paraId="59585929" w14:textId="77777777" w:rsidR="00105E83" w:rsidRDefault="00105E83" w:rsidP="00105E83"/>
    <w:p w14:paraId="2D615BE7" w14:textId="77777777" w:rsidR="00105E83" w:rsidRDefault="00105E83" w:rsidP="00105E83">
      <w:r>
        <w:t xml:space="preserve">For at kunne tegne de kumulerede frekvenser for datasættet sammen med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w:t>
      </w:r>
      <w:r>
        <w:t xml:space="preserve">skal vi ligeledes bruge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oMath>
      <w:r>
        <w:rPr>
          <w:rFonts w:eastAsiaTheme="minorEastAsia"/>
        </w:rPr>
        <w:t xml:space="preserve"> på dem. Vi har f.eks. at den kumulerede frekvens til </w:t>
      </w:r>
      <m:oMath>
        <m:r>
          <w:rPr>
            <w:rFonts w:ascii="Cambria Math" w:eastAsiaTheme="minorEastAsia" w:hAnsi="Cambria Math"/>
          </w:rPr>
          <m:t>0,5</m:t>
        </m:r>
      </m:oMath>
      <w:r>
        <w:rPr>
          <w:rFonts w:eastAsiaTheme="minorEastAsia"/>
        </w:rPr>
        <w:t xml:space="preserve"> er </w:t>
      </w:r>
      <m:oMath>
        <m:r>
          <w:rPr>
            <w:rFonts w:ascii="Cambria Math" w:eastAsiaTheme="minorEastAsia" w:hAnsi="Cambria Math"/>
          </w:rPr>
          <m:t>0,14</m:t>
        </m:r>
      </m:oMath>
      <w:r>
        <w:rPr>
          <w:rFonts w:eastAsiaTheme="minorEastAsia"/>
        </w:rPr>
        <w:t xml:space="preserve">. Vha. standardnormalfordelings fordelingsfunktion </w:t>
      </w:r>
      <m:oMath>
        <m:r>
          <m:rPr>
            <m:sty m:val="p"/>
          </m:rPr>
          <w:rPr>
            <w:rFonts w:ascii="Cambria Math" w:eastAsiaTheme="minorEastAsia" w:hAnsi="Cambria Math"/>
          </w:rPr>
          <m:t>Φ</m:t>
        </m:r>
      </m:oMath>
      <w:r>
        <w:rPr>
          <w:rFonts w:eastAsiaTheme="minorEastAsia"/>
        </w:rPr>
        <w:t xml:space="preserve">, får vi at </w:t>
      </w:r>
      <m:oMath>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-1,1</m:t>
            </m:r>
          </m:e>
        </m:d>
        <m:r>
          <w:rPr>
            <w:rFonts w:ascii="Cambria Math" w:eastAsiaTheme="minorEastAsia" w:hAnsi="Cambria Math"/>
          </w:rPr>
          <m:t>=0,14</m:t>
        </m:r>
      </m:oMath>
      <w:r>
        <w:rPr>
          <w:rFonts w:eastAsiaTheme="minorEastAsia"/>
        </w:rPr>
        <w:t xml:space="preserve">, dvs.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0,14</m:t>
            </m:r>
          </m:e>
        </m:d>
        <m:r>
          <w:rPr>
            <w:rFonts w:ascii="Cambria Math" w:eastAsiaTheme="minorEastAsia" w:hAnsi="Cambria Math"/>
          </w:rPr>
          <m:t>=-1,1</m:t>
        </m:r>
      </m:oMath>
      <w:r>
        <w:rPr>
          <w:rFonts w:eastAsiaTheme="minorEastAsia"/>
        </w:rPr>
        <w:t>. Dette er gjort for alle de kumulerede frekvenser i tabellen nedenfor.</w:t>
      </w:r>
    </w:p>
    <w:p w14:paraId="0B0F76E0" w14:textId="77777777" w:rsidR="00105E83" w:rsidRDefault="00105E83" w:rsidP="00105E83"/>
    <w:tbl>
      <w:tblPr>
        <w:tblStyle w:val="Tabel-Gitter"/>
        <w:tblW w:w="0" w:type="auto"/>
        <w:tblLook w:val="04A0" w:firstRow="1" w:lastRow="0" w:firstColumn="1" w:lastColumn="0" w:noHBand="0" w:noVBand="1"/>
      </w:tblPr>
      <w:tblGrid>
        <w:gridCol w:w="3333"/>
        <w:gridCol w:w="1187"/>
        <w:gridCol w:w="1187"/>
        <w:gridCol w:w="1188"/>
        <w:gridCol w:w="1187"/>
        <w:gridCol w:w="1187"/>
        <w:gridCol w:w="1187"/>
      </w:tblGrid>
      <w:tr w:rsidR="00105E83" w14:paraId="760D01B7" w14:textId="77777777" w:rsidTr="00147331">
        <w:tc>
          <w:tcPr>
            <w:tcW w:w="3256" w:type="dxa"/>
          </w:tcPr>
          <w:p w14:paraId="6B502D90" w14:textId="77777777" w:rsidR="00105E83" w:rsidRDefault="00105E83" w:rsidP="00147331">
            <w:pPr>
              <w:rPr>
                <w:rFonts w:eastAsiaTheme="minorEastAsia"/>
              </w:rPr>
            </w:pPr>
            <m:oMathPara>
              <m:oMath>
                <m:r>
                  <w:rPr>
                    <w:rFonts w:ascii="Cambria Math" w:eastAsiaTheme="minorEastAsia" w:hAnsi="Cambria Math"/>
                  </w:rPr>
                  <m:t>x</m:t>
                </m:r>
              </m:oMath>
            </m:oMathPara>
          </w:p>
        </w:tc>
        <w:tc>
          <w:tcPr>
            <w:tcW w:w="1200" w:type="dxa"/>
          </w:tcPr>
          <w:p w14:paraId="7DF0E45F" w14:textId="77777777" w:rsidR="00105E83" w:rsidRDefault="00105E83" w:rsidP="00147331">
            <w:pPr>
              <w:rPr>
                <w:rFonts w:eastAsiaTheme="minorEastAsia"/>
              </w:rPr>
            </w:pPr>
            <m:oMathPara>
              <m:oMath>
                <m:r>
                  <w:rPr>
                    <w:rFonts w:ascii="Cambria Math" w:eastAsiaTheme="minorEastAsia" w:hAnsi="Cambria Math"/>
                  </w:rPr>
                  <m:t>0,5</m:t>
                </m:r>
              </m:oMath>
            </m:oMathPara>
          </w:p>
        </w:tc>
        <w:tc>
          <w:tcPr>
            <w:tcW w:w="1200" w:type="dxa"/>
          </w:tcPr>
          <w:p w14:paraId="1D76027B" w14:textId="77777777" w:rsidR="00105E83" w:rsidRDefault="00105E83" w:rsidP="00147331">
            <w:pPr>
              <w:rPr>
                <w:rFonts w:eastAsiaTheme="minorEastAsia"/>
              </w:rPr>
            </w:pPr>
            <m:oMathPara>
              <m:oMath>
                <m:r>
                  <w:rPr>
                    <w:rFonts w:ascii="Cambria Math" w:eastAsiaTheme="minorEastAsia" w:hAnsi="Cambria Math"/>
                  </w:rPr>
                  <m:t>1,2</m:t>
                </m:r>
              </m:oMath>
            </m:oMathPara>
          </w:p>
        </w:tc>
        <w:tc>
          <w:tcPr>
            <w:tcW w:w="1200" w:type="dxa"/>
          </w:tcPr>
          <w:p w14:paraId="5349E6CC" w14:textId="77777777" w:rsidR="00105E83" w:rsidRDefault="00105E83" w:rsidP="00147331">
            <w:pPr>
              <w:rPr>
                <w:rFonts w:eastAsiaTheme="minorEastAsia"/>
              </w:rPr>
            </w:pPr>
            <m:oMathPara>
              <m:oMath>
                <m:r>
                  <w:rPr>
                    <w:rFonts w:ascii="Cambria Math" w:eastAsiaTheme="minorEastAsia" w:hAnsi="Cambria Math"/>
                  </w:rPr>
                  <m:t>1,8</m:t>
                </m:r>
              </m:oMath>
            </m:oMathPara>
          </w:p>
        </w:tc>
        <w:tc>
          <w:tcPr>
            <w:tcW w:w="1200" w:type="dxa"/>
          </w:tcPr>
          <w:p w14:paraId="55281033" w14:textId="77777777" w:rsidR="00105E83" w:rsidRDefault="00105E83" w:rsidP="00147331">
            <w:pPr>
              <w:rPr>
                <w:rFonts w:eastAsiaTheme="minorEastAsia"/>
              </w:rPr>
            </w:pPr>
            <m:oMathPara>
              <m:oMath>
                <m:r>
                  <w:rPr>
                    <w:rFonts w:ascii="Cambria Math" w:eastAsiaTheme="minorEastAsia" w:hAnsi="Cambria Math"/>
                  </w:rPr>
                  <m:t>2,5</m:t>
                </m:r>
              </m:oMath>
            </m:oMathPara>
          </w:p>
        </w:tc>
        <w:tc>
          <w:tcPr>
            <w:tcW w:w="1200" w:type="dxa"/>
          </w:tcPr>
          <w:p w14:paraId="7D026A89" w14:textId="77777777" w:rsidR="00105E83" w:rsidRDefault="00105E83" w:rsidP="00147331">
            <w:pPr>
              <w:rPr>
                <w:rFonts w:eastAsiaTheme="minorEastAsia"/>
              </w:rPr>
            </w:pPr>
            <m:oMathPara>
              <m:oMath>
                <m:r>
                  <w:rPr>
                    <w:rFonts w:ascii="Cambria Math" w:eastAsiaTheme="minorEastAsia" w:hAnsi="Cambria Math"/>
                  </w:rPr>
                  <m:t>3,0</m:t>
                </m:r>
              </m:oMath>
            </m:oMathPara>
          </w:p>
        </w:tc>
        <w:tc>
          <w:tcPr>
            <w:tcW w:w="1200" w:type="dxa"/>
          </w:tcPr>
          <w:p w14:paraId="60BE0D31" w14:textId="77777777" w:rsidR="00105E83" w:rsidRDefault="00105E83" w:rsidP="00147331">
            <w:pPr>
              <w:rPr>
                <w:rFonts w:eastAsiaTheme="minorEastAsia"/>
              </w:rPr>
            </w:pPr>
            <m:oMathPara>
              <m:oMath>
                <m:r>
                  <w:rPr>
                    <w:rFonts w:ascii="Cambria Math" w:eastAsiaTheme="minorEastAsia" w:hAnsi="Cambria Math"/>
                  </w:rPr>
                  <m:t>3,7</m:t>
                </m:r>
              </m:oMath>
            </m:oMathPara>
          </w:p>
        </w:tc>
      </w:tr>
      <w:tr w:rsidR="00105E83" w14:paraId="08B91985" w14:textId="77777777" w:rsidTr="00147331">
        <w:tc>
          <w:tcPr>
            <w:tcW w:w="3256" w:type="dxa"/>
          </w:tcPr>
          <w:p w14:paraId="6C07BF6A" w14:textId="77777777" w:rsidR="00105E83" w:rsidRDefault="00105E83" w:rsidP="00147331">
            <w:pPr>
              <w:rPr>
                <w:rFonts w:eastAsiaTheme="minorEastAsia"/>
              </w:rPr>
            </w:pPr>
            <w:r>
              <w:rPr>
                <w:rFonts w:eastAsiaTheme="minorEastAsia"/>
              </w:rPr>
              <w:t xml:space="preserve">Kumuleret frekvens til </w:t>
            </w:r>
            <m:oMath>
              <m:r>
                <w:rPr>
                  <w:rFonts w:ascii="Cambria Math" w:eastAsiaTheme="minorEastAsia" w:hAnsi="Cambria Math"/>
                </w:rPr>
                <m:t>x</m:t>
              </m:r>
            </m:oMath>
          </w:p>
        </w:tc>
        <w:tc>
          <w:tcPr>
            <w:tcW w:w="1200" w:type="dxa"/>
          </w:tcPr>
          <w:p w14:paraId="0047421E" w14:textId="77777777" w:rsidR="00105E83" w:rsidRDefault="00105E83" w:rsidP="00147331">
            <w:pPr>
              <w:rPr>
                <w:rFonts w:eastAsiaTheme="minorEastAsia"/>
              </w:rPr>
            </w:pPr>
            <m:oMathPara>
              <m:oMath>
                <m:r>
                  <w:rPr>
                    <w:rFonts w:ascii="Cambria Math" w:eastAsiaTheme="minorEastAsia" w:hAnsi="Cambria Math"/>
                  </w:rPr>
                  <m:t>0,14</m:t>
                </m:r>
              </m:oMath>
            </m:oMathPara>
          </w:p>
        </w:tc>
        <w:tc>
          <w:tcPr>
            <w:tcW w:w="1200" w:type="dxa"/>
          </w:tcPr>
          <w:p w14:paraId="48C02F12" w14:textId="77777777" w:rsidR="00105E83" w:rsidRDefault="00105E83" w:rsidP="00147331">
            <w:pPr>
              <w:rPr>
                <w:rFonts w:eastAsiaTheme="minorEastAsia"/>
              </w:rPr>
            </w:pPr>
            <m:oMathPara>
              <m:oMath>
                <m:r>
                  <w:rPr>
                    <w:rFonts w:ascii="Cambria Math" w:eastAsiaTheme="minorEastAsia" w:hAnsi="Cambria Math"/>
                  </w:rPr>
                  <m:t>0,31</m:t>
                </m:r>
              </m:oMath>
            </m:oMathPara>
          </w:p>
        </w:tc>
        <w:tc>
          <w:tcPr>
            <w:tcW w:w="1200" w:type="dxa"/>
          </w:tcPr>
          <w:p w14:paraId="0FDAABE5" w14:textId="77777777" w:rsidR="00105E83" w:rsidRDefault="00105E83" w:rsidP="00147331">
            <w:pPr>
              <w:rPr>
                <w:rFonts w:eastAsiaTheme="minorEastAsia"/>
              </w:rPr>
            </w:pPr>
            <m:oMathPara>
              <m:oMath>
                <m:r>
                  <w:rPr>
                    <w:rFonts w:ascii="Cambria Math" w:eastAsiaTheme="minorEastAsia" w:hAnsi="Cambria Math"/>
                  </w:rPr>
                  <m:t>0,46</m:t>
                </m:r>
              </m:oMath>
            </m:oMathPara>
          </w:p>
        </w:tc>
        <w:tc>
          <w:tcPr>
            <w:tcW w:w="1200" w:type="dxa"/>
          </w:tcPr>
          <w:p w14:paraId="530136B3" w14:textId="77777777" w:rsidR="00105E83" w:rsidRDefault="00105E83" w:rsidP="00147331">
            <w:pPr>
              <w:rPr>
                <w:rFonts w:eastAsiaTheme="minorEastAsia"/>
              </w:rPr>
            </w:pPr>
            <m:oMathPara>
              <m:oMath>
                <m:r>
                  <w:rPr>
                    <w:rFonts w:ascii="Cambria Math" w:eastAsiaTheme="minorEastAsia" w:hAnsi="Cambria Math"/>
                  </w:rPr>
                  <m:t>0,62</m:t>
                </m:r>
              </m:oMath>
            </m:oMathPara>
          </w:p>
        </w:tc>
        <w:tc>
          <w:tcPr>
            <w:tcW w:w="1200" w:type="dxa"/>
          </w:tcPr>
          <w:p w14:paraId="709C47F1" w14:textId="77777777" w:rsidR="00105E83" w:rsidRDefault="00105E83" w:rsidP="00147331">
            <w:pPr>
              <w:rPr>
                <w:rFonts w:eastAsiaTheme="minorEastAsia"/>
              </w:rPr>
            </w:pPr>
            <m:oMathPara>
              <m:oMath>
                <m:r>
                  <w:rPr>
                    <w:rFonts w:ascii="Cambria Math" w:eastAsiaTheme="minorEastAsia" w:hAnsi="Cambria Math"/>
                  </w:rPr>
                  <m:t>0,79</m:t>
                </m:r>
              </m:oMath>
            </m:oMathPara>
          </w:p>
        </w:tc>
        <w:tc>
          <w:tcPr>
            <w:tcW w:w="1200" w:type="dxa"/>
          </w:tcPr>
          <w:p w14:paraId="3680DD5D" w14:textId="77777777" w:rsidR="00105E83" w:rsidRDefault="00105E83" w:rsidP="00147331">
            <w:pPr>
              <w:rPr>
                <w:rFonts w:eastAsiaTheme="minorEastAsia"/>
              </w:rPr>
            </w:pPr>
            <m:oMathPara>
              <m:oMath>
                <m:r>
                  <w:rPr>
                    <w:rFonts w:ascii="Cambria Math" w:eastAsiaTheme="minorEastAsia" w:hAnsi="Cambria Math"/>
                  </w:rPr>
                  <m:t>0,88</m:t>
                </m:r>
              </m:oMath>
            </m:oMathPara>
          </w:p>
        </w:tc>
      </w:tr>
      <w:tr w:rsidR="00105E83" w14:paraId="2D291073" w14:textId="77777777" w:rsidTr="00147331">
        <w:tc>
          <w:tcPr>
            <w:tcW w:w="3256" w:type="dxa"/>
          </w:tcPr>
          <w:p w14:paraId="4014C9E6" w14:textId="77777777" w:rsidR="00105E83" w:rsidRDefault="00066EB3" w:rsidP="00147331">
            <w:pPr>
              <w:rPr>
                <w:rFonts w:eastAsiaTheme="minorEastAsia"/>
              </w:rPr>
            </w:pPr>
            <m:oMathPara>
              <m:oMath>
                <m:sSup>
                  <m:sSupPr>
                    <m:ctrlPr>
                      <w:rPr>
                        <w:rFonts w:ascii="Cambria Math" w:eastAsiaTheme="minorEastAsia" w:hAnsi="Cambria Math" w:cstheme="minorHAnsi"/>
                        <w:i/>
                      </w:rPr>
                    </m:ctrlPr>
                  </m:sSupPr>
                  <m:e>
                    <m:r>
                      <m:rPr>
                        <m:sty m:val="p"/>
                      </m:rPr>
                      <w:rPr>
                        <w:rFonts w:ascii="Cambria Math" w:eastAsiaTheme="minorEastAsia" w:hAnsi="Cambria Math" w:cstheme="minorHAnsi"/>
                      </w:rPr>
                      <m:t>Φ</m:t>
                    </m:r>
                    <m:ctrlPr>
                      <w:rPr>
                        <w:rFonts w:ascii="Cambria Math" w:eastAsiaTheme="minorEastAsia" w:hAnsi="Cambria Math" w:cstheme="minorHAnsi"/>
                      </w:rPr>
                    </m:ctrlPr>
                  </m:e>
                  <m:sup>
                    <m:r>
                      <w:rPr>
                        <w:rFonts w:ascii="Cambria Math" w:eastAsiaTheme="minorEastAsia" w:hAnsi="Cambria Math" w:cstheme="minorHAnsi"/>
                      </w:rPr>
                      <m:t>-1</m:t>
                    </m:r>
                  </m:sup>
                </m:sSup>
                <m:d>
                  <m:dPr>
                    <m:ctrlPr>
                      <w:rPr>
                        <w:rFonts w:ascii="Cambria Math" w:eastAsiaTheme="minorEastAsia" w:hAnsi="Cambria Math" w:cstheme="minorHAnsi"/>
                        <w:i/>
                      </w:rPr>
                    </m:ctrlPr>
                  </m:dPr>
                  <m:e>
                    <m:r>
                      <m:rPr>
                        <m:sty m:val="p"/>
                      </m:rPr>
                      <w:rPr>
                        <w:rFonts w:ascii="Cambria Math" w:eastAsiaTheme="minorEastAsia" w:hAnsi="Cambria Math" w:cstheme="minorHAnsi"/>
                      </w:rPr>
                      <m:t xml:space="preserve">Kumuleret frekvens til </m:t>
                    </m:r>
                    <m:r>
                      <w:rPr>
                        <w:rFonts w:ascii="Cambria Math" w:eastAsiaTheme="minorEastAsia" w:hAnsi="Cambria Math" w:cstheme="minorHAnsi"/>
                      </w:rPr>
                      <m:t>x</m:t>
                    </m:r>
                    <m:ctrlPr>
                      <w:rPr>
                        <w:rFonts w:ascii="Cambria Math" w:eastAsiaTheme="minorEastAsia" w:hAnsi="Cambria Math" w:cstheme="minorHAnsi"/>
                        <w:iCs/>
                      </w:rPr>
                    </m:ctrlPr>
                  </m:e>
                </m:d>
              </m:oMath>
            </m:oMathPara>
          </w:p>
        </w:tc>
        <w:tc>
          <w:tcPr>
            <w:tcW w:w="1200" w:type="dxa"/>
          </w:tcPr>
          <w:p w14:paraId="78925A70"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-1,1</m:t>
                </m:r>
              </m:oMath>
            </m:oMathPara>
          </w:p>
        </w:tc>
        <w:tc>
          <w:tcPr>
            <w:tcW w:w="1200" w:type="dxa"/>
          </w:tcPr>
          <w:p w14:paraId="21A46B62"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-0,5</m:t>
                </m:r>
              </m:oMath>
            </m:oMathPara>
          </w:p>
        </w:tc>
        <w:tc>
          <w:tcPr>
            <w:tcW w:w="1200" w:type="dxa"/>
          </w:tcPr>
          <w:p w14:paraId="3BB84945"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-0,1</m:t>
                </m:r>
              </m:oMath>
            </m:oMathPara>
          </w:p>
        </w:tc>
        <w:tc>
          <w:tcPr>
            <w:tcW w:w="1200" w:type="dxa"/>
          </w:tcPr>
          <w:p w14:paraId="27DFBE86"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0,3</m:t>
                </m:r>
              </m:oMath>
            </m:oMathPara>
          </w:p>
        </w:tc>
        <w:tc>
          <w:tcPr>
            <w:tcW w:w="1200" w:type="dxa"/>
          </w:tcPr>
          <w:p w14:paraId="4D9CE815"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0,8</m:t>
                </m:r>
              </m:oMath>
            </m:oMathPara>
          </w:p>
        </w:tc>
        <w:tc>
          <w:tcPr>
            <w:tcW w:w="1200" w:type="dxa"/>
          </w:tcPr>
          <w:p w14:paraId="17803976" w14:textId="77777777" w:rsidR="00105E83" w:rsidRDefault="00105E83" w:rsidP="00147331">
            <w:pPr>
              <w:rPr>
                <w:rFonts w:ascii="Calibri" w:eastAsia="Times New Roman" w:hAnsi="Calibri" w:cs="Times New Roman"/>
              </w:rPr>
            </w:pPr>
            <m:oMathPara>
              <m:oMath>
                <m:r>
                  <w:rPr>
                    <w:rFonts w:ascii="Cambria Math" w:eastAsia="Times New Roman" w:hAnsi="Cambria Math" w:cs="Times New Roman"/>
                  </w:rPr>
                  <m:t>1,2</m:t>
                </m:r>
              </m:oMath>
            </m:oMathPara>
          </w:p>
        </w:tc>
      </w:tr>
    </w:tbl>
    <w:p w14:paraId="1B68E88B" w14:textId="77777777" w:rsidR="00105E83" w:rsidRDefault="00105E83" w:rsidP="00105E83"/>
    <w:p w14:paraId="22ADCB07" w14:textId="77777777" w:rsidR="00105E83" w:rsidRPr="007A54C5" w:rsidRDefault="00105E83" w:rsidP="00105E83">
      <w:pPr>
        <w:pStyle w:val="Listeafsnit"/>
        <w:numPr>
          <w:ilvl w:val="0"/>
          <w:numId w:val="27"/>
        </w:numPr>
        <w:rPr>
          <w:rFonts w:eastAsiaTheme="minorEastAsia"/>
        </w:rPr>
      </w:pPr>
      <w:r>
        <w:t xml:space="preserve">Tegn punkterne for </w:t>
      </w:r>
      <m:oMath>
        <m:d>
          <m:dPr>
            <m:ctrlPr>
              <w:rPr>
                <w:rFonts w:ascii="Cambria Math" w:hAnsi="Cambria Math"/>
                <w:i/>
              </w:rPr>
            </m:ctrlPr>
          </m:dPr>
          <m:e>
            <m:r>
              <w:rPr>
                <w:rFonts w:ascii="Cambria Math" w:hAnsi="Cambria Math"/>
              </w:rPr>
              <m:t>x,</m:t>
            </m:r>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m:rPr>
                    <m:sty m:val="p"/>
                  </m:rPr>
                  <w:rPr>
                    <w:rFonts w:ascii="Cambria Math" w:eastAsiaTheme="minorEastAsia" w:hAnsi="Cambria Math"/>
                  </w:rPr>
                  <m:t xml:space="preserve">Kumuleret frekvens til </m:t>
                </m:r>
                <m:r>
                  <w:rPr>
                    <w:rFonts w:ascii="Cambria Math" w:eastAsiaTheme="minorEastAsia" w:hAnsi="Cambria Math"/>
                  </w:rPr>
                  <m:t>x</m:t>
                </m:r>
                <m:ctrlPr>
                  <w:rPr>
                    <w:rFonts w:ascii="Cambria Math" w:eastAsiaTheme="minorEastAsia" w:hAnsi="Cambria Math"/>
                    <w:iCs/>
                  </w:rPr>
                </m:ctrlPr>
              </m:e>
            </m:d>
            <m:ctrlPr>
              <w:rPr>
                <w:rFonts w:ascii="Cambria Math" w:eastAsiaTheme="minorEastAsia" w:hAnsi="Cambria Math"/>
                <w:iCs/>
              </w:rPr>
            </m:ctrlPr>
          </m:e>
        </m:d>
      </m:oMath>
      <w:r>
        <w:rPr>
          <w:rFonts w:eastAsiaTheme="minorEastAsia"/>
          <w:iCs/>
        </w:rPr>
        <w:t xml:space="preserve"> i koordinatsystemet ovenfor. </w:t>
      </w:r>
      <w:r>
        <w:rPr>
          <w:rFonts w:eastAsiaTheme="minorEastAsia"/>
          <w:iCs/>
        </w:rPr>
        <w:br/>
      </w:r>
    </w:p>
    <w:p w14:paraId="00529DAB" w14:textId="5793F38A" w:rsidR="00105E83" w:rsidRPr="00C30A7A" w:rsidRDefault="00105E83" w:rsidP="00105E83">
      <w:pPr>
        <w:pStyle w:val="Listeafsnit"/>
        <w:numPr>
          <w:ilvl w:val="0"/>
          <w:numId w:val="27"/>
        </w:numPr>
      </w:pPr>
      <w:r>
        <w:t xml:space="preserve">Vurdér om datasættet kan beskrives ved en </w:t>
      </w:r>
      <w:r w:rsidR="00254BD4">
        <w:t>normalfordeling</w:t>
      </w:r>
      <w:r>
        <w:t xml:space="preserve"> ved at undersøge om den lineære funktion </w:t>
      </w:r>
      <m:oMath>
        <m:sSup>
          <m:sSupPr>
            <m:ctrlPr>
              <w:rPr>
                <w:rFonts w:ascii="Cambria Math" w:eastAsiaTheme="minorEastAsia" w:hAnsi="Cambria Math"/>
                <w:i/>
              </w:rPr>
            </m:ctrlPr>
          </m:sSupPr>
          <m:e>
            <m:r>
              <m:rPr>
                <m:sty m:val="p"/>
              </m:rPr>
              <w:rPr>
                <w:rFonts w:ascii="Cambria Math" w:eastAsiaTheme="minorEastAsia" w:hAnsi="Cambria Math"/>
              </w:rPr>
              <m:t>Φ</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giver en god beskrivelse af </w:t>
      </w:r>
      <w:r>
        <w:t>punkterne.</w:t>
      </w:r>
    </w:p>
    <w:p w14:paraId="2A0AB332" w14:textId="77777777" w:rsidR="00105E83" w:rsidRDefault="00105E83" w:rsidP="007369AB"/>
    <w:p w14:paraId="5632D3BE" w14:textId="77777777" w:rsidR="00600C11" w:rsidRDefault="00600C11" w:rsidP="007369AB"/>
    <w:p w14:paraId="5EF89AF8" w14:textId="0B45848F" w:rsidR="00B077DB" w:rsidRDefault="00454270" w:rsidP="00454270">
      <w:pPr>
        <w:pStyle w:val="Overskrift3"/>
      </w:pPr>
      <w:r>
        <w:t>Kommando til QQ-plot</w:t>
      </w:r>
    </w:p>
    <w:p w14:paraId="124ED627" w14:textId="21453347" w:rsidR="00454270" w:rsidRPr="00E33A77" w:rsidRDefault="00883167" w:rsidP="00454270">
      <w:pPr>
        <w:rPr>
          <w:i/>
          <w:iCs/>
        </w:rPr>
      </w:pPr>
      <w:r>
        <w:t xml:space="preserve">Kommandoen </w:t>
      </w:r>
      <w:r w:rsidR="008E2376">
        <w:t xml:space="preserve">til </w:t>
      </w:r>
      <w:r w:rsidR="00E33A77">
        <w:t xml:space="preserve">at tegne et QQ-plot i Maple fungerer således: </w:t>
      </w:r>
      <w:r w:rsidR="00E33A77">
        <w:rPr>
          <w:i/>
          <w:iCs/>
        </w:rPr>
        <w:t>QQplot(datasæt)</w:t>
      </w:r>
      <w:r w:rsidR="00600C11">
        <w:rPr>
          <w:i/>
          <w:iCs/>
        </w:rPr>
        <w:t>.</w:t>
      </w:r>
    </w:p>
    <w:p w14:paraId="1A3BC3E8" w14:textId="77777777" w:rsidR="00454270" w:rsidRDefault="00454270" w:rsidP="007369AB"/>
    <w:p w14:paraId="40451407" w14:textId="0BBD8ADA" w:rsidR="00677F5A" w:rsidRDefault="0058688B" w:rsidP="0058688B">
      <w:pPr>
        <w:pStyle w:val="Overskrift3"/>
      </w:pPr>
      <w:r>
        <w:t>Opgave 2</w:t>
      </w:r>
    </w:p>
    <w:p w14:paraId="562BD6EB" w14:textId="335EEC46" w:rsidR="0058688B" w:rsidRDefault="00F309FD" w:rsidP="0058688B">
      <w:r>
        <w:t xml:space="preserve">I ’Kan et datasæt beskrives med normalfordelingen’ undersøgte vi om </w:t>
      </w:r>
      <w:r w:rsidR="00600C11">
        <w:t xml:space="preserve">datasættene Normaldata1 og Normaldata2 kunne </w:t>
      </w:r>
      <w:r w:rsidR="00127CB7">
        <w:t xml:space="preserve">beskrives vha. normalfordelinger. Her vil vi gøre det samme vha. QQplot. </w:t>
      </w:r>
    </w:p>
    <w:p w14:paraId="636DBBB5" w14:textId="77777777" w:rsidR="00127CB7" w:rsidRDefault="00127CB7" w:rsidP="0058688B"/>
    <w:p w14:paraId="03C6FF03" w14:textId="3610F6EC" w:rsidR="00127CB7" w:rsidRDefault="00FD55AF" w:rsidP="00127CB7">
      <w:pPr>
        <w:pStyle w:val="Listeafsnit"/>
        <w:numPr>
          <w:ilvl w:val="0"/>
          <w:numId w:val="28"/>
        </w:numPr>
      </w:pPr>
      <w:r>
        <w:t>Gør rede for</w:t>
      </w:r>
      <w:r w:rsidR="00127CB7">
        <w:t xml:space="preserve"> at datasættet Normaldata1 kan beskrives vha. </w:t>
      </w:r>
      <w:r w:rsidR="007B5D4E">
        <w:t xml:space="preserve">en normalfordeling. </w:t>
      </w:r>
      <w:r w:rsidR="0062536F">
        <w:br/>
      </w:r>
    </w:p>
    <w:p w14:paraId="462CB6E0" w14:textId="4E1817F1" w:rsidR="0062536F" w:rsidRPr="0058688B" w:rsidRDefault="00FD55AF" w:rsidP="00127CB7">
      <w:pPr>
        <w:pStyle w:val="Listeafsnit"/>
        <w:numPr>
          <w:ilvl w:val="0"/>
          <w:numId w:val="28"/>
        </w:numPr>
      </w:pPr>
      <w:r>
        <w:t>Gør rede for</w:t>
      </w:r>
      <w:r w:rsidR="0062536F">
        <w:t xml:space="preserve"> at datasættet Normaldata2 ikke kan beskrives vha. en normalfordeling.</w:t>
      </w:r>
    </w:p>
    <w:sectPr w:rsidR="0062536F" w:rsidRPr="0058688B" w:rsidSect="00901529">
      <w:footerReference w:type="default" r:id="rId16"/>
      <w:headerReference w:type="first" r:id="rId17"/>
      <w:footerReference w:type="first" r:id="rId18"/>
      <w:pgSz w:w="11906" w:h="16838" w:code="9"/>
      <w:pgMar w:top="1134" w:right="720" w:bottom="1134"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86AC4" w14:textId="77777777" w:rsidR="005243B3" w:rsidRDefault="005243B3" w:rsidP="004E46D6">
      <w:r>
        <w:separator/>
      </w:r>
    </w:p>
  </w:endnote>
  <w:endnote w:type="continuationSeparator" w:id="0">
    <w:p w14:paraId="4AB72D99" w14:textId="77777777" w:rsidR="005243B3" w:rsidRDefault="005243B3" w:rsidP="004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648116"/>
      <w:docPartObj>
        <w:docPartGallery w:val="Page Numbers (Bottom of Page)"/>
        <w:docPartUnique/>
      </w:docPartObj>
    </w:sdtPr>
    <w:sdtEndPr/>
    <w:sdtContent>
      <w:p w14:paraId="61763231" w14:textId="77777777" w:rsidR="009E36E8" w:rsidRDefault="009E36E8" w:rsidP="009E36E8">
        <w:pPr>
          <w:pStyle w:val="Sidefod"/>
          <w:jc w:val="center"/>
        </w:pPr>
        <w:r>
          <w:fldChar w:fldCharType="begin"/>
        </w:r>
        <w:r>
          <w:instrText>PAGE   \* MERGEFORMAT</w:instrText>
        </w:r>
        <w:r>
          <w:fldChar w:fldCharType="separate"/>
        </w:r>
        <w:r>
          <w:t>2</w:t>
        </w:r>
        <w:r>
          <w:fldChar w:fldCharType="end"/>
        </w:r>
      </w:p>
    </w:sdtContent>
  </w:sdt>
  <w:p w14:paraId="0E707558" w14:textId="77777777" w:rsidR="009E36E8" w:rsidRDefault="009E36E8" w:rsidP="009E36E8">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AB3B" w14:textId="77777777" w:rsidR="009E36E8" w:rsidRDefault="009E36E8" w:rsidP="009E36E8">
    <w:pPr>
      <w:pStyle w:val="Sidefod"/>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BE16" w14:textId="77777777" w:rsidR="005243B3" w:rsidRDefault="005243B3" w:rsidP="004E46D6">
      <w:r>
        <w:separator/>
      </w:r>
    </w:p>
  </w:footnote>
  <w:footnote w:type="continuationSeparator" w:id="0">
    <w:p w14:paraId="787F8177" w14:textId="77777777" w:rsidR="005243B3" w:rsidRDefault="005243B3" w:rsidP="004E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7522" w14:textId="20D11EDC" w:rsidR="00901529" w:rsidRDefault="00901529">
    <w:pPr>
      <w:pStyle w:val="Sidehoved"/>
    </w:pPr>
    <w:r>
      <w:t>KN</w:t>
    </w:r>
    <w:r>
      <w:ptab w:relativeTo="margin" w:alignment="center" w:leader="none"/>
    </w:r>
    <w:r w:rsidR="007369AB">
      <w:t>3</w:t>
    </w:r>
    <w:r w:rsidR="00066EB3">
      <w:t>e</w:t>
    </w:r>
    <w:r w:rsidR="007369AB">
      <w:t xml:space="preserve"> MA</w:t>
    </w:r>
    <w:r>
      <w:ptab w:relativeTo="margin" w:alignment="right" w:leader="none"/>
    </w:r>
    <w:r w:rsidR="009A569E">
      <w:fldChar w:fldCharType="begin"/>
    </w:r>
    <w:r w:rsidR="009A569E">
      <w:instrText xml:space="preserve"> SAVEDATE  \@ "dd.MM.yyyy"  \* MERGEFORMAT </w:instrText>
    </w:r>
    <w:r w:rsidR="009A569E">
      <w:fldChar w:fldCharType="separate"/>
    </w:r>
    <w:r w:rsidR="00066EB3">
      <w:rPr>
        <w:noProof/>
      </w:rPr>
      <w:t>22.11.2023</w:t>
    </w:r>
    <w:r w:rsidR="009A569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33A1"/>
    <w:multiLevelType w:val="hybridMultilevel"/>
    <w:tmpl w:val="E000EC08"/>
    <w:lvl w:ilvl="0" w:tplc="E28E1548">
      <w:start w:val="1"/>
      <w:numFmt w:val="decimal"/>
      <w:lvlText w:val="Eksempel %1 "/>
      <w:lvlJc w:val="left"/>
      <w:pPr>
        <w:ind w:left="720" w:hanging="360"/>
      </w:pPr>
      <w:rPr>
        <w:rFonts w:ascii="Calibri" w:hAnsi="Calibri"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CA14AF"/>
    <w:multiLevelType w:val="hybridMultilevel"/>
    <w:tmpl w:val="83B63D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3316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266805"/>
    <w:multiLevelType w:val="hybridMultilevel"/>
    <w:tmpl w:val="86784C52"/>
    <w:lvl w:ilvl="0" w:tplc="E28E1548">
      <w:start w:val="1"/>
      <w:numFmt w:val="decimal"/>
      <w:lvlText w:val="Eksempel %1 "/>
      <w:lvlJc w:val="left"/>
      <w:pPr>
        <w:ind w:left="720" w:hanging="360"/>
      </w:pPr>
      <w:rPr>
        <w:rFonts w:ascii="Calibri" w:hAnsi="Calibri"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E7F4987"/>
    <w:multiLevelType w:val="hybridMultilevel"/>
    <w:tmpl w:val="E8605B3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FD91C2A"/>
    <w:multiLevelType w:val="multilevel"/>
    <w:tmpl w:val="86784C52"/>
    <w:lvl w:ilvl="0">
      <w:start w:val="1"/>
      <w:numFmt w:val="decimal"/>
      <w:lvlText w:val="Eksempel %1 "/>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D538C"/>
    <w:multiLevelType w:val="multilevel"/>
    <w:tmpl w:val="F1A04D0A"/>
    <w:numStyleLink w:val="Eksempelliste"/>
  </w:abstractNum>
  <w:abstractNum w:abstractNumId="7" w15:restartNumberingAfterBreak="0">
    <w:nsid w:val="436B1024"/>
    <w:multiLevelType w:val="hybridMultilevel"/>
    <w:tmpl w:val="F0F22BC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CE066C"/>
    <w:multiLevelType w:val="multilevel"/>
    <w:tmpl w:val="F1A04D0A"/>
    <w:numStyleLink w:val="Eksempelliste"/>
  </w:abstractNum>
  <w:abstractNum w:abstractNumId="9" w15:restartNumberingAfterBreak="0">
    <w:nsid w:val="4FD72D9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B00F11"/>
    <w:multiLevelType w:val="hybridMultilevel"/>
    <w:tmpl w:val="7F16014A"/>
    <w:lvl w:ilvl="0" w:tplc="04060011">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54003B42"/>
    <w:multiLevelType w:val="hybridMultilevel"/>
    <w:tmpl w:val="2806B324"/>
    <w:lvl w:ilvl="0" w:tplc="F3C0B0EA">
      <w:start w:val="1"/>
      <w:numFmt w:val="decimal"/>
      <w:lvlText w:val="Eksempel %1 "/>
      <w:lvlJc w:val="left"/>
      <w:pPr>
        <w:ind w:left="720" w:hanging="360"/>
      </w:pPr>
      <w:rPr>
        <w:rFonts w:ascii="Calibri" w:hAnsi="Calibri" w:hint="default"/>
        <w:b/>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CA6BB7"/>
    <w:multiLevelType w:val="hybridMultilevel"/>
    <w:tmpl w:val="56C0840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A1774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411DD0"/>
    <w:multiLevelType w:val="multilevel"/>
    <w:tmpl w:val="37B20062"/>
    <w:lvl w:ilvl="0">
      <w:start w:val="1"/>
      <w:numFmt w:val="none"/>
      <w:lvlText w:val="Eksempel %1 "/>
      <w:lvlJc w:val="left"/>
      <w:pPr>
        <w:ind w:left="1191" w:hanging="1191"/>
      </w:pPr>
      <w:rPr>
        <w:rFonts w:ascii="Calibri" w:hAnsi="Calibri"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270C1D"/>
    <w:multiLevelType w:val="hybridMultilevel"/>
    <w:tmpl w:val="E03849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E2447A1"/>
    <w:multiLevelType w:val="multilevel"/>
    <w:tmpl w:val="F1A04D0A"/>
    <w:styleLink w:val="Eksempelliste"/>
    <w:lvl w:ilvl="0">
      <w:start w:val="1"/>
      <w:numFmt w:val="none"/>
      <w:pStyle w:val="Eksempelliste0"/>
      <w:lvlText w:val="Eksempel %1 "/>
      <w:lvlJc w:val="left"/>
      <w:pPr>
        <w:ind w:left="1191" w:hanging="1191"/>
      </w:pPr>
      <w:rPr>
        <w:rFonts w:ascii="Calibri" w:hAnsi="Calibri"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972393"/>
    <w:multiLevelType w:val="multilevel"/>
    <w:tmpl w:val="F1A04D0A"/>
    <w:numStyleLink w:val="Eksempelliste"/>
  </w:abstractNum>
  <w:abstractNum w:abstractNumId="18" w15:restartNumberingAfterBreak="0">
    <w:nsid w:val="60EE6624"/>
    <w:multiLevelType w:val="hybridMultilevel"/>
    <w:tmpl w:val="A50E9B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2C01D6A"/>
    <w:multiLevelType w:val="hybridMultilevel"/>
    <w:tmpl w:val="43428BF4"/>
    <w:lvl w:ilvl="0" w:tplc="E28E1548">
      <w:start w:val="1"/>
      <w:numFmt w:val="decimal"/>
      <w:lvlText w:val="Eksempel %1 "/>
      <w:lvlJc w:val="left"/>
      <w:pPr>
        <w:ind w:left="720" w:hanging="360"/>
      </w:pPr>
      <w:rPr>
        <w:rFonts w:ascii="Calibri" w:hAnsi="Calibri"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321461"/>
    <w:multiLevelType w:val="multilevel"/>
    <w:tmpl w:val="F1A04D0A"/>
    <w:numStyleLink w:val="Eksempelliste"/>
  </w:abstractNum>
  <w:abstractNum w:abstractNumId="21" w15:restartNumberingAfterBreak="0">
    <w:nsid w:val="67057C0A"/>
    <w:multiLevelType w:val="multilevel"/>
    <w:tmpl w:val="F1A04D0A"/>
    <w:numStyleLink w:val="Eksempelliste"/>
  </w:abstractNum>
  <w:abstractNum w:abstractNumId="22" w15:restartNumberingAfterBreak="0">
    <w:nsid w:val="67382C11"/>
    <w:multiLevelType w:val="hybridMultilevel"/>
    <w:tmpl w:val="60DEB7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B7087A"/>
    <w:multiLevelType w:val="hybridMultilevel"/>
    <w:tmpl w:val="C8226616"/>
    <w:lvl w:ilvl="0" w:tplc="E28E1548">
      <w:start w:val="1"/>
      <w:numFmt w:val="decimal"/>
      <w:lvlText w:val="Eksempel %1 "/>
      <w:lvlJc w:val="left"/>
      <w:pPr>
        <w:ind w:left="720" w:hanging="360"/>
      </w:pPr>
      <w:rPr>
        <w:rFonts w:ascii="Calibri" w:hAnsi="Calibri"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FC542C"/>
    <w:multiLevelType w:val="multilevel"/>
    <w:tmpl w:val="F1A04D0A"/>
    <w:numStyleLink w:val="Eksempelliste"/>
  </w:abstractNum>
  <w:abstractNum w:abstractNumId="25" w15:restartNumberingAfterBreak="0">
    <w:nsid w:val="7FC3217A"/>
    <w:multiLevelType w:val="multilevel"/>
    <w:tmpl w:val="F1A04D0A"/>
    <w:numStyleLink w:val="Eksempelliste"/>
  </w:abstractNum>
  <w:abstractNum w:abstractNumId="26" w15:restartNumberingAfterBreak="0">
    <w:nsid w:val="7FF24556"/>
    <w:multiLevelType w:val="hybridMultilevel"/>
    <w:tmpl w:val="4F8C1F1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F35051"/>
    <w:multiLevelType w:val="hybridMultilevel"/>
    <w:tmpl w:val="E77ACB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2994635">
    <w:abstractNumId w:val="26"/>
  </w:num>
  <w:num w:numId="2" w16cid:durableId="1308701832">
    <w:abstractNumId w:val="4"/>
  </w:num>
  <w:num w:numId="3" w16cid:durableId="761222037">
    <w:abstractNumId w:val="11"/>
  </w:num>
  <w:num w:numId="4" w16cid:durableId="471364862">
    <w:abstractNumId w:val="24"/>
  </w:num>
  <w:num w:numId="5" w16cid:durableId="1703553798">
    <w:abstractNumId w:val="19"/>
  </w:num>
  <w:num w:numId="6" w16cid:durableId="675546129">
    <w:abstractNumId w:val="23"/>
  </w:num>
  <w:num w:numId="7" w16cid:durableId="1666057431">
    <w:abstractNumId w:val="15"/>
  </w:num>
  <w:num w:numId="8" w16cid:durableId="1982150706">
    <w:abstractNumId w:val="3"/>
  </w:num>
  <w:num w:numId="9" w16cid:durableId="1410884753">
    <w:abstractNumId w:val="5"/>
  </w:num>
  <w:num w:numId="10" w16cid:durableId="1987467244">
    <w:abstractNumId w:val="2"/>
  </w:num>
  <w:num w:numId="11" w16cid:durableId="2142993489">
    <w:abstractNumId w:val="16"/>
  </w:num>
  <w:num w:numId="12" w16cid:durableId="999040233">
    <w:abstractNumId w:val="17"/>
  </w:num>
  <w:num w:numId="13" w16cid:durableId="1808352027">
    <w:abstractNumId w:val="0"/>
  </w:num>
  <w:num w:numId="14" w16cid:durableId="2014642959">
    <w:abstractNumId w:val="6"/>
  </w:num>
  <w:num w:numId="15" w16cid:durableId="1233390867">
    <w:abstractNumId w:val="14"/>
  </w:num>
  <w:num w:numId="16" w16cid:durableId="2041203055">
    <w:abstractNumId w:val="20"/>
  </w:num>
  <w:num w:numId="17" w16cid:durableId="173308566">
    <w:abstractNumId w:val="25"/>
  </w:num>
  <w:num w:numId="18" w16cid:durableId="1513646800">
    <w:abstractNumId w:val="13"/>
  </w:num>
  <w:num w:numId="19" w16cid:durableId="1991515555">
    <w:abstractNumId w:val="9"/>
  </w:num>
  <w:num w:numId="20" w16cid:durableId="1619263906">
    <w:abstractNumId w:val="21"/>
  </w:num>
  <w:num w:numId="21" w16cid:durableId="2011563486">
    <w:abstractNumId w:val="1"/>
  </w:num>
  <w:num w:numId="22" w16cid:durableId="1795439809">
    <w:abstractNumId w:val="12"/>
  </w:num>
  <w:num w:numId="23" w16cid:durableId="1498109969">
    <w:abstractNumId w:val="8"/>
  </w:num>
  <w:num w:numId="24" w16cid:durableId="1827093207">
    <w:abstractNumId w:val="18"/>
  </w:num>
  <w:num w:numId="25" w16cid:durableId="1877547638">
    <w:abstractNumId w:val="10"/>
  </w:num>
  <w:num w:numId="26" w16cid:durableId="2123769229">
    <w:abstractNumId w:val="22"/>
  </w:num>
  <w:num w:numId="27" w16cid:durableId="1419903415">
    <w:abstractNumId w:val="27"/>
  </w:num>
  <w:num w:numId="28" w16cid:durableId="164419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B3"/>
    <w:rsid w:val="00030758"/>
    <w:rsid w:val="00030839"/>
    <w:rsid w:val="00066EB3"/>
    <w:rsid w:val="00071E02"/>
    <w:rsid w:val="00086F4A"/>
    <w:rsid w:val="0009012D"/>
    <w:rsid w:val="001013F5"/>
    <w:rsid w:val="00105E83"/>
    <w:rsid w:val="00127CB7"/>
    <w:rsid w:val="00150A37"/>
    <w:rsid w:val="001616E3"/>
    <w:rsid w:val="0017516D"/>
    <w:rsid w:val="0019088F"/>
    <w:rsid w:val="001B6BC0"/>
    <w:rsid w:val="001C27B9"/>
    <w:rsid w:val="00203790"/>
    <w:rsid w:val="00254BD4"/>
    <w:rsid w:val="002B20A9"/>
    <w:rsid w:val="002E4D9E"/>
    <w:rsid w:val="002E5091"/>
    <w:rsid w:val="0031234F"/>
    <w:rsid w:val="0032467C"/>
    <w:rsid w:val="003864C9"/>
    <w:rsid w:val="003B1661"/>
    <w:rsid w:val="003B31B1"/>
    <w:rsid w:val="003D677A"/>
    <w:rsid w:val="003F10C7"/>
    <w:rsid w:val="003F66E1"/>
    <w:rsid w:val="00414DD5"/>
    <w:rsid w:val="00415E86"/>
    <w:rsid w:val="00454270"/>
    <w:rsid w:val="00477F14"/>
    <w:rsid w:val="004862C1"/>
    <w:rsid w:val="00492F40"/>
    <w:rsid w:val="004A4667"/>
    <w:rsid w:val="004B19FE"/>
    <w:rsid w:val="004C1BF5"/>
    <w:rsid w:val="004C34B0"/>
    <w:rsid w:val="004C4092"/>
    <w:rsid w:val="004C5C3D"/>
    <w:rsid w:val="004E46D6"/>
    <w:rsid w:val="004F429E"/>
    <w:rsid w:val="004F581A"/>
    <w:rsid w:val="00501CC1"/>
    <w:rsid w:val="005053EF"/>
    <w:rsid w:val="005243B3"/>
    <w:rsid w:val="005430AF"/>
    <w:rsid w:val="0058688B"/>
    <w:rsid w:val="0059360F"/>
    <w:rsid w:val="005A26D3"/>
    <w:rsid w:val="005C050B"/>
    <w:rsid w:val="005E3C10"/>
    <w:rsid w:val="005F1A9A"/>
    <w:rsid w:val="00600C11"/>
    <w:rsid w:val="0062536F"/>
    <w:rsid w:val="006453B3"/>
    <w:rsid w:val="006649D6"/>
    <w:rsid w:val="00677F5A"/>
    <w:rsid w:val="00692505"/>
    <w:rsid w:val="006958A2"/>
    <w:rsid w:val="006E44FB"/>
    <w:rsid w:val="006E4EA8"/>
    <w:rsid w:val="0070703C"/>
    <w:rsid w:val="007369AB"/>
    <w:rsid w:val="0074015B"/>
    <w:rsid w:val="00750013"/>
    <w:rsid w:val="00785FC9"/>
    <w:rsid w:val="00790A7A"/>
    <w:rsid w:val="007B2105"/>
    <w:rsid w:val="007B4B91"/>
    <w:rsid w:val="007B5D4E"/>
    <w:rsid w:val="007E7E8D"/>
    <w:rsid w:val="00802BED"/>
    <w:rsid w:val="00867A82"/>
    <w:rsid w:val="00876BE7"/>
    <w:rsid w:val="00883167"/>
    <w:rsid w:val="00884389"/>
    <w:rsid w:val="008A58B8"/>
    <w:rsid w:val="008E2376"/>
    <w:rsid w:val="00901529"/>
    <w:rsid w:val="0092769E"/>
    <w:rsid w:val="00931745"/>
    <w:rsid w:val="009349C1"/>
    <w:rsid w:val="009349E8"/>
    <w:rsid w:val="00970F56"/>
    <w:rsid w:val="00972BF3"/>
    <w:rsid w:val="0097688A"/>
    <w:rsid w:val="009A569E"/>
    <w:rsid w:val="009C0DF7"/>
    <w:rsid w:val="009C7C4F"/>
    <w:rsid w:val="009E36E8"/>
    <w:rsid w:val="00A2202A"/>
    <w:rsid w:val="00A30347"/>
    <w:rsid w:val="00A317D2"/>
    <w:rsid w:val="00AD6173"/>
    <w:rsid w:val="00AE0E3C"/>
    <w:rsid w:val="00AE6B29"/>
    <w:rsid w:val="00AF4B6C"/>
    <w:rsid w:val="00AF59B5"/>
    <w:rsid w:val="00AF72B4"/>
    <w:rsid w:val="00B077DB"/>
    <w:rsid w:val="00B2085E"/>
    <w:rsid w:val="00B61FE3"/>
    <w:rsid w:val="00B66CC9"/>
    <w:rsid w:val="00B94D91"/>
    <w:rsid w:val="00BB7B25"/>
    <w:rsid w:val="00BC73F8"/>
    <w:rsid w:val="00BD2E44"/>
    <w:rsid w:val="00C314F3"/>
    <w:rsid w:val="00C3295B"/>
    <w:rsid w:val="00C47928"/>
    <w:rsid w:val="00C731DF"/>
    <w:rsid w:val="00C77E64"/>
    <w:rsid w:val="00C86B04"/>
    <w:rsid w:val="00CA3D77"/>
    <w:rsid w:val="00CB4B68"/>
    <w:rsid w:val="00CC3B45"/>
    <w:rsid w:val="00CD22F7"/>
    <w:rsid w:val="00CD42D1"/>
    <w:rsid w:val="00CD644F"/>
    <w:rsid w:val="00CF0773"/>
    <w:rsid w:val="00D140D6"/>
    <w:rsid w:val="00D51536"/>
    <w:rsid w:val="00D516F7"/>
    <w:rsid w:val="00D775F1"/>
    <w:rsid w:val="00D910F3"/>
    <w:rsid w:val="00DA4991"/>
    <w:rsid w:val="00DC6359"/>
    <w:rsid w:val="00DD75ED"/>
    <w:rsid w:val="00DD7E08"/>
    <w:rsid w:val="00DE50CF"/>
    <w:rsid w:val="00DF2863"/>
    <w:rsid w:val="00DF5F88"/>
    <w:rsid w:val="00E33A77"/>
    <w:rsid w:val="00E363FD"/>
    <w:rsid w:val="00E40336"/>
    <w:rsid w:val="00E75664"/>
    <w:rsid w:val="00E75DBE"/>
    <w:rsid w:val="00EA40D9"/>
    <w:rsid w:val="00EC7DED"/>
    <w:rsid w:val="00EF28DD"/>
    <w:rsid w:val="00EF3091"/>
    <w:rsid w:val="00EF5635"/>
    <w:rsid w:val="00F0003F"/>
    <w:rsid w:val="00F00E16"/>
    <w:rsid w:val="00F276D8"/>
    <w:rsid w:val="00F309FD"/>
    <w:rsid w:val="00F32CF5"/>
    <w:rsid w:val="00F47878"/>
    <w:rsid w:val="00F774CE"/>
    <w:rsid w:val="00F94660"/>
    <w:rsid w:val="00FB0577"/>
    <w:rsid w:val="00FB1AD1"/>
    <w:rsid w:val="00FB6F45"/>
    <w:rsid w:val="00FD245E"/>
    <w:rsid w:val="00FD55AF"/>
    <w:rsid w:val="00FF67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2AD5"/>
  <w15:chartTrackingRefBased/>
  <w15:docId w15:val="{EE51DF88-487E-4CF0-9C2C-B43E8CF5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67"/>
    <w:pPr>
      <w:jc w:val="left"/>
    </w:pPr>
    <w:rPr>
      <w:kern w:val="0"/>
      <w:sz w:val="24"/>
      <w14:ligatures w14:val="none"/>
    </w:rPr>
  </w:style>
  <w:style w:type="paragraph" w:styleId="Overskrift1">
    <w:name w:val="heading 1"/>
    <w:basedOn w:val="Normal"/>
    <w:next w:val="Normal"/>
    <w:link w:val="Overskrift1Tegn"/>
    <w:uiPriority w:val="9"/>
    <w:qFormat/>
    <w:rsid w:val="0009012D"/>
    <w:pPr>
      <w:keepNext/>
      <w:keepLines/>
      <w:jc w:val="center"/>
      <w:outlineLvl w:val="0"/>
    </w:pPr>
    <w:rPr>
      <w:rFonts w:asciiTheme="majorHAnsi" w:eastAsiaTheme="majorEastAsia" w:hAnsiTheme="majorHAnsi" w:cstheme="majorBidi"/>
      <w:b/>
      <w:bCs/>
      <w:color w:val="365F91" w:themeColor="accent1" w:themeShade="BF"/>
      <w:sz w:val="36"/>
      <w:szCs w:val="28"/>
    </w:rPr>
  </w:style>
  <w:style w:type="paragraph" w:styleId="Overskrift2">
    <w:name w:val="heading 2"/>
    <w:basedOn w:val="Normal"/>
    <w:next w:val="Normal"/>
    <w:link w:val="Overskrift2Tegn"/>
    <w:uiPriority w:val="9"/>
    <w:unhideWhenUsed/>
    <w:rsid w:val="0009012D"/>
    <w:pPr>
      <w:keepNext/>
      <w:keepLines/>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qFormat/>
    <w:rsid w:val="0009012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09012D"/>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5243B3"/>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5243B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43B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43B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43B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link w:val="CitatTegn"/>
    <w:uiPriority w:val="29"/>
    <w:qFormat/>
    <w:rsid w:val="003D677A"/>
    <w:rPr>
      <w:i/>
      <w:iCs/>
      <w:color w:val="000000" w:themeColor="text1"/>
    </w:rPr>
  </w:style>
  <w:style w:type="character" w:customStyle="1" w:styleId="CitatTegn">
    <w:name w:val="Citat Tegn"/>
    <w:basedOn w:val="Standardskrifttypeiafsnit"/>
    <w:link w:val="Citat"/>
    <w:uiPriority w:val="29"/>
    <w:rsid w:val="003D677A"/>
    <w:rPr>
      <w:i/>
      <w:iCs/>
      <w:color w:val="000000" w:themeColor="text1"/>
      <w:sz w:val="24"/>
    </w:rPr>
  </w:style>
  <w:style w:type="character" w:styleId="Hyperlink">
    <w:name w:val="Hyperlink"/>
    <w:basedOn w:val="HTML-kode"/>
    <w:uiPriority w:val="99"/>
    <w:unhideWhenUsed/>
    <w:rsid w:val="00DD75ED"/>
    <w:rPr>
      <w:rFonts w:asciiTheme="minorHAnsi" w:hAnsiTheme="minorHAnsi" w:cs="Consolas"/>
      <w:color w:val="365F91" w:themeColor="accent1" w:themeShade="BF"/>
      <w:sz w:val="24"/>
      <w:szCs w:val="20"/>
      <w:u w:val="single"/>
    </w:rPr>
  </w:style>
  <w:style w:type="character" w:styleId="HTML-kode">
    <w:name w:val="HTML Code"/>
    <w:basedOn w:val="Standardskrifttypeiafsnit"/>
    <w:uiPriority w:val="99"/>
    <w:semiHidden/>
    <w:unhideWhenUsed/>
    <w:rsid w:val="00DC6359"/>
    <w:rPr>
      <w:rFonts w:ascii="Consolas" w:hAnsi="Consolas" w:cs="Consolas"/>
      <w:sz w:val="20"/>
      <w:szCs w:val="20"/>
    </w:rPr>
  </w:style>
  <w:style w:type="character" w:customStyle="1" w:styleId="Overskrift1Tegn">
    <w:name w:val="Overskrift 1 Tegn"/>
    <w:basedOn w:val="Standardskrifttypeiafsnit"/>
    <w:link w:val="Overskrift1"/>
    <w:uiPriority w:val="9"/>
    <w:rsid w:val="0009012D"/>
    <w:rPr>
      <w:rFonts w:asciiTheme="majorHAnsi" w:eastAsiaTheme="majorEastAsia" w:hAnsiTheme="majorHAnsi" w:cstheme="majorBidi"/>
      <w:b/>
      <w:bCs/>
      <w:color w:val="365F91" w:themeColor="accent1" w:themeShade="BF"/>
      <w:sz w:val="36"/>
      <w:szCs w:val="28"/>
    </w:rPr>
  </w:style>
  <w:style w:type="character" w:customStyle="1" w:styleId="Overskrift2Tegn">
    <w:name w:val="Overskrift 2 Tegn"/>
    <w:basedOn w:val="Standardskrifttypeiafsnit"/>
    <w:link w:val="Overskrift2"/>
    <w:uiPriority w:val="9"/>
    <w:rsid w:val="0009012D"/>
    <w:rPr>
      <w:rFonts w:eastAsiaTheme="majorEastAsia" w:cstheme="majorBidi"/>
      <w:b/>
      <w:bCs/>
      <w:color w:val="000000" w:themeColor="text1"/>
      <w:sz w:val="24"/>
      <w:szCs w:val="26"/>
    </w:rPr>
  </w:style>
  <w:style w:type="paragraph" w:styleId="Titel">
    <w:name w:val="Title"/>
    <w:basedOn w:val="Normal"/>
    <w:next w:val="Normal"/>
    <w:link w:val="TitelTegn"/>
    <w:uiPriority w:val="10"/>
    <w:qFormat/>
    <w:rsid w:val="00090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012D"/>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aliases w:val="Afsnit"/>
    <w:basedOn w:val="Normal"/>
    <w:next w:val="Normal"/>
    <w:uiPriority w:val="11"/>
    <w:rsid w:val="003D677A"/>
  </w:style>
  <w:style w:type="paragraph" w:styleId="Overskrift">
    <w:name w:val="TOC Heading"/>
    <w:basedOn w:val="Overskrift1"/>
    <w:next w:val="Normal"/>
    <w:uiPriority w:val="39"/>
    <w:semiHidden/>
    <w:unhideWhenUsed/>
    <w:qFormat/>
    <w:rsid w:val="0009012D"/>
    <w:pPr>
      <w:spacing w:before="480" w:line="276" w:lineRule="auto"/>
      <w:outlineLvl w:val="9"/>
    </w:pPr>
    <w:rPr>
      <w:lang w:eastAsia="da-DK"/>
    </w:rPr>
  </w:style>
  <w:style w:type="character" w:styleId="HTML-tastatur">
    <w:name w:val="HTML Keyboard"/>
    <w:basedOn w:val="Standardskrifttypeiafsnit"/>
    <w:uiPriority w:val="99"/>
    <w:unhideWhenUsed/>
    <w:rsid w:val="003D677A"/>
    <w:rPr>
      <w:rFonts w:ascii="Consolas" w:hAnsi="Consolas" w:cs="Consolas"/>
      <w:sz w:val="20"/>
      <w:szCs w:val="20"/>
    </w:rPr>
  </w:style>
  <w:style w:type="character" w:customStyle="1" w:styleId="Overskrift3Tegn">
    <w:name w:val="Overskrift 3 Tegn"/>
    <w:basedOn w:val="Standardskrifttypeiafsnit"/>
    <w:link w:val="Overskrift3"/>
    <w:uiPriority w:val="9"/>
    <w:rsid w:val="00071E02"/>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typeiafsnit"/>
    <w:link w:val="Overskrift4"/>
    <w:uiPriority w:val="9"/>
    <w:rsid w:val="0009012D"/>
    <w:rPr>
      <w:rFonts w:asciiTheme="majorHAnsi" w:eastAsiaTheme="majorEastAsia" w:hAnsiTheme="majorHAnsi" w:cstheme="majorBidi"/>
      <w:b/>
      <w:bCs/>
      <w:i/>
      <w:iCs/>
      <w:color w:val="4F81BD" w:themeColor="accent1"/>
      <w:sz w:val="24"/>
    </w:rPr>
  </w:style>
  <w:style w:type="paragraph" w:styleId="Sidehoved">
    <w:name w:val="header"/>
    <w:basedOn w:val="Normal"/>
    <w:link w:val="SidehovedTegn"/>
    <w:uiPriority w:val="99"/>
    <w:unhideWhenUsed/>
    <w:rsid w:val="004E46D6"/>
    <w:pPr>
      <w:tabs>
        <w:tab w:val="center" w:pos="4819"/>
        <w:tab w:val="right" w:pos="9638"/>
      </w:tabs>
    </w:pPr>
  </w:style>
  <w:style w:type="character" w:customStyle="1" w:styleId="SidehovedTegn">
    <w:name w:val="Sidehoved Tegn"/>
    <w:basedOn w:val="Standardskrifttypeiafsnit"/>
    <w:link w:val="Sidehoved"/>
    <w:uiPriority w:val="99"/>
    <w:rsid w:val="004E46D6"/>
    <w:rPr>
      <w:sz w:val="24"/>
    </w:rPr>
  </w:style>
  <w:style w:type="paragraph" w:styleId="Sidefod">
    <w:name w:val="footer"/>
    <w:basedOn w:val="Normal"/>
    <w:link w:val="SidefodTegn"/>
    <w:uiPriority w:val="99"/>
    <w:unhideWhenUsed/>
    <w:rsid w:val="004E46D6"/>
    <w:pPr>
      <w:tabs>
        <w:tab w:val="center" w:pos="4819"/>
        <w:tab w:val="right" w:pos="9638"/>
      </w:tabs>
    </w:pPr>
  </w:style>
  <w:style w:type="character" w:customStyle="1" w:styleId="SidefodTegn">
    <w:name w:val="Sidefod Tegn"/>
    <w:basedOn w:val="Standardskrifttypeiafsnit"/>
    <w:link w:val="Sidefod"/>
    <w:uiPriority w:val="99"/>
    <w:rsid w:val="004E46D6"/>
    <w:rPr>
      <w:sz w:val="24"/>
    </w:rPr>
  </w:style>
  <w:style w:type="paragraph" w:styleId="Markeringsbobletekst">
    <w:name w:val="Balloon Text"/>
    <w:basedOn w:val="Normal"/>
    <w:link w:val="MarkeringsbobletekstTegn"/>
    <w:uiPriority w:val="99"/>
    <w:semiHidden/>
    <w:unhideWhenUsed/>
    <w:rsid w:val="004E46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46D6"/>
    <w:rPr>
      <w:rFonts w:ascii="Tahoma" w:hAnsi="Tahoma" w:cs="Tahoma"/>
      <w:sz w:val="16"/>
      <w:szCs w:val="16"/>
    </w:rPr>
  </w:style>
  <w:style w:type="character" w:styleId="BesgtLink">
    <w:name w:val="FollowedHyperlink"/>
    <w:basedOn w:val="Standardskrifttypeiafsnit"/>
    <w:uiPriority w:val="99"/>
    <w:semiHidden/>
    <w:unhideWhenUsed/>
    <w:rsid w:val="00DD75ED"/>
    <w:rPr>
      <w:color w:val="365F91" w:themeColor="accent1" w:themeShade="BF"/>
      <w:u w:val="single"/>
    </w:rPr>
  </w:style>
  <w:style w:type="paragraph" w:customStyle="1" w:styleId="Eksempel">
    <w:name w:val="Eksempel"/>
    <w:basedOn w:val="Normal"/>
    <w:link w:val="EksempelTegn"/>
    <w:uiPriority w:val="10"/>
    <w:qFormat/>
    <w:rsid w:val="004C5C3D"/>
  </w:style>
  <w:style w:type="paragraph" w:styleId="Listeafsnit">
    <w:name w:val="List Paragraph"/>
    <w:basedOn w:val="Normal"/>
    <w:uiPriority w:val="34"/>
    <w:qFormat/>
    <w:rsid w:val="00FB6F45"/>
    <w:pPr>
      <w:ind w:left="720"/>
      <w:contextualSpacing/>
    </w:pPr>
  </w:style>
  <w:style w:type="numbering" w:customStyle="1" w:styleId="Eksempelliste">
    <w:name w:val="Eksempelliste"/>
    <w:uiPriority w:val="99"/>
    <w:rsid w:val="002B20A9"/>
    <w:pPr>
      <w:numPr>
        <w:numId w:val="11"/>
      </w:numPr>
    </w:pPr>
  </w:style>
  <w:style w:type="character" w:customStyle="1" w:styleId="EksempelTegn">
    <w:name w:val="Eksempel Tegn"/>
    <w:basedOn w:val="Standardskrifttypeiafsnit"/>
    <w:link w:val="Eksempel"/>
    <w:uiPriority w:val="10"/>
    <w:rsid w:val="004C5C3D"/>
    <w:rPr>
      <w:sz w:val="24"/>
    </w:rPr>
  </w:style>
  <w:style w:type="paragraph" w:customStyle="1" w:styleId="Eksempelliste0">
    <w:name w:val="Eksempel liste"/>
    <w:basedOn w:val="Listeafsnit"/>
    <w:next w:val="Normal"/>
    <w:uiPriority w:val="10"/>
    <w:qFormat/>
    <w:rsid w:val="002B20A9"/>
    <w:pPr>
      <w:numPr>
        <w:numId w:val="23"/>
      </w:numPr>
    </w:pPr>
  </w:style>
  <w:style w:type="character" w:customStyle="1" w:styleId="Overskrift5Tegn">
    <w:name w:val="Overskrift 5 Tegn"/>
    <w:basedOn w:val="Standardskrifttypeiafsnit"/>
    <w:link w:val="Overskrift5"/>
    <w:uiPriority w:val="9"/>
    <w:semiHidden/>
    <w:rsid w:val="005243B3"/>
    <w:rPr>
      <w:rFonts w:eastAsiaTheme="majorEastAsia" w:cstheme="majorBidi"/>
      <w:color w:val="365F91" w:themeColor="accent1" w:themeShade="BF"/>
      <w:kern w:val="0"/>
      <w:sz w:val="24"/>
      <w14:ligatures w14:val="none"/>
    </w:rPr>
  </w:style>
  <w:style w:type="character" w:customStyle="1" w:styleId="Overskrift6Tegn">
    <w:name w:val="Overskrift 6 Tegn"/>
    <w:basedOn w:val="Standardskrifttypeiafsnit"/>
    <w:link w:val="Overskrift6"/>
    <w:uiPriority w:val="9"/>
    <w:semiHidden/>
    <w:rsid w:val="005243B3"/>
    <w:rPr>
      <w:rFonts w:eastAsiaTheme="majorEastAsia" w:cstheme="majorBidi"/>
      <w:i/>
      <w:iCs/>
      <w:color w:val="595959" w:themeColor="text1" w:themeTint="A6"/>
      <w:kern w:val="0"/>
      <w:sz w:val="24"/>
      <w14:ligatures w14:val="none"/>
    </w:rPr>
  </w:style>
  <w:style w:type="character" w:customStyle="1" w:styleId="Overskrift7Tegn">
    <w:name w:val="Overskrift 7 Tegn"/>
    <w:basedOn w:val="Standardskrifttypeiafsnit"/>
    <w:link w:val="Overskrift7"/>
    <w:uiPriority w:val="9"/>
    <w:semiHidden/>
    <w:rsid w:val="005243B3"/>
    <w:rPr>
      <w:rFonts w:eastAsiaTheme="majorEastAsia" w:cstheme="majorBidi"/>
      <w:color w:val="595959" w:themeColor="text1" w:themeTint="A6"/>
      <w:kern w:val="0"/>
      <w:sz w:val="24"/>
      <w14:ligatures w14:val="none"/>
    </w:rPr>
  </w:style>
  <w:style w:type="character" w:customStyle="1" w:styleId="Overskrift8Tegn">
    <w:name w:val="Overskrift 8 Tegn"/>
    <w:basedOn w:val="Standardskrifttypeiafsnit"/>
    <w:link w:val="Overskrift8"/>
    <w:uiPriority w:val="9"/>
    <w:semiHidden/>
    <w:rsid w:val="005243B3"/>
    <w:rPr>
      <w:rFonts w:eastAsiaTheme="majorEastAsia" w:cstheme="majorBidi"/>
      <w:i/>
      <w:iCs/>
      <w:color w:val="272727" w:themeColor="text1" w:themeTint="D8"/>
      <w:kern w:val="0"/>
      <w:sz w:val="24"/>
      <w14:ligatures w14:val="none"/>
    </w:rPr>
  </w:style>
  <w:style w:type="character" w:customStyle="1" w:styleId="Overskrift9Tegn">
    <w:name w:val="Overskrift 9 Tegn"/>
    <w:basedOn w:val="Standardskrifttypeiafsnit"/>
    <w:link w:val="Overskrift9"/>
    <w:uiPriority w:val="9"/>
    <w:semiHidden/>
    <w:rsid w:val="005243B3"/>
    <w:rPr>
      <w:rFonts w:eastAsiaTheme="majorEastAsia" w:cstheme="majorBidi"/>
      <w:color w:val="272727" w:themeColor="text1" w:themeTint="D8"/>
      <w:kern w:val="0"/>
      <w:sz w:val="24"/>
      <w14:ligatures w14:val="none"/>
    </w:rPr>
  </w:style>
  <w:style w:type="paragraph" w:styleId="Undertitel">
    <w:name w:val="Subtitle"/>
    <w:basedOn w:val="Normal"/>
    <w:next w:val="Normal"/>
    <w:link w:val="UndertitelTegn"/>
    <w:uiPriority w:val="11"/>
    <w:rsid w:val="005243B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43B3"/>
    <w:rPr>
      <w:rFonts w:eastAsiaTheme="majorEastAsia" w:cstheme="majorBidi"/>
      <w:color w:val="595959" w:themeColor="text1" w:themeTint="A6"/>
      <w:spacing w:val="15"/>
      <w:kern w:val="0"/>
      <w:sz w:val="28"/>
      <w:szCs w:val="28"/>
      <w14:ligatures w14:val="none"/>
    </w:rPr>
  </w:style>
  <w:style w:type="character" w:styleId="Kraftigfremhvning">
    <w:name w:val="Intense Emphasis"/>
    <w:basedOn w:val="Standardskrifttypeiafsnit"/>
    <w:uiPriority w:val="21"/>
    <w:rsid w:val="005243B3"/>
    <w:rPr>
      <w:i/>
      <w:iCs/>
      <w:color w:val="365F91" w:themeColor="accent1" w:themeShade="BF"/>
    </w:rPr>
  </w:style>
  <w:style w:type="paragraph" w:styleId="Strktcitat">
    <w:name w:val="Intense Quote"/>
    <w:basedOn w:val="Normal"/>
    <w:next w:val="Normal"/>
    <w:link w:val="StrktcitatTegn"/>
    <w:uiPriority w:val="30"/>
    <w:rsid w:val="005243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5243B3"/>
    <w:rPr>
      <w:i/>
      <w:iCs/>
      <w:color w:val="365F91" w:themeColor="accent1" w:themeShade="BF"/>
      <w:kern w:val="0"/>
      <w:sz w:val="24"/>
      <w14:ligatures w14:val="none"/>
    </w:rPr>
  </w:style>
  <w:style w:type="character" w:styleId="Kraftighenvisning">
    <w:name w:val="Intense Reference"/>
    <w:basedOn w:val="Standardskrifttypeiafsnit"/>
    <w:uiPriority w:val="32"/>
    <w:rsid w:val="005243B3"/>
    <w:rPr>
      <w:b/>
      <w:bCs/>
      <w:smallCaps/>
      <w:color w:val="365F91" w:themeColor="accent1" w:themeShade="BF"/>
      <w:spacing w:val="5"/>
    </w:rPr>
  </w:style>
  <w:style w:type="table" w:styleId="Tabel-Gitter">
    <w:name w:val="Table Grid"/>
    <w:basedOn w:val="Tabel-Normal"/>
    <w:uiPriority w:val="59"/>
    <w:rsid w:val="00105E8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A317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TaxCatchAll xmlns="7db01d4c-808e-44be-8069-5613deb5d02c" xsi:nil="true"/>
    <lcf76f155ced4ddcb4097134ff3c332f xmlns="b9acc351-cc08-45e6-9569-7e3753ead7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D5D69D42A322C44B1D50F339AADA0E0" ma:contentTypeVersion="13" ma:contentTypeDescription="Opret et nyt dokument." ma:contentTypeScope="" ma:versionID="e65cdfa1803e244916f86e25e0ce33d9">
  <xsd:schema xmlns:xsd="http://www.w3.org/2001/XMLSchema" xmlns:xs="http://www.w3.org/2001/XMLSchema" xmlns:p="http://schemas.microsoft.com/office/2006/metadata/properties" xmlns:ns2="7db01d4c-808e-44be-8069-5613deb5d02c" xmlns:ns3="b9acc351-cc08-45e6-9569-7e3753ead7ef" targetNamespace="http://schemas.microsoft.com/office/2006/metadata/properties" ma:root="true" ma:fieldsID="57ace7730c0d2580b3a3cbd13839a09e" ns2:_="" ns3:_="">
    <xsd:import namespace="7db01d4c-808e-44be-8069-5613deb5d02c"/>
    <xsd:import namespace="b9acc351-cc08-45e6-9569-7e3753ead7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1d4c-808e-44be-8069-5613deb5d02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5" nillable="true" ma:displayName="Taxonomy Catch All Column" ma:hidden="true" ma:list="{ea3d971b-8356-47ee-9fba-dd2f90ed2902}" ma:internalName="TaxCatchAll" ma:showField="CatchAllData" ma:web="7db01d4c-808e-44be-8069-5613deb5d0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c351-cc08-45e6-9569-7e3753ead7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37D2A-711A-4BA4-9A37-2432B0853AF2}">
  <ds:schemaRefs>
    <ds:schemaRef ds:uri="http://schemas.openxmlformats.org/officeDocument/2006/bibliography"/>
  </ds:schemaRefs>
</ds:datastoreItem>
</file>

<file path=customXml/itemProps2.xml><?xml version="1.0" encoding="utf-8"?>
<ds:datastoreItem xmlns:ds="http://schemas.openxmlformats.org/officeDocument/2006/customXml" ds:itemID="{59065A5A-2BA4-40B8-973B-E33D1F108E05}">
  <ds:schemaRefs>
    <ds:schemaRef ds:uri="http://schemas.microsoft.com/office/2006/metadata/properties"/>
    <ds:schemaRef ds:uri="http://schemas.microsoft.com/office/infopath/2007/PartnerControls"/>
    <ds:schemaRef ds:uri="7db01d4c-808e-44be-8069-5613deb5d02c"/>
    <ds:schemaRef ds:uri="b9acc351-cc08-45e6-9569-7e3753ead7ef"/>
  </ds:schemaRefs>
</ds:datastoreItem>
</file>

<file path=customXml/itemProps3.xml><?xml version="1.0" encoding="utf-8"?>
<ds:datastoreItem xmlns:ds="http://schemas.openxmlformats.org/officeDocument/2006/customXml" ds:itemID="{85AD8098-4DDD-4844-B738-E2E872D4C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1d4c-808e-44be-8069-5613deb5d02c"/>
    <ds:schemaRef ds:uri="b9acc351-cc08-45e6-9569-7e3753ead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5B184-B9F1-4B32-8ECB-28E223B3A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565</Words>
  <Characters>3451</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  Kenneth Niemann Rasmussen</dc:creator>
  <cp:keywords/>
  <dc:description/>
  <cp:lastModifiedBy>[KN]  Kenneth Niemann Rasmussen</cp:lastModifiedBy>
  <cp:revision>108</cp:revision>
  <dcterms:created xsi:type="dcterms:W3CDTF">2023-11-21T14:59:00Z</dcterms:created>
  <dcterms:modified xsi:type="dcterms:W3CDTF">2024-11-04T14:44:00Z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0x0101006D5D69D42A322C44B1D50F339AADA0E0</vt:lpwstr>
  </property>
  <property fmtid="{D5CDD505-2E9C-101B-9397-08002B2CF9AE}" pid="3" name="MediaServiceImageTags">
    <vt:lpwstr/>
  </property>
</Properties>
</file>