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4113C" w14:textId="144C1FCB" w:rsidR="00C20169" w:rsidRPr="00060D18" w:rsidRDefault="00DA2330" w:rsidP="00DA2330">
      <w:pPr>
        <w:pStyle w:val="Overskrift1"/>
        <w:rPr>
          <w:sz w:val="36"/>
          <w:szCs w:val="36"/>
        </w:rPr>
      </w:pPr>
      <w:r w:rsidRPr="00060D18">
        <w:rPr>
          <w:sz w:val="36"/>
          <w:szCs w:val="36"/>
        </w:rPr>
        <w:t>F</w:t>
      </w:r>
      <w:r w:rsidR="00C20169" w:rsidRPr="00060D18">
        <w:rPr>
          <w:sz w:val="36"/>
          <w:szCs w:val="36"/>
        </w:rPr>
        <w:t>ordelings</w:t>
      </w:r>
      <w:r w:rsidRPr="00060D18">
        <w:rPr>
          <w:sz w:val="36"/>
          <w:szCs w:val="36"/>
        </w:rPr>
        <w:t>- og værdipolitik</w:t>
      </w:r>
    </w:p>
    <w:p w14:paraId="53A70811" w14:textId="7F700B1C" w:rsidR="005562B5" w:rsidRPr="00060D18" w:rsidRDefault="005562B5" w:rsidP="00DA2330">
      <w:pPr>
        <w:spacing w:afterLines="80" w:after="192" w:line="240" w:lineRule="auto"/>
        <w:rPr>
          <w:sz w:val="20"/>
          <w:szCs w:val="20"/>
        </w:rPr>
      </w:pPr>
      <w:r w:rsidRPr="00060D18">
        <w:rPr>
          <w:sz w:val="20"/>
          <w:szCs w:val="20"/>
        </w:rPr>
        <w:t xml:space="preserve">I </w:t>
      </w:r>
      <w:r w:rsidRPr="00060D18">
        <w:rPr>
          <w:b/>
          <w:bCs/>
          <w:sz w:val="20"/>
          <w:szCs w:val="20"/>
        </w:rPr>
        <w:t>fordelingspolitiske</w:t>
      </w:r>
      <w:r w:rsidRPr="00060D18">
        <w:rPr>
          <w:sz w:val="20"/>
          <w:szCs w:val="20"/>
        </w:rPr>
        <w:t xml:space="preserve"> spørgsmål er der uenighed om, hvordan vi skal fordele materielle/økonomiske værdier. Det er som regel penge, magt eller tid</w:t>
      </w:r>
    </w:p>
    <w:p w14:paraId="7299D292" w14:textId="01DAA2A2" w:rsidR="005562B5" w:rsidRPr="00060D18" w:rsidRDefault="005562B5" w:rsidP="00DA2330">
      <w:pPr>
        <w:pStyle w:val="Listeafsnit"/>
        <w:numPr>
          <w:ilvl w:val="0"/>
          <w:numId w:val="5"/>
        </w:numPr>
        <w:spacing w:afterLines="80" w:after="192" w:line="240" w:lineRule="auto"/>
        <w:rPr>
          <w:sz w:val="20"/>
          <w:szCs w:val="20"/>
        </w:rPr>
      </w:pPr>
      <w:r w:rsidRPr="00060D18">
        <w:rPr>
          <w:sz w:val="20"/>
          <w:szCs w:val="20"/>
        </w:rPr>
        <w:t>Penge: Skal staten beskatte dem, der har et arbejde for at understøtte dem, der ikke har et arbejde</w:t>
      </w:r>
      <w:r w:rsidR="00B234F9" w:rsidRPr="00060D18">
        <w:rPr>
          <w:sz w:val="20"/>
          <w:szCs w:val="20"/>
        </w:rPr>
        <w:t>?</w:t>
      </w:r>
    </w:p>
    <w:p w14:paraId="616CCD23" w14:textId="77777777" w:rsidR="00CF3615" w:rsidRPr="00060D18" w:rsidRDefault="00CF3615" w:rsidP="00CF3615">
      <w:pPr>
        <w:pStyle w:val="Listeafsnit"/>
        <w:numPr>
          <w:ilvl w:val="0"/>
          <w:numId w:val="5"/>
        </w:numPr>
        <w:spacing w:afterLines="80" w:after="192" w:line="240" w:lineRule="auto"/>
        <w:rPr>
          <w:sz w:val="20"/>
          <w:szCs w:val="20"/>
        </w:rPr>
      </w:pPr>
      <w:r w:rsidRPr="00060D18">
        <w:rPr>
          <w:sz w:val="20"/>
          <w:szCs w:val="20"/>
        </w:rPr>
        <w:t>Magt: Skal staten kræve kønskvoter i virksomhedsbestyrelser for at modvirke, at mænd har større indflydelse på store beslutninger end kvinder?</w:t>
      </w:r>
    </w:p>
    <w:p w14:paraId="2E4341F3" w14:textId="7C94187F" w:rsidR="005562B5" w:rsidRPr="00060D18" w:rsidRDefault="005562B5" w:rsidP="00DA2330">
      <w:pPr>
        <w:pStyle w:val="Listeafsnit"/>
        <w:numPr>
          <w:ilvl w:val="0"/>
          <w:numId w:val="5"/>
        </w:numPr>
        <w:spacing w:afterLines="80" w:after="192" w:line="240" w:lineRule="auto"/>
        <w:rPr>
          <w:sz w:val="20"/>
          <w:szCs w:val="20"/>
        </w:rPr>
      </w:pPr>
      <w:r w:rsidRPr="00060D18">
        <w:rPr>
          <w:sz w:val="20"/>
          <w:szCs w:val="20"/>
        </w:rPr>
        <w:t xml:space="preserve">Tid: Skal </w:t>
      </w:r>
      <w:r w:rsidR="00D006B4" w:rsidRPr="00060D18">
        <w:rPr>
          <w:sz w:val="20"/>
          <w:szCs w:val="20"/>
        </w:rPr>
        <w:t xml:space="preserve">uddannelsessystemet tildele </w:t>
      </w:r>
      <w:r w:rsidRPr="00060D18">
        <w:rPr>
          <w:sz w:val="20"/>
          <w:szCs w:val="20"/>
        </w:rPr>
        <w:t xml:space="preserve">studerende med </w:t>
      </w:r>
      <w:r w:rsidR="00B234F9" w:rsidRPr="00060D18">
        <w:rPr>
          <w:sz w:val="20"/>
          <w:szCs w:val="20"/>
        </w:rPr>
        <w:t>kroniske sygdomme</w:t>
      </w:r>
      <w:r w:rsidRPr="00060D18">
        <w:rPr>
          <w:sz w:val="20"/>
          <w:szCs w:val="20"/>
        </w:rPr>
        <w:t xml:space="preserve"> </w:t>
      </w:r>
      <w:r w:rsidR="00B234F9" w:rsidRPr="00060D18">
        <w:rPr>
          <w:sz w:val="20"/>
          <w:szCs w:val="20"/>
        </w:rPr>
        <w:t xml:space="preserve">mere tid til </w:t>
      </w:r>
      <w:r w:rsidR="004E4C48" w:rsidRPr="00060D18">
        <w:rPr>
          <w:sz w:val="20"/>
          <w:szCs w:val="20"/>
        </w:rPr>
        <w:t>at gennemføre deres uddannelse?</w:t>
      </w:r>
    </w:p>
    <w:p w14:paraId="7AC51F21" w14:textId="36A610BE" w:rsidR="00B234F9" w:rsidRPr="00060D18" w:rsidRDefault="00B234F9" w:rsidP="00DA2330">
      <w:pPr>
        <w:spacing w:afterLines="80" w:after="192" w:line="240" w:lineRule="auto"/>
        <w:rPr>
          <w:sz w:val="20"/>
          <w:szCs w:val="20"/>
        </w:rPr>
      </w:pPr>
      <w:r w:rsidRPr="00060D18">
        <w:rPr>
          <w:sz w:val="20"/>
          <w:szCs w:val="20"/>
        </w:rPr>
        <w:t xml:space="preserve">I </w:t>
      </w:r>
      <w:r w:rsidR="00C20169" w:rsidRPr="00060D18">
        <w:rPr>
          <w:sz w:val="20"/>
          <w:szCs w:val="20"/>
        </w:rPr>
        <w:t>et</w:t>
      </w:r>
      <w:r w:rsidRPr="00060D18">
        <w:rPr>
          <w:sz w:val="20"/>
          <w:szCs w:val="20"/>
        </w:rPr>
        <w:t xml:space="preserve"> samfund som Danmark er tid ofte det samme som penge.</w:t>
      </w:r>
      <w:r w:rsidR="001C1B73" w:rsidRPr="00060D18">
        <w:rPr>
          <w:sz w:val="20"/>
          <w:szCs w:val="20"/>
        </w:rPr>
        <w:t xml:space="preserve"> </w:t>
      </w:r>
      <w:r w:rsidRPr="00060D18">
        <w:rPr>
          <w:sz w:val="20"/>
          <w:szCs w:val="20"/>
        </w:rPr>
        <w:t xml:space="preserve">Et argument imod værnepligt for kvinder kunne f.eks. være, at værnepligt for kvinder vil </w:t>
      </w:r>
      <w:r w:rsidR="00843CDA" w:rsidRPr="00060D18">
        <w:rPr>
          <w:sz w:val="20"/>
          <w:szCs w:val="20"/>
        </w:rPr>
        <w:t xml:space="preserve">give en </w:t>
      </w:r>
      <w:r w:rsidR="000A0CD3" w:rsidRPr="00060D18">
        <w:rPr>
          <w:sz w:val="20"/>
          <w:szCs w:val="20"/>
        </w:rPr>
        <w:t>større ulighed i pensionsopsparing</w:t>
      </w:r>
      <w:r w:rsidR="001C1B73" w:rsidRPr="00060D18">
        <w:rPr>
          <w:sz w:val="20"/>
          <w:szCs w:val="20"/>
        </w:rPr>
        <w:t xml:space="preserve">, fordi </w:t>
      </w:r>
      <w:r w:rsidR="00302B6D" w:rsidRPr="00060D18">
        <w:rPr>
          <w:sz w:val="20"/>
          <w:szCs w:val="20"/>
        </w:rPr>
        <w:t xml:space="preserve">kvinder </w:t>
      </w:r>
      <w:r w:rsidR="000A0CD3" w:rsidRPr="00060D18">
        <w:rPr>
          <w:sz w:val="20"/>
          <w:szCs w:val="20"/>
        </w:rPr>
        <w:t xml:space="preserve">både vil skulle </w:t>
      </w:r>
      <w:r w:rsidR="00302B6D" w:rsidRPr="00060D18">
        <w:rPr>
          <w:sz w:val="20"/>
          <w:szCs w:val="20"/>
        </w:rPr>
        <w:t>sætte tid af til værnepligt og barsel</w:t>
      </w:r>
      <w:r w:rsidR="00843CDA" w:rsidRPr="00060D18">
        <w:rPr>
          <w:sz w:val="20"/>
          <w:szCs w:val="20"/>
        </w:rPr>
        <w:t>, men mænd kun skal sætte tid af til værnepligt</w:t>
      </w:r>
    </w:p>
    <w:p w14:paraId="4EFD45EA" w14:textId="0984D928" w:rsidR="00B234F9" w:rsidRPr="00060D18" w:rsidRDefault="00B234F9" w:rsidP="00DA2330">
      <w:pPr>
        <w:spacing w:afterLines="80" w:after="192" w:line="240" w:lineRule="auto"/>
        <w:rPr>
          <w:sz w:val="20"/>
          <w:szCs w:val="20"/>
        </w:rPr>
      </w:pPr>
      <w:r w:rsidRPr="00060D18">
        <w:rPr>
          <w:sz w:val="20"/>
          <w:szCs w:val="20"/>
        </w:rPr>
        <w:t xml:space="preserve">I </w:t>
      </w:r>
      <w:r w:rsidRPr="00060D18">
        <w:rPr>
          <w:b/>
          <w:bCs/>
          <w:sz w:val="20"/>
          <w:szCs w:val="20"/>
        </w:rPr>
        <w:t>værdipolitiske</w:t>
      </w:r>
      <w:r w:rsidRPr="00060D18">
        <w:rPr>
          <w:sz w:val="20"/>
          <w:szCs w:val="20"/>
        </w:rPr>
        <w:t xml:space="preserve"> spørgsmål er der uenighed om, hvordan vi skal forholde os til immaterielle værdier. Det er som regel kulturelle og moralske spørgsmål</w:t>
      </w:r>
    </w:p>
    <w:p w14:paraId="268149E9" w14:textId="571619C2" w:rsidR="00B234F9" w:rsidRPr="00060D18" w:rsidRDefault="00B234F9" w:rsidP="00DA2330">
      <w:pPr>
        <w:pStyle w:val="Listeafsnit"/>
        <w:numPr>
          <w:ilvl w:val="0"/>
          <w:numId w:val="5"/>
        </w:numPr>
        <w:spacing w:afterLines="80" w:after="192" w:line="240" w:lineRule="auto"/>
        <w:rPr>
          <w:sz w:val="20"/>
          <w:szCs w:val="20"/>
        </w:rPr>
      </w:pPr>
      <w:r w:rsidRPr="00060D18">
        <w:rPr>
          <w:sz w:val="20"/>
          <w:szCs w:val="20"/>
        </w:rPr>
        <w:t xml:space="preserve">Kultur: </w:t>
      </w:r>
      <w:r w:rsidR="001C1B73" w:rsidRPr="00060D18">
        <w:rPr>
          <w:sz w:val="20"/>
          <w:szCs w:val="20"/>
        </w:rPr>
        <w:t>Skal kristendommen fortsat have særstatus i grundloven, som den har nu?</w:t>
      </w:r>
    </w:p>
    <w:p w14:paraId="0C57F903" w14:textId="51E45FD3" w:rsidR="001C1B73" w:rsidRPr="00060D18" w:rsidRDefault="001C1B73" w:rsidP="00DA2330">
      <w:pPr>
        <w:pStyle w:val="Listeafsnit"/>
        <w:numPr>
          <w:ilvl w:val="0"/>
          <w:numId w:val="5"/>
        </w:numPr>
        <w:spacing w:afterLines="80" w:after="192" w:line="240" w:lineRule="auto"/>
        <w:rPr>
          <w:sz w:val="20"/>
          <w:szCs w:val="20"/>
        </w:rPr>
      </w:pPr>
      <w:r w:rsidRPr="00060D18">
        <w:rPr>
          <w:sz w:val="20"/>
          <w:szCs w:val="20"/>
        </w:rPr>
        <w:t>Moral: Skal vi have aktiv dødshjælp?</w:t>
      </w:r>
    </w:p>
    <w:p w14:paraId="14D2D59C" w14:textId="4EFCAB9B" w:rsidR="001C1B73" w:rsidRPr="00060D18" w:rsidRDefault="001C1B73" w:rsidP="00DA2330">
      <w:pPr>
        <w:spacing w:afterLines="80" w:after="192" w:line="240" w:lineRule="auto"/>
        <w:rPr>
          <w:sz w:val="20"/>
          <w:szCs w:val="20"/>
        </w:rPr>
      </w:pPr>
      <w:r w:rsidRPr="00060D18">
        <w:rPr>
          <w:sz w:val="20"/>
          <w:szCs w:val="20"/>
        </w:rPr>
        <w:t>Nogle politikområder, ikke mindst miljø- og klimapolitik, kan være svære at kategorisere som værdi- eller fordelingspolitik.</w:t>
      </w:r>
      <w:r w:rsidR="00E55BE8" w:rsidRPr="00060D18">
        <w:rPr>
          <w:sz w:val="20"/>
          <w:szCs w:val="20"/>
        </w:rPr>
        <w:t xml:space="preserve"> </w:t>
      </w:r>
      <w:r w:rsidR="00A56963" w:rsidRPr="00060D18">
        <w:rPr>
          <w:sz w:val="20"/>
          <w:szCs w:val="20"/>
        </w:rPr>
        <w:t>At beskatte flyrejser hårdt med henvisning til flytrafikkens CO</w:t>
      </w:r>
      <w:r w:rsidR="00A56963" w:rsidRPr="00060D18">
        <w:rPr>
          <w:sz w:val="20"/>
          <w:szCs w:val="20"/>
          <w:vertAlign w:val="subscript"/>
        </w:rPr>
        <w:t>2</w:t>
      </w:r>
      <w:r w:rsidR="00A56963" w:rsidRPr="00060D18">
        <w:rPr>
          <w:sz w:val="20"/>
          <w:szCs w:val="20"/>
        </w:rPr>
        <w:t xml:space="preserve">-udledning kan f.eks. gøres med henvisning til det moralsk forkerte i at bruge flere af jordens ressourcer end højst nødvendigt. Men det kan også gøres med henvisning </w:t>
      </w:r>
      <w:r w:rsidR="006C7171" w:rsidRPr="00060D18">
        <w:rPr>
          <w:sz w:val="20"/>
          <w:szCs w:val="20"/>
        </w:rPr>
        <w:t>til, at vi har en begrænset kvote af ressourcer til rådighed, og at vi med afgifter kan fordele den mere ligeligt på alle mennesker.</w:t>
      </w:r>
    </w:p>
    <w:p w14:paraId="36871E07" w14:textId="4EAFEAAB" w:rsidR="00C20169" w:rsidRPr="00060D18" w:rsidRDefault="00C20169" w:rsidP="00DA2330">
      <w:pPr>
        <w:pStyle w:val="Overskrift2"/>
        <w:rPr>
          <w:sz w:val="28"/>
          <w:szCs w:val="28"/>
        </w:rPr>
      </w:pPr>
      <w:r w:rsidRPr="00060D18">
        <w:rPr>
          <w:sz w:val="28"/>
          <w:szCs w:val="28"/>
        </w:rPr>
        <w:t>Venstre- og højreorienteret</w:t>
      </w:r>
    </w:p>
    <w:p w14:paraId="687833A9" w14:textId="2982B710" w:rsidR="00C20169" w:rsidRPr="00060D18" w:rsidRDefault="00C20169" w:rsidP="00DA2330">
      <w:pPr>
        <w:pStyle w:val="Overskrift4"/>
        <w:rPr>
          <w:sz w:val="20"/>
          <w:szCs w:val="20"/>
        </w:rPr>
      </w:pPr>
      <w:r w:rsidRPr="00060D18">
        <w:rPr>
          <w:sz w:val="20"/>
          <w:szCs w:val="20"/>
        </w:rPr>
        <w:t>Fordelingspolitik</w:t>
      </w:r>
    </w:p>
    <w:p w14:paraId="50EB44ED" w14:textId="5571ADC4" w:rsidR="00B234F9" w:rsidRPr="00060D18" w:rsidRDefault="00C20169" w:rsidP="00DA2330">
      <w:pPr>
        <w:spacing w:afterLines="80" w:after="192" w:line="240" w:lineRule="auto"/>
        <w:rPr>
          <w:sz w:val="20"/>
          <w:szCs w:val="20"/>
        </w:rPr>
      </w:pPr>
      <w:r w:rsidRPr="00060D18">
        <w:rPr>
          <w:sz w:val="20"/>
          <w:szCs w:val="20"/>
        </w:rPr>
        <w:t xml:space="preserve">Vi skelner mellem </w:t>
      </w:r>
      <w:r w:rsidR="001C1B73" w:rsidRPr="00060D18">
        <w:rPr>
          <w:b/>
          <w:bCs/>
          <w:sz w:val="20"/>
          <w:szCs w:val="20"/>
        </w:rPr>
        <w:t>socialistisk</w:t>
      </w:r>
      <w:r w:rsidR="009E2B41" w:rsidRPr="00060D18">
        <w:rPr>
          <w:sz w:val="20"/>
          <w:szCs w:val="20"/>
        </w:rPr>
        <w:t xml:space="preserve"> (venstreorienteret) </w:t>
      </w:r>
      <w:r w:rsidR="001C1B73" w:rsidRPr="00060D18">
        <w:rPr>
          <w:b/>
          <w:bCs/>
          <w:sz w:val="20"/>
          <w:szCs w:val="20"/>
        </w:rPr>
        <w:t>liberalistisk</w:t>
      </w:r>
      <w:r w:rsidR="009E2B41" w:rsidRPr="00060D18">
        <w:rPr>
          <w:sz w:val="20"/>
          <w:szCs w:val="20"/>
        </w:rPr>
        <w:t xml:space="preserve"> (højreorienteret).</w:t>
      </w:r>
    </w:p>
    <w:p w14:paraId="556295A7" w14:textId="0BDF4312" w:rsidR="006C7171" w:rsidRPr="00060D18" w:rsidRDefault="006C7171" w:rsidP="00DA2330">
      <w:pPr>
        <w:pStyle w:val="Listeafsnit"/>
        <w:numPr>
          <w:ilvl w:val="0"/>
          <w:numId w:val="5"/>
        </w:numPr>
        <w:spacing w:afterLines="80" w:after="192" w:line="240" w:lineRule="auto"/>
        <w:rPr>
          <w:sz w:val="20"/>
          <w:szCs w:val="20"/>
        </w:rPr>
      </w:pPr>
      <w:r w:rsidRPr="00060D18">
        <w:rPr>
          <w:sz w:val="20"/>
          <w:szCs w:val="20"/>
        </w:rPr>
        <w:t>Venstreorienterede (socialister) er positivt stemt over for at omfordele tid, magt og penge vha. politik. Argumentationen er, at det er mest fair, ikke mindst fordi vi jo ikke selv bestemmer, om vi vil fødes ind i en rig eller fattig verden</w:t>
      </w:r>
      <w:r w:rsidR="00B369AD" w:rsidRPr="00060D18">
        <w:rPr>
          <w:sz w:val="20"/>
          <w:szCs w:val="20"/>
        </w:rPr>
        <w:t xml:space="preserve">. </w:t>
      </w:r>
      <w:r w:rsidR="00364320" w:rsidRPr="00060D18">
        <w:rPr>
          <w:sz w:val="20"/>
          <w:szCs w:val="20"/>
        </w:rPr>
        <w:t>Desuden er</w:t>
      </w:r>
      <w:r w:rsidR="00B369AD" w:rsidRPr="00060D18">
        <w:rPr>
          <w:sz w:val="20"/>
          <w:szCs w:val="20"/>
        </w:rPr>
        <w:t xml:space="preserve"> det iflg. venstreorienterede er en illusion at tænke</w:t>
      </w:r>
      <w:r w:rsidR="009E2B41" w:rsidRPr="00060D18">
        <w:rPr>
          <w:sz w:val="20"/>
          <w:szCs w:val="20"/>
        </w:rPr>
        <w:t>,</w:t>
      </w:r>
      <w:r w:rsidR="00B369AD" w:rsidRPr="00060D18">
        <w:rPr>
          <w:sz w:val="20"/>
          <w:szCs w:val="20"/>
        </w:rPr>
        <w:t xml:space="preserve"> at man kan klare sig uden et politisk fællesskab som f.eks. en stat. Venstreorienterede kan</w:t>
      </w:r>
      <w:r w:rsidR="00DA2330" w:rsidRPr="00060D18">
        <w:rPr>
          <w:sz w:val="20"/>
          <w:szCs w:val="20"/>
        </w:rPr>
        <w:t xml:space="preserve"> i fordelingspolitik</w:t>
      </w:r>
      <w:r w:rsidR="00B369AD" w:rsidRPr="00060D18">
        <w:rPr>
          <w:sz w:val="20"/>
          <w:szCs w:val="20"/>
        </w:rPr>
        <w:t xml:space="preserve"> således siges at være orienteret mod fællesskabet</w:t>
      </w:r>
      <w:r w:rsidR="00B85123" w:rsidRPr="00060D18">
        <w:rPr>
          <w:sz w:val="20"/>
          <w:szCs w:val="20"/>
        </w:rPr>
        <w:t xml:space="preserve"> og de muligheder, som staten giver for at fordele ressourcer</w:t>
      </w:r>
    </w:p>
    <w:p w14:paraId="5AE5BA8F" w14:textId="14EEF1A2" w:rsidR="006C7171" w:rsidRPr="00060D18" w:rsidRDefault="006C7171" w:rsidP="00DA2330">
      <w:pPr>
        <w:pStyle w:val="Listeafsnit"/>
        <w:numPr>
          <w:ilvl w:val="0"/>
          <w:numId w:val="5"/>
        </w:numPr>
        <w:spacing w:afterLines="80" w:after="192" w:line="240" w:lineRule="auto"/>
        <w:rPr>
          <w:sz w:val="20"/>
          <w:szCs w:val="20"/>
        </w:rPr>
      </w:pPr>
      <w:r w:rsidRPr="00060D18">
        <w:rPr>
          <w:sz w:val="20"/>
          <w:szCs w:val="20"/>
        </w:rPr>
        <w:t>Højreorienterede (liberalister) er skeptiske over for at omfordele tid, magt og penge vha. politik. Argumentationen er, at det er unfair at få ting tildelt, hvis man ikke har arbejdet for dem.</w:t>
      </w:r>
      <w:r w:rsidR="00B369AD" w:rsidRPr="00060D18">
        <w:rPr>
          <w:sz w:val="20"/>
          <w:szCs w:val="20"/>
        </w:rPr>
        <w:t xml:space="preserve"> </w:t>
      </w:r>
      <w:r w:rsidR="00364320" w:rsidRPr="00060D18">
        <w:rPr>
          <w:sz w:val="20"/>
          <w:szCs w:val="20"/>
        </w:rPr>
        <w:t>Desuden er</w:t>
      </w:r>
      <w:r w:rsidR="00B369AD" w:rsidRPr="00060D18">
        <w:rPr>
          <w:sz w:val="20"/>
          <w:szCs w:val="20"/>
        </w:rPr>
        <w:t xml:space="preserve"> man iflg. højreorienterede ikke er rigtig fri, hvis staten har givet særrettigheder, for staten kan altid fjerne de særrettigheder igen.</w:t>
      </w:r>
      <w:r w:rsidRPr="00060D18">
        <w:rPr>
          <w:sz w:val="20"/>
          <w:szCs w:val="20"/>
        </w:rPr>
        <w:t xml:space="preserve"> </w:t>
      </w:r>
      <w:r w:rsidR="00B369AD" w:rsidRPr="00060D18">
        <w:rPr>
          <w:sz w:val="20"/>
          <w:szCs w:val="20"/>
        </w:rPr>
        <w:t>Højreorienterede e</w:t>
      </w:r>
      <w:r w:rsidR="00DA2330" w:rsidRPr="00060D18">
        <w:rPr>
          <w:sz w:val="20"/>
          <w:szCs w:val="20"/>
        </w:rPr>
        <w:t>r i fordelingspolitik</w:t>
      </w:r>
      <w:r w:rsidR="00B369AD" w:rsidRPr="00060D18">
        <w:rPr>
          <w:sz w:val="20"/>
          <w:szCs w:val="20"/>
        </w:rPr>
        <w:t xml:space="preserve"> således orienteret mod individet</w:t>
      </w:r>
      <w:r w:rsidR="00D40AA9" w:rsidRPr="00060D18">
        <w:rPr>
          <w:sz w:val="20"/>
          <w:szCs w:val="20"/>
        </w:rPr>
        <w:t xml:space="preserve"> og den måde som </w:t>
      </w:r>
      <w:r w:rsidR="00B85123" w:rsidRPr="00060D18">
        <w:rPr>
          <w:sz w:val="20"/>
          <w:szCs w:val="20"/>
        </w:rPr>
        <w:t>et frit marked vil fordele ressourcer på</w:t>
      </w:r>
    </w:p>
    <w:p w14:paraId="5430F110" w14:textId="0F1CC08A" w:rsidR="00C20169" w:rsidRPr="00060D18" w:rsidRDefault="00C20169" w:rsidP="00DA2330">
      <w:pPr>
        <w:pStyle w:val="Overskrift4"/>
        <w:spacing w:afterLines="80" w:after="192" w:line="240" w:lineRule="auto"/>
        <w:rPr>
          <w:sz w:val="20"/>
          <w:szCs w:val="20"/>
        </w:rPr>
      </w:pPr>
      <w:r w:rsidRPr="00060D18">
        <w:rPr>
          <w:sz w:val="20"/>
          <w:szCs w:val="20"/>
        </w:rPr>
        <w:t>Værdipolitik</w:t>
      </w:r>
    </w:p>
    <w:p w14:paraId="0F5D240C" w14:textId="7C31F0D6" w:rsidR="009E2B41" w:rsidRPr="00060D18" w:rsidRDefault="00C20169" w:rsidP="00DA2330">
      <w:pPr>
        <w:spacing w:afterLines="80" w:after="192" w:line="240" w:lineRule="auto"/>
        <w:rPr>
          <w:sz w:val="20"/>
          <w:szCs w:val="20"/>
        </w:rPr>
      </w:pPr>
      <w:r w:rsidRPr="00060D18">
        <w:rPr>
          <w:sz w:val="20"/>
          <w:szCs w:val="20"/>
        </w:rPr>
        <w:t xml:space="preserve">Vi skelner </w:t>
      </w:r>
      <w:r w:rsidR="009E2B41" w:rsidRPr="00060D18">
        <w:rPr>
          <w:sz w:val="20"/>
          <w:szCs w:val="20"/>
        </w:rPr>
        <w:t xml:space="preserve">mellem </w:t>
      </w:r>
      <w:r w:rsidR="009E2B41" w:rsidRPr="00060D18">
        <w:rPr>
          <w:b/>
          <w:bCs/>
          <w:sz w:val="20"/>
          <w:szCs w:val="20"/>
        </w:rPr>
        <w:t>liberal</w:t>
      </w:r>
      <w:r w:rsidR="00D006B4" w:rsidRPr="00060D18">
        <w:rPr>
          <w:b/>
          <w:bCs/>
          <w:sz w:val="20"/>
          <w:szCs w:val="20"/>
        </w:rPr>
        <w:t>/moderne</w:t>
      </w:r>
      <w:r w:rsidR="009E2B41" w:rsidRPr="00060D18">
        <w:rPr>
          <w:sz w:val="20"/>
          <w:szCs w:val="20"/>
        </w:rPr>
        <w:t xml:space="preserve"> (venstreorienteret) og </w:t>
      </w:r>
      <w:r w:rsidR="009E2B41" w:rsidRPr="00060D18">
        <w:rPr>
          <w:b/>
          <w:bCs/>
          <w:sz w:val="20"/>
          <w:szCs w:val="20"/>
        </w:rPr>
        <w:t>konservativ</w:t>
      </w:r>
      <w:r w:rsidR="00D006B4" w:rsidRPr="00060D18">
        <w:rPr>
          <w:b/>
          <w:bCs/>
          <w:sz w:val="20"/>
          <w:szCs w:val="20"/>
        </w:rPr>
        <w:t>/traditionel</w:t>
      </w:r>
      <w:r w:rsidR="009E2B41" w:rsidRPr="00060D18">
        <w:rPr>
          <w:sz w:val="20"/>
          <w:szCs w:val="20"/>
        </w:rPr>
        <w:t xml:space="preserve"> (højreorienteret)</w:t>
      </w:r>
    </w:p>
    <w:p w14:paraId="10A25C69" w14:textId="30A9E0C5" w:rsidR="009E2B41" w:rsidRPr="00060D18" w:rsidRDefault="009E2B41" w:rsidP="00DA2330">
      <w:pPr>
        <w:pStyle w:val="Listeafsnit"/>
        <w:numPr>
          <w:ilvl w:val="0"/>
          <w:numId w:val="5"/>
        </w:numPr>
        <w:spacing w:afterLines="80" w:after="192" w:line="240" w:lineRule="auto"/>
        <w:rPr>
          <w:sz w:val="20"/>
          <w:szCs w:val="20"/>
        </w:rPr>
      </w:pPr>
      <w:r w:rsidRPr="00060D18">
        <w:rPr>
          <w:sz w:val="20"/>
          <w:szCs w:val="20"/>
        </w:rPr>
        <w:t xml:space="preserve">Venstreorienterede er tolerante over for </w:t>
      </w:r>
      <w:r w:rsidR="00550FAD" w:rsidRPr="00060D18">
        <w:rPr>
          <w:sz w:val="20"/>
          <w:szCs w:val="20"/>
        </w:rPr>
        <w:t>mennesker</w:t>
      </w:r>
      <w:r w:rsidRPr="00060D18">
        <w:rPr>
          <w:sz w:val="20"/>
          <w:szCs w:val="20"/>
        </w:rPr>
        <w:t xml:space="preserve">, der afviger fra samfundsnormer. Det kan bunde i en </w:t>
      </w:r>
      <w:r w:rsidR="00364320" w:rsidRPr="00060D18">
        <w:rPr>
          <w:sz w:val="20"/>
          <w:szCs w:val="20"/>
        </w:rPr>
        <w:t xml:space="preserve">liberal </w:t>
      </w:r>
      <w:r w:rsidRPr="00060D18">
        <w:rPr>
          <w:sz w:val="20"/>
          <w:szCs w:val="20"/>
        </w:rPr>
        <w:t>tro på, at individet er fornuftigt nok til selv at tage beslutninger</w:t>
      </w:r>
      <w:r w:rsidR="00D006B4" w:rsidRPr="00060D18">
        <w:rPr>
          <w:sz w:val="20"/>
          <w:szCs w:val="20"/>
        </w:rPr>
        <w:t>, selv om det stikker af fra mængden.</w:t>
      </w:r>
      <w:r w:rsidRPr="00060D18">
        <w:rPr>
          <w:sz w:val="20"/>
          <w:szCs w:val="20"/>
        </w:rPr>
        <w:t xml:space="preserve"> Man kan også kalde det en moderne indstilling, fordi </w:t>
      </w:r>
      <w:r w:rsidR="00364320" w:rsidRPr="00060D18">
        <w:rPr>
          <w:sz w:val="20"/>
          <w:szCs w:val="20"/>
        </w:rPr>
        <w:t>normafvigelser ikke er en lige så stor trussel mod et moderne stort og åbent samfund som mod et lille lukket</w:t>
      </w:r>
      <w:r w:rsidR="00CC3405" w:rsidRPr="00060D18">
        <w:rPr>
          <w:sz w:val="20"/>
          <w:szCs w:val="20"/>
        </w:rPr>
        <w:t xml:space="preserve"> traditionelt samfund. </w:t>
      </w:r>
      <w:r w:rsidR="00DA2330" w:rsidRPr="00060D18">
        <w:rPr>
          <w:sz w:val="20"/>
          <w:szCs w:val="20"/>
        </w:rPr>
        <w:t>Venstreorienterede kan altså i værdipolitik siges at være orienteret mod individet</w:t>
      </w:r>
    </w:p>
    <w:p w14:paraId="372ECA17" w14:textId="514E5169" w:rsidR="00364320" w:rsidRPr="00060D18" w:rsidRDefault="00364320" w:rsidP="00DA2330">
      <w:pPr>
        <w:pStyle w:val="Listeafsnit"/>
        <w:numPr>
          <w:ilvl w:val="0"/>
          <w:numId w:val="5"/>
        </w:numPr>
        <w:spacing w:afterLines="80" w:after="192" w:line="240" w:lineRule="auto"/>
        <w:rPr>
          <w:sz w:val="20"/>
          <w:szCs w:val="20"/>
        </w:rPr>
      </w:pPr>
      <w:r w:rsidRPr="00060D18">
        <w:rPr>
          <w:sz w:val="20"/>
          <w:szCs w:val="20"/>
        </w:rPr>
        <w:t xml:space="preserve">Højreorienterede er mindre tolerante over for </w:t>
      </w:r>
      <w:r w:rsidR="00060E7F" w:rsidRPr="00060D18">
        <w:rPr>
          <w:sz w:val="20"/>
          <w:szCs w:val="20"/>
        </w:rPr>
        <w:t>mennesker</w:t>
      </w:r>
      <w:r w:rsidRPr="00060D18">
        <w:rPr>
          <w:sz w:val="20"/>
          <w:szCs w:val="20"/>
        </w:rPr>
        <w:t xml:space="preserve">, der afviger fra samfundsnormer. Det kan bunde i en opfattelse af afvigere som trussel for </w:t>
      </w:r>
      <w:r w:rsidR="00D006B4" w:rsidRPr="00060D18">
        <w:rPr>
          <w:sz w:val="20"/>
          <w:szCs w:val="20"/>
        </w:rPr>
        <w:t>gruppen</w:t>
      </w:r>
      <w:r w:rsidR="00CC3405" w:rsidRPr="00060D18">
        <w:rPr>
          <w:sz w:val="20"/>
          <w:szCs w:val="20"/>
        </w:rPr>
        <w:t xml:space="preserve">s evne til </w:t>
      </w:r>
      <w:r w:rsidR="00E26165" w:rsidRPr="00060D18">
        <w:rPr>
          <w:sz w:val="20"/>
          <w:szCs w:val="20"/>
        </w:rPr>
        <w:t>at bestå</w:t>
      </w:r>
      <w:r w:rsidRPr="00060D18">
        <w:rPr>
          <w:sz w:val="20"/>
          <w:szCs w:val="20"/>
        </w:rPr>
        <w:t>. Man kan også kalde det en traditionel indstilling, fordi normafvigelser i et lille lukket traditionelt samfund kan have ret store konsekvenser for hele flokken</w:t>
      </w:r>
      <w:r w:rsidR="00C20169" w:rsidRPr="00060D18">
        <w:rPr>
          <w:sz w:val="20"/>
          <w:szCs w:val="20"/>
        </w:rPr>
        <w:t>.</w:t>
      </w:r>
      <w:r w:rsidR="00DA2330" w:rsidRPr="00060D18">
        <w:rPr>
          <w:sz w:val="20"/>
          <w:szCs w:val="20"/>
        </w:rPr>
        <w:t xml:space="preserve"> Højreorienterede kan altså værdipoliti</w:t>
      </w:r>
      <w:r w:rsidR="002B2C2E" w:rsidRPr="00060D18">
        <w:rPr>
          <w:sz w:val="20"/>
          <w:szCs w:val="20"/>
        </w:rPr>
        <w:t>s</w:t>
      </w:r>
      <w:r w:rsidR="00DA2330" w:rsidRPr="00060D18">
        <w:rPr>
          <w:sz w:val="20"/>
          <w:szCs w:val="20"/>
        </w:rPr>
        <w:t>k siges at være orienteret mod fællesskabet/gruppen</w:t>
      </w:r>
    </w:p>
    <w:p w14:paraId="58057DEE" w14:textId="5DF0DF32" w:rsidR="00A0798C" w:rsidRPr="00060D18" w:rsidRDefault="00A0798C" w:rsidP="00A0798C">
      <w:pPr>
        <w:spacing w:afterLines="80" w:after="192" w:line="240" w:lineRule="auto"/>
        <w:rPr>
          <w:sz w:val="20"/>
          <w:szCs w:val="20"/>
        </w:rPr>
      </w:pPr>
      <w:r w:rsidRPr="00060D18">
        <w:rPr>
          <w:sz w:val="20"/>
          <w:szCs w:val="20"/>
        </w:rPr>
        <w:t xml:space="preserve">Værdipolitisk er Danmark </w:t>
      </w:r>
      <w:r w:rsidR="00E8715A" w:rsidRPr="00060D18">
        <w:rPr>
          <w:sz w:val="20"/>
          <w:szCs w:val="20"/>
        </w:rPr>
        <w:t>særdeles liberalt</w:t>
      </w:r>
      <w:r w:rsidR="006C73A6" w:rsidRPr="00060D18">
        <w:rPr>
          <w:sz w:val="20"/>
          <w:szCs w:val="20"/>
        </w:rPr>
        <w:t xml:space="preserve"> når det kommer til tolerance over </w:t>
      </w:r>
      <w:r w:rsidR="00072D87" w:rsidRPr="00060D18">
        <w:rPr>
          <w:sz w:val="20"/>
          <w:szCs w:val="20"/>
        </w:rPr>
        <w:t>individer. Stort set alle</w:t>
      </w:r>
      <w:r w:rsidR="0099501E" w:rsidRPr="00060D18">
        <w:rPr>
          <w:sz w:val="20"/>
          <w:szCs w:val="20"/>
        </w:rPr>
        <w:t>, der er vokset op i dansk politisk kultur</w:t>
      </w:r>
      <w:r w:rsidR="00543925" w:rsidRPr="00060D18">
        <w:rPr>
          <w:sz w:val="20"/>
          <w:szCs w:val="20"/>
        </w:rPr>
        <w:t xml:space="preserve">, </w:t>
      </w:r>
      <w:r w:rsidR="00426D45" w:rsidRPr="00060D18">
        <w:rPr>
          <w:sz w:val="20"/>
          <w:szCs w:val="20"/>
        </w:rPr>
        <w:t xml:space="preserve">synes f.eks. at </w:t>
      </w:r>
      <w:r w:rsidR="008930E7" w:rsidRPr="00060D18">
        <w:rPr>
          <w:sz w:val="20"/>
          <w:szCs w:val="20"/>
        </w:rPr>
        <w:t xml:space="preserve">homoseksualitet er helt i orden, og i befolkningen er der et flertal, som </w:t>
      </w:r>
      <w:r w:rsidR="00A45DD5" w:rsidRPr="00060D18">
        <w:rPr>
          <w:sz w:val="20"/>
          <w:szCs w:val="20"/>
        </w:rPr>
        <w:t>mener at aktiv dødshjælp er en god id</w:t>
      </w:r>
      <w:r w:rsidR="005B326F" w:rsidRPr="00060D18">
        <w:rPr>
          <w:sz w:val="20"/>
          <w:szCs w:val="20"/>
        </w:rPr>
        <w:t>é.</w:t>
      </w:r>
    </w:p>
    <w:p w14:paraId="2D327D5F" w14:textId="39184D49" w:rsidR="00045387" w:rsidRDefault="00BE3905" w:rsidP="000C61C0">
      <w:pPr>
        <w:spacing w:afterLines="80" w:after="192" w:line="240" w:lineRule="auto"/>
      </w:pPr>
      <w:r w:rsidRPr="00060D18">
        <w:rPr>
          <w:sz w:val="20"/>
          <w:szCs w:val="20"/>
        </w:rPr>
        <w:t xml:space="preserve">Til gengæld er der en tydelig skillelinje, når det kommer til </w:t>
      </w:r>
      <w:r w:rsidR="00EA1B39" w:rsidRPr="00060D18">
        <w:rPr>
          <w:sz w:val="20"/>
          <w:szCs w:val="20"/>
        </w:rPr>
        <w:t>tolerance over for</w:t>
      </w:r>
      <w:r w:rsidR="00E81180" w:rsidRPr="00060D18">
        <w:rPr>
          <w:sz w:val="20"/>
          <w:szCs w:val="20"/>
        </w:rPr>
        <w:t xml:space="preserve"> grupper, som udgør en minoritet</w:t>
      </w:r>
      <w:r w:rsidR="00960E14" w:rsidRPr="00060D18">
        <w:rPr>
          <w:sz w:val="20"/>
          <w:szCs w:val="20"/>
        </w:rPr>
        <w:t xml:space="preserve">. Her </w:t>
      </w:r>
      <w:r w:rsidR="00405083" w:rsidRPr="00060D18">
        <w:rPr>
          <w:sz w:val="20"/>
          <w:szCs w:val="20"/>
        </w:rPr>
        <w:t xml:space="preserve">vil værdipolitisk højreorienterede i højere grad stå fast på, at mindretal skal </w:t>
      </w:r>
      <w:r w:rsidR="00431CD6" w:rsidRPr="00060D18">
        <w:rPr>
          <w:sz w:val="20"/>
          <w:szCs w:val="20"/>
        </w:rPr>
        <w:t>’rette ind’ efter flertallet</w:t>
      </w:r>
      <w:r w:rsidR="006D19C2" w:rsidRPr="00060D18">
        <w:rPr>
          <w:sz w:val="20"/>
          <w:szCs w:val="20"/>
        </w:rPr>
        <w:t>, som for dem er lig med fællesskabet</w:t>
      </w:r>
      <w:r w:rsidR="00DC3FF1" w:rsidRPr="00060D18">
        <w:rPr>
          <w:sz w:val="20"/>
          <w:szCs w:val="20"/>
        </w:rPr>
        <w:t>, mens venstreorienterede er mere</w:t>
      </w:r>
      <w:r w:rsidR="007040AF" w:rsidRPr="00060D18">
        <w:rPr>
          <w:sz w:val="20"/>
          <w:szCs w:val="20"/>
        </w:rPr>
        <w:t xml:space="preserve"> tolerante over for minoriteter</w:t>
      </w:r>
      <w:r w:rsidR="00BA2FAC" w:rsidRPr="00060D18">
        <w:rPr>
          <w:sz w:val="20"/>
          <w:szCs w:val="20"/>
        </w:rPr>
        <w:t>.</w:t>
      </w:r>
      <w:r w:rsidR="00045387">
        <w:br w:type="page"/>
      </w:r>
    </w:p>
    <w:tbl>
      <w:tblPr>
        <w:tblStyle w:val="Tabel-Gitter"/>
        <w:tblW w:w="5006" w:type="pct"/>
        <w:tblLook w:val="04A0" w:firstRow="1" w:lastRow="0" w:firstColumn="1" w:lastColumn="0" w:noHBand="0" w:noVBand="1"/>
      </w:tblPr>
      <w:tblGrid>
        <w:gridCol w:w="5631"/>
        <w:gridCol w:w="808"/>
        <w:gridCol w:w="615"/>
        <w:gridCol w:w="699"/>
        <w:gridCol w:w="557"/>
        <w:gridCol w:w="2159"/>
      </w:tblGrid>
      <w:tr w:rsidR="00EE701D" w14:paraId="51E11FF2" w14:textId="3A7D9B01" w:rsidTr="00060D18">
        <w:tc>
          <w:tcPr>
            <w:tcW w:w="2712" w:type="pct"/>
          </w:tcPr>
          <w:p w14:paraId="7E61D52A" w14:textId="77777777" w:rsidR="002E23CF" w:rsidRDefault="002E23CF" w:rsidP="001E4847"/>
        </w:tc>
        <w:tc>
          <w:tcPr>
            <w:tcW w:w="680" w:type="pct"/>
            <w:gridSpan w:val="2"/>
          </w:tcPr>
          <w:p w14:paraId="3045462B" w14:textId="35B9C79B" w:rsidR="002E23CF" w:rsidRPr="002F7D80" w:rsidRDefault="002E23CF" w:rsidP="001E4847">
            <w:pPr>
              <w:rPr>
                <w:sz w:val="18"/>
                <w:szCs w:val="18"/>
              </w:rPr>
            </w:pPr>
            <w:r>
              <w:rPr>
                <w:sz w:val="18"/>
                <w:szCs w:val="18"/>
              </w:rPr>
              <w:t>Fordelingspolitik</w:t>
            </w:r>
          </w:p>
        </w:tc>
        <w:tc>
          <w:tcPr>
            <w:tcW w:w="533" w:type="pct"/>
            <w:gridSpan w:val="2"/>
          </w:tcPr>
          <w:p w14:paraId="0FE7FCFD" w14:textId="6EDE707E" w:rsidR="002E23CF" w:rsidRPr="002F7D80" w:rsidRDefault="002E23CF" w:rsidP="001E4847">
            <w:pPr>
              <w:rPr>
                <w:sz w:val="18"/>
                <w:szCs w:val="18"/>
              </w:rPr>
            </w:pPr>
            <w:r>
              <w:rPr>
                <w:sz w:val="18"/>
                <w:szCs w:val="18"/>
              </w:rPr>
              <w:t>Værdipolitik</w:t>
            </w:r>
          </w:p>
        </w:tc>
        <w:tc>
          <w:tcPr>
            <w:tcW w:w="1076" w:type="pct"/>
          </w:tcPr>
          <w:p w14:paraId="7FB03AAB" w14:textId="0AE2D64C" w:rsidR="002E23CF" w:rsidRDefault="00373A51" w:rsidP="001E4847">
            <w:pPr>
              <w:rPr>
                <w:sz w:val="18"/>
                <w:szCs w:val="18"/>
              </w:rPr>
            </w:pPr>
            <w:r>
              <w:rPr>
                <w:sz w:val="18"/>
                <w:szCs w:val="18"/>
              </w:rPr>
              <w:t>Politikområde</w:t>
            </w:r>
          </w:p>
        </w:tc>
      </w:tr>
      <w:tr w:rsidR="00EE701D" w14:paraId="590354DC" w14:textId="42AD900F" w:rsidTr="00060D18">
        <w:tc>
          <w:tcPr>
            <w:tcW w:w="2712" w:type="pct"/>
          </w:tcPr>
          <w:p w14:paraId="39BEC0D5" w14:textId="76ED60CE" w:rsidR="002E23CF" w:rsidRDefault="002E23CF" w:rsidP="001E4847"/>
        </w:tc>
        <w:tc>
          <w:tcPr>
            <w:tcW w:w="386" w:type="pct"/>
            <w:vAlign w:val="center"/>
          </w:tcPr>
          <w:p w14:paraId="65F88F42" w14:textId="2F3E0518" w:rsidR="002E23CF" w:rsidRPr="008A6A0F" w:rsidRDefault="002E23CF" w:rsidP="00EE701D">
            <w:pPr>
              <w:jc w:val="center"/>
              <w:rPr>
                <w:sz w:val="16"/>
                <w:szCs w:val="16"/>
              </w:rPr>
            </w:pPr>
            <w:r w:rsidRPr="008A6A0F">
              <w:rPr>
                <w:sz w:val="16"/>
                <w:szCs w:val="16"/>
              </w:rPr>
              <w:t>venstre</w:t>
            </w:r>
          </w:p>
        </w:tc>
        <w:tc>
          <w:tcPr>
            <w:tcW w:w="294" w:type="pct"/>
            <w:vAlign w:val="center"/>
          </w:tcPr>
          <w:p w14:paraId="0B9CB5B0" w14:textId="5EAE0DFA" w:rsidR="002E23CF" w:rsidRPr="008A6A0F" w:rsidRDefault="002E23CF" w:rsidP="00EE701D">
            <w:pPr>
              <w:jc w:val="center"/>
              <w:rPr>
                <w:sz w:val="16"/>
                <w:szCs w:val="16"/>
              </w:rPr>
            </w:pPr>
            <w:r w:rsidRPr="008A6A0F">
              <w:rPr>
                <w:sz w:val="16"/>
                <w:szCs w:val="16"/>
              </w:rPr>
              <w:t>højre</w:t>
            </w:r>
          </w:p>
        </w:tc>
        <w:tc>
          <w:tcPr>
            <w:tcW w:w="334" w:type="pct"/>
            <w:vAlign w:val="center"/>
          </w:tcPr>
          <w:p w14:paraId="15F2EB32" w14:textId="4A7D00B1" w:rsidR="002E23CF" w:rsidRPr="008A6A0F" w:rsidRDefault="002E23CF" w:rsidP="00EE701D">
            <w:pPr>
              <w:jc w:val="center"/>
              <w:rPr>
                <w:sz w:val="16"/>
                <w:szCs w:val="16"/>
              </w:rPr>
            </w:pPr>
            <w:r w:rsidRPr="008A6A0F">
              <w:rPr>
                <w:sz w:val="16"/>
                <w:szCs w:val="16"/>
              </w:rPr>
              <w:t>venstre</w:t>
            </w:r>
          </w:p>
        </w:tc>
        <w:tc>
          <w:tcPr>
            <w:tcW w:w="199" w:type="pct"/>
            <w:vAlign w:val="center"/>
          </w:tcPr>
          <w:p w14:paraId="233590DE" w14:textId="52E814F4" w:rsidR="002E23CF" w:rsidRPr="008A6A0F" w:rsidRDefault="002E23CF" w:rsidP="00EE701D">
            <w:pPr>
              <w:jc w:val="center"/>
              <w:rPr>
                <w:sz w:val="16"/>
                <w:szCs w:val="16"/>
              </w:rPr>
            </w:pPr>
            <w:r w:rsidRPr="008A6A0F">
              <w:rPr>
                <w:sz w:val="16"/>
                <w:szCs w:val="16"/>
              </w:rPr>
              <w:t>højre</w:t>
            </w:r>
          </w:p>
        </w:tc>
        <w:tc>
          <w:tcPr>
            <w:tcW w:w="1076" w:type="pct"/>
          </w:tcPr>
          <w:p w14:paraId="15FB0D61" w14:textId="77777777" w:rsidR="00EE701D" w:rsidRDefault="00EE701D" w:rsidP="001E4847">
            <w:pPr>
              <w:rPr>
                <w:sz w:val="14"/>
                <w:szCs w:val="14"/>
              </w:rPr>
            </w:pPr>
            <w:r w:rsidRPr="008A6A0F">
              <w:rPr>
                <w:sz w:val="14"/>
                <w:szCs w:val="14"/>
              </w:rPr>
              <w:t>arbejdsmarkeds</w:t>
            </w:r>
            <w:r>
              <w:rPr>
                <w:sz w:val="14"/>
                <w:szCs w:val="14"/>
              </w:rPr>
              <w:t>politik</w:t>
            </w:r>
          </w:p>
          <w:p w14:paraId="5B3CF304" w14:textId="77777777" w:rsidR="00EE701D" w:rsidRDefault="00EE701D" w:rsidP="001E4847">
            <w:pPr>
              <w:rPr>
                <w:sz w:val="14"/>
                <w:szCs w:val="14"/>
              </w:rPr>
            </w:pPr>
            <w:r w:rsidRPr="008A6A0F">
              <w:rPr>
                <w:sz w:val="14"/>
                <w:szCs w:val="14"/>
              </w:rPr>
              <w:t>familie</w:t>
            </w:r>
            <w:r>
              <w:rPr>
                <w:sz w:val="14"/>
                <w:szCs w:val="14"/>
              </w:rPr>
              <w:t>politik</w:t>
            </w:r>
          </w:p>
          <w:p w14:paraId="4C43C3CF" w14:textId="77777777" w:rsidR="00EE701D" w:rsidRDefault="00EE701D" w:rsidP="001E4847">
            <w:pPr>
              <w:rPr>
                <w:sz w:val="14"/>
                <w:szCs w:val="14"/>
              </w:rPr>
            </w:pPr>
            <w:r w:rsidRPr="008A6A0F">
              <w:rPr>
                <w:sz w:val="14"/>
                <w:szCs w:val="14"/>
              </w:rPr>
              <w:t>indenrigs</w:t>
            </w:r>
            <w:r>
              <w:rPr>
                <w:sz w:val="14"/>
                <w:szCs w:val="14"/>
              </w:rPr>
              <w:t>politik</w:t>
            </w:r>
          </w:p>
          <w:p w14:paraId="5EBBB07E" w14:textId="77777777" w:rsidR="00EE701D" w:rsidRDefault="00EE701D" w:rsidP="001E4847">
            <w:pPr>
              <w:rPr>
                <w:sz w:val="14"/>
                <w:szCs w:val="14"/>
              </w:rPr>
            </w:pPr>
            <w:r>
              <w:rPr>
                <w:sz w:val="14"/>
                <w:szCs w:val="14"/>
              </w:rPr>
              <w:t>retspolitik</w:t>
            </w:r>
          </w:p>
          <w:p w14:paraId="616EB8E0" w14:textId="77777777" w:rsidR="00EE701D" w:rsidRDefault="00EE701D" w:rsidP="001E4847">
            <w:pPr>
              <w:rPr>
                <w:sz w:val="14"/>
                <w:szCs w:val="14"/>
              </w:rPr>
            </w:pPr>
            <w:r w:rsidRPr="008A6A0F">
              <w:rPr>
                <w:sz w:val="14"/>
                <w:szCs w:val="14"/>
              </w:rPr>
              <w:t>social</w:t>
            </w:r>
            <w:r>
              <w:rPr>
                <w:sz w:val="14"/>
                <w:szCs w:val="14"/>
              </w:rPr>
              <w:t>politik</w:t>
            </w:r>
          </w:p>
          <w:p w14:paraId="6FB740D0" w14:textId="77777777" w:rsidR="00EE701D" w:rsidRDefault="00EE701D" w:rsidP="001E4847">
            <w:pPr>
              <w:rPr>
                <w:sz w:val="18"/>
                <w:szCs w:val="18"/>
              </w:rPr>
            </w:pPr>
            <w:r w:rsidRPr="008A6A0F">
              <w:rPr>
                <w:sz w:val="14"/>
                <w:szCs w:val="14"/>
              </w:rPr>
              <w:t>sundheds</w:t>
            </w:r>
            <w:r>
              <w:rPr>
                <w:sz w:val="14"/>
                <w:szCs w:val="14"/>
              </w:rPr>
              <w:t>politik</w:t>
            </w:r>
            <w:r w:rsidRPr="008A6A0F">
              <w:rPr>
                <w:sz w:val="14"/>
                <w:szCs w:val="14"/>
              </w:rPr>
              <w:t xml:space="preserve"> </w:t>
            </w:r>
            <w:r>
              <w:rPr>
                <w:sz w:val="14"/>
                <w:szCs w:val="14"/>
              </w:rPr>
              <w:t xml:space="preserve">klima- og </w:t>
            </w:r>
            <w:r w:rsidRPr="008A6A0F">
              <w:rPr>
                <w:sz w:val="14"/>
                <w:szCs w:val="14"/>
              </w:rPr>
              <w:t>miljøpolitik</w:t>
            </w:r>
          </w:p>
          <w:p w14:paraId="643E6ACA" w14:textId="77777777" w:rsidR="00EE701D" w:rsidRDefault="00EE701D" w:rsidP="001E4847">
            <w:pPr>
              <w:rPr>
                <w:sz w:val="14"/>
                <w:szCs w:val="14"/>
              </w:rPr>
            </w:pPr>
            <w:r w:rsidRPr="008A6A0F">
              <w:rPr>
                <w:sz w:val="14"/>
                <w:szCs w:val="14"/>
              </w:rPr>
              <w:t>uddannelses</w:t>
            </w:r>
            <w:r>
              <w:rPr>
                <w:sz w:val="14"/>
                <w:szCs w:val="14"/>
              </w:rPr>
              <w:t>politik</w:t>
            </w:r>
          </w:p>
          <w:p w14:paraId="177C610D" w14:textId="4993B1B5" w:rsidR="002E23CF" w:rsidRDefault="00EE701D" w:rsidP="001E4847">
            <w:pPr>
              <w:rPr>
                <w:sz w:val="18"/>
                <w:szCs w:val="18"/>
              </w:rPr>
            </w:pPr>
            <w:r w:rsidRPr="008A6A0F">
              <w:rPr>
                <w:sz w:val="14"/>
                <w:szCs w:val="14"/>
              </w:rPr>
              <w:t>økonomisk</w:t>
            </w:r>
            <w:r>
              <w:rPr>
                <w:sz w:val="14"/>
                <w:szCs w:val="14"/>
              </w:rPr>
              <w:t xml:space="preserve"> politik</w:t>
            </w:r>
          </w:p>
        </w:tc>
      </w:tr>
      <w:tr w:rsidR="00EE701D" w14:paraId="1F75C1B5" w14:textId="5310A3BE" w:rsidTr="00060D18">
        <w:tc>
          <w:tcPr>
            <w:tcW w:w="2712" w:type="pct"/>
          </w:tcPr>
          <w:p w14:paraId="65BF148A" w14:textId="17FE311A" w:rsidR="002E23CF" w:rsidRPr="00060D18" w:rsidRDefault="002E23CF" w:rsidP="00212515">
            <w:pPr>
              <w:pStyle w:val="Listeafsnit"/>
              <w:numPr>
                <w:ilvl w:val="0"/>
                <w:numId w:val="7"/>
              </w:numPr>
              <w:ind w:left="450" w:hanging="425"/>
              <w:rPr>
                <w:sz w:val="18"/>
                <w:szCs w:val="18"/>
              </w:rPr>
            </w:pPr>
            <w:r w:rsidRPr="00060D18">
              <w:rPr>
                <w:sz w:val="18"/>
                <w:szCs w:val="18"/>
              </w:rPr>
              <w:t>Skatten på de højeste indkomster bør hæves for at finansiere velfærd, fordi det er mest fair, når højindkomstfamilier ellers ville bruge relativt lidt af deres samlede disponible indkomst på at dække basale velfærdsbehov.</w:t>
            </w:r>
          </w:p>
        </w:tc>
        <w:tc>
          <w:tcPr>
            <w:tcW w:w="386" w:type="pct"/>
          </w:tcPr>
          <w:p w14:paraId="6E83DABC" w14:textId="77777777" w:rsidR="002E23CF" w:rsidRDefault="002E23CF" w:rsidP="001E4847">
            <w:pPr>
              <w:rPr>
                <w:sz w:val="18"/>
                <w:szCs w:val="18"/>
              </w:rPr>
            </w:pPr>
          </w:p>
        </w:tc>
        <w:tc>
          <w:tcPr>
            <w:tcW w:w="294" w:type="pct"/>
          </w:tcPr>
          <w:p w14:paraId="536B3EA7" w14:textId="77777777" w:rsidR="002E23CF" w:rsidRDefault="002E23CF" w:rsidP="001E4847">
            <w:pPr>
              <w:rPr>
                <w:sz w:val="18"/>
                <w:szCs w:val="18"/>
              </w:rPr>
            </w:pPr>
          </w:p>
        </w:tc>
        <w:tc>
          <w:tcPr>
            <w:tcW w:w="334" w:type="pct"/>
          </w:tcPr>
          <w:p w14:paraId="544F7D49" w14:textId="77777777" w:rsidR="002E23CF" w:rsidRDefault="002E23CF" w:rsidP="001E4847">
            <w:pPr>
              <w:rPr>
                <w:sz w:val="18"/>
                <w:szCs w:val="18"/>
              </w:rPr>
            </w:pPr>
          </w:p>
        </w:tc>
        <w:tc>
          <w:tcPr>
            <w:tcW w:w="199" w:type="pct"/>
          </w:tcPr>
          <w:p w14:paraId="08863396" w14:textId="77777777" w:rsidR="002E23CF" w:rsidRDefault="002E23CF" w:rsidP="001E4847">
            <w:pPr>
              <w:rPr>
                <w:sz w:val="18"/>
                <w:szCs w:val="18"/>
              </w:rPr>
            </w:pPr>
          </w:p>
        </w:tc>
        <w:tc>
          <w:tcPr>
            <w:tcW w:w="1076" w:type="pct"/>
          </w:tcPr>
          <w:p w14:paraId="40667F86" w14:textId="77777777" w:rsidR="002E23CF" w:rsidRDefault="002E23CF" w:rsidP="001E4847">
            <w:pPr>
              <w:rPr>
                <w:sz w:val="18"/>
                <w:szCs w:val="18"/>
              </w:rPr>
            </w:pPr>
          </w:p>
        </w:tc>
      </w:tr>
      <w:tr w:rsidR="00EE701D" w14:paraId="42D03A80" w14:textId="69E658EF" w:rsidTr="00060D18">
        <w:tc>
          <w:tcPr>
            <w:tcW w:w="2712" w:type="pct"/>
          </w:tcPr>
          <w:p w14:paraId="41FACEB9" w14:textId="59B33AB5" w:rsidR="002E23CF" w:rsidRPr="00060D18" w:rsidRDefault="002E23CF" w:rsidP="00212515">
            <w:pPr>
              <w:pStyle w:val="Listeafsnit"/>
              <w:numPr>
                <w:ilvl w:val="0"/>
                <w:numId w:val="7"/>
              </w:numPr>
              <w:ind w:left="450" w:hanging="425"/>
              <w:rPr>
                <w:sz w:val="18"/>
                <w:szCs w:val="18"/>
              </w:rPr>
            </w:pPr>
            <w:r w:rsidRPr="00060D18">
              <w:rPr>
                <w:sz w:val="18"/>
                <w:szCs w:val="18"/>
              </w:rPr>
              <w:t>Politiet bør have flere beføjelser til at overvåge borgerne for at bekæmpe kriminalitet, fordi mere overvågning vil gøre det nemmere at fange kriminelle og skabe tryghed.</w:t>
            </w:r>
          </w:p>
        </w:tc>
        <w:tc>
          <w:tcPr>
            <w:tcW w:w="386" w:type="pct"/>
          </w:tcPr>
          <w:p w14:paraId="4DD962C0" w14:textId="77777777" w:rsidR="002E23CF" w:rsidRDefault="002E23CF" w:rsidP="001E4847">
            <w:pPr>
              <w:rPr>
                <w:sz w:val="18"/>
                <w:szCs w:val="18"/>
              </w:rPr>
            </w:pPr>
          </w:p>
        </w:tc>
        <w:tc>
          <w:tcPr>
            <w:tcW w:w="294" w:type="pct"/>
          </w:tcPr>
          <w:p w14:paraId="27AE4DE5" w14:textId="77777777" w:rsidR="002E23CF" w:rsidRDefault="002E23CF" w:rsidP="001E4847">
            <w:pPr>
              <w:rPr>
                <w:sz w:val="18"/>
                <w:szCs w:val="18"/>
              </w:rPr>
            </w:pPr>
          </w:p>
        </w:tc>
        <w:tc>
          <w:tcPr>
            <w:tcW w:w="334" w:type="pct"/>
          </w:tcPr>
          <w:p w14:paraId="64EF247A" w14:textId="77777777" w:rsidR="002E23CF" w:rsidRDefault="002E23CF" w:rsidP="001E4847">
            <w:pPr>
              <w:rPr>
                <w:sz w:val="18"/>
                <w:szCs w:val="18"/>
              </w:rPr>
            </w:pPr>
          </w:p>
        </w:tc>
        <w:tc>
          <w:tcPr>
            <w:tcW w:w="199" w:type="pct"/>
          </w:tcPr>
          <w:p w14:paraId="455757CD" w14:textId="77777777" w:rsidR="002E23CF" w:rsidRDefault="002E23CF" w:rsidP="001E4847">
            <w:pPr>
              <w:rPr>
                <w:sz w:val="18"/>
                <w:szCs w:val="18"/>
              </w:rPr>
            </w:pPr>
          </w:p>
        </w:tc>
        <w:tc>
          <w:tcPr>
            <w:tcW w:w="1076" w:type="pct"/>
          </w:tcPr>
          <w:p w14:paraId="44EEAE34" w14:textId="77777777" w:rsidR="002E23CF" w:rsidRDefault="002E23CF" w:rsidP="001E4847">
            <w:pPr>
              <w:rPr>
                <w:sz w:val="18"/>
                <w:szCs w:val="18"/>
              </w:rPr>
            </w:pPr>
          </w:p>
        </w:tc>
      </w:tr>
      <w:tr w:rsidR="00EE701D" w14:paraId="58AE0F1F" w14:textId="23F17826" w:rsidTr="00060D18">
        <w:tc>
          <w:tcPr>
            <w:tcW w:w="2712" w:type="pct"/>
          </w:tcPr>
          <w:p w14:paraId="3FCC903E" w14:textId="0CE73672" w:rsidR="002E23CF" w:rsidRPr="00060D18" w:rsidRDefault="002E23CF" w:rsidP="00212515">
            <w:pPr>
              <w:pStyle w:val="Listeafsnit"/>
              <w:numPr>
                <w:ilvl w:val="0"/>
                <w:numId w:val="7"/>
              </w:numPr>
              <w:ind w:left="450" w:hanging="425"/>
              <w:rPr>
                <w:sz w:val="18"/>
                <w:szCs w:val="18"/>
              </w:rPr>
            </w:pPr>
            <w:r w:rsidRPr="00060D18">
              <w:rPr>
                <w:sz w:val="18"/>
                <w:szCs w:val="18"/>
              </w:rPr>
              <w:t>Vi skal sænke selskabsskatten for at tiltrække flere investeringer, fordi lavere skat vil gøre det mere attraktivt at drive virksomhed i Danmark og skabe flere arbejdspladser</w:t>
            </w:r>
          </w:p>
        </w:tc>
        <w:tc>
          <w:tcPr>
            <w:tcW w:w="386" w:type="pct"/>
          </w:tcPr>
          <w:p w14:paraId="25C67783" w14:textId="77777777" w:rsidR="002E23CF" w:rsidRDefault="002E23CF" w:rsidP="001E4847">
            <w:pPr>
              <w:rPr>
                <w:sz w:val="18"/>
                <w:szCs w:val="18"/>
              </w:rPr>
            </w:pPr>
          </w:p>
        </w:tc>
        <w:tc>
          <w:tcPr>
            <w:tcW w:w="294" w:type="pct"/>
          </w:tcPr>
          <w:p w14:paraId="49E3A006" w14:textId="77777777" w:rsidR="002E23CF" w:rsidRDefault="002E23CF" w:rsidP="001E4847">
            <w:pPr>
              <w:rPr>
                <w:sz w:val="18"/>
                <w:szCs w:val="18"/>
              </w:rPr>
            </w:pPr>
          </w:p>
        </w:tc>
        <w:tc>
          <w:tcPr>
            <w:tcW w:w="334" w:type="pct"/>
          </w:tcPr>
          <w:p w14:paraId="3C7EF24D" w14:textId="77777777" w:rsidR="002E23CF" w:rsidRDefault="002E23CF" w:rsidP="001E4847">
            <w:pPr>
              <w:rPr>
                <w:sz w:val="18"/>
                <w:szCs w:val="18"/>
              </w:rPr>
            </w:pPr>
          </w:p>
        </w:tc>
        <w:tc>
          <w:tcPr>
            <w:tcW w:w="199" w:type="pct"/>
          </w:tcPr>
          <w:p w14:paraId="6D2251EE" w14:textId="77777777" w:rsidR="002E23CF" w:rsidRDefault="002E23CF" w:rsidP="001E4847">
            <w:pPr>
              <w:rPr>
                <w:sz w:val="18"/>
                <w:szCs w:val="18"/>
              </w:rPr>
            </w:pPr>
          </w:p>
        </w:tc>
        <w:tc>
          <w:tcPr>
            <w:tcW w:w="1076" w:type="pct"/>
          </w:tcPr>
          <w:p w14:paraId="019B1051" w14:textId="77777777" w:rsidR="002E23CF" w:rsidRDefault="002E23CF" w:rsidP="001E4847">
            <w:pPr>
              <w:rPr>
                <w:sz w:val="18"/>
                <w:szCs w:val="18"/>
              </w:rPr>
            </w:pPr>
          </w:p>
        </w:tc>
      </w:tr>
      <w:tr w:rsidR="00EE701D" w14:paraId="3434B38A" w14:textId="5C240D02" w:rsidTr="00060D18">
        <w:tc>
          <w:tcPr>
            <w:tcW w:w="2712" w:type="pct"/>
          </w:tcPr>
          <w:p w14:paraId="04882926" w14:textId="1D207BCC" w:rsidR="002E23CF" w:rsidRPr="00060D18" w:rsidRDefault="002E23CF" w:rsidP="00212515">
            <w:pPr>
              <w:pStyle w:val="Listeafsnit"/>
              <w:numPr>
                <w:ilvl w:val="0"/>
                <w:numId w:val="7"/>
              </w:numPr>
              <w:ind w:left="450" w:hanging="425"/>
              <w:rPr>
                <w:sz w:val="18"/>
                <w:szCs w:val="18"/>
              </w:rPr>
            </w:pPr>
            <w:r w:rsidRPr="00060D18">
              <w:rPr>
                <w:sz w:val="18"/>
                <w:szCs w:val="18"/>
              </w:rPr>
              <w:t>Danmark bør tage imod flere flygtninge og give dem lettere adgang til statsborgerskab, fordi det er en humanitær pligt at hjælpe mennesker på flugt fra krig og forfølgelse</w:t>
            </w:r>
          </w:p>
        </w:tc>
        <w:tc>
          <w:tcPr>
            <w:tcW w:w="386" w:type="pct"/>
          </w:tcPr>
          <w:p w14:paraId="769F5345" w14:textId="77777777" w:rsidR="002E23CF" w:rsidRDefault="002E23CF" w:rsidP="001E4847">
            <w:pPr>
              <w:rPr>
                <w:sz w:val="18"/>
                <w:szCs w:val="18"/>
              </w:rPr>
            </w:pPr>
          </w:p>
        </w:tc>
        <w:tc>
          <w:tcPr>
            <w:tcW w:w="294" w:type="pct"/>
          </w:tcPr>
          <w:p w14:paraId="594A6E4F" w14:textId="77777777" w:rsidR="002E23CF" w:rsidRDefault="002E23CF" w:rsidP="001E4847">
            <w:pPr>
              <w:rPr>
                <w:sz w:val="18"/>
                <w:szCs w:val="18"/>
              </w:rPr>
            </w:pPr>
          </w:p>
        </w:tc>
        <w:tc>
          <w:tcPr>
            <w:tcW w:w="334" w:type="pct"/>
          </w:tcPr>
          <w:p w14:paraId="1776AA70" w14:textId="77777777" w:rsidR="002E23CF" w:rsidRDefault="002E23CF" w:rsidP="001E4847">
            <w:pPr>
              <w:rPr>
                <w:sz w:val="18"/>
                <w:szCs w:val="18"/>
              </w:rPr>
            </w:pPr>
          </w:p>
        </w:tc>
        <w:tc>
          <w:tcPr>
            <w:tcW w:w="199" w:type="pct"/>
          </w:tcPr>
          <w:p w14:paraId="3E754715" w14:textId="77777777" w:rsidR="002E23CF" w:rsidRDefault="002E23CF" w:rsidP="001E4847">
            <w:pPr>
              <w:rPr>
                <w:sz w:val="18"/>
                <w:szCs w:val="18"/>
              </w:rPr>
            </w:pPr>
          </w:p>
        </w:tc>
        <w:tc>
          <w:tcPr>
            <w:tcW w:w="1076" w:type="pct"/>
          </w:tcPr>
          <w:p w14:paraId="6E13FA50" w14:textId="77777777" w:rsidR="002E23CF" w:rsidRDefault="002E23CF" w:rsidP="001E4847">
            <w:pPr>
              <w:rPr>
                <w:sz w:val="18"/>
                <w:szCs w:val="18"/>
              </w:rPr>
            </w:pPr>
          </w:p>
        </w:tc>
      </w:tr>
      <w:tr w:rsidR="00EE701D" w14:paraId="3497FA03" w14:textId="2D2B99B1" w:rsidTr="00060D18">
        <w:tc>
          <w:tcPr>
            <w:tcW w:w="2712" w:type="pct"/>
          </w:tcPr>
          <w:p w14:paraId="5B069EB3" w14:textId="023A066C" w:rsidR="002E23CF" w:rsidRPr="00060D18" w:rsidRDefault="002E23CF" w:rsidP="00212515">
            <w:pPr>
              <w:pStyle w:val="Listeafsnit"/>
              <w:numPr>
                <w:ilvl w:val="0"/>
                <w:numId w:val="7"/>
              </w:numPr>
              <w:ind w:left="450" w:hanging="425"/>
              <w:rPr>
                <w:sz w:val="18"/>
                <w:szCs w:val="18"/>
              </w:rPr>
            </w:pPr>
            <w:r w:rsidRPr="00060D18">
              <w:rPr>
                <w:sz w:val="18"/>
                <w:szCs w:val="18"/>
              </w:rPr>
              <w:t>SU’en bør afskaffes og erstattes med et rentefrit lån, fordi de fleste studerende alligevel vil få en høj løn senere og dermed selv bør finansiere deres uddannelse</w:t>
            </w:r>
          </w:p>
        </w:tc>
        <w:tc>
          <w:tcPr>
            <w:tcW w:w="386" w:type="pct"/>
          </w:tcPr>
          <w:p w14:paraId="28031EC9" w14:textId="77777777" w:rsidR="002E23CF" w:rsidRDefault="002E23CF" w:rsidP="001E4847">
            <w:pPr>
              <w:rPr>
                <w:sz w:val="18"/>
                <w:szCs w:val="18"/>
              </w:rPr>
            </w:pPr>
          </w:p>
        </w:tc>
        <w:tc>
          <w:tcPr>
            <w:tcW w:w="294" w:type="pct"/>
          </w:tcPr>
          <w:p w14:paraId="1AC0C2C3" w14:textId="77777777" w:rsidR="002E23CF" w:rsidRDefault="002E23CF" w:rsidP="001E4847">
            <w:pPr>
              <w:rPr>
                <w:sz w:val="18"/>
                <w:szCs w:val="18"/>
              </w:rPr>
            </w:pPr>
          </w:p>
        </w:tc>
        <w:tc>
          <w:tcPr>
            <w:tcW w:w="334" w:type="pct"/>
          </w:tcPr>
          <w:p w14:paraId="6FFC8017" w14:textId="77777777" w:rsidR="002E23CF" w:rsidRDefault="002E23CF" w:rsidP="001E4847">
            <w:pPr>
              <w:rPr>
                <w:sz w:val="18"/>
                <w:szCs w:val="18"/>
              </w:rPr>
            </w:pPr>
          </w:p>
        </w:tc>
        <w:tc>
          <w:tcPr>
            <w:tcW w:w="199" w:type="pct"/>
          </w:tcPr>
          <w:p w14:paraId="44CAD69C" w14:textId="77777777" w:rsidR="002E23CF" w:rsidRDefault="002E23CF" w:rsidP="001E4847">
            <w:pPr>
              <w:rPr>
                <w:sz w:val="18"/>
                <w:szCs w:val="18"/>
              </w:rPr>
            </w:pPr>
          </w:p>
        </w:tc>
        <w:tc>
          <w:tcPr>
            <w:tcW w:w="1076" w:type="pct"/>
          </w:tcPr>
          <w:p w14:paraId="7CB3EBB2" w14:textId="77777777" w:rsidR="002E23CF" w:rsidRDefault="002E23CF" w:rsidP="001E4847">
            <w:pPr>
              <w:rPr>
                <w:sz w:val="18"/>
                <w:szCs w:val="18"/>
              </w:rPr>
            </w:pPr>
          </w:p>
        </w:tc>
      </w:tr>
      <w:tr w:rsidR="00EE701D" w14:paraId="26617900" w14:textId="7A51ABC0" w:rsidTr="00060D18">
        <w:tc>
          <w:tcPr>
            <w:tcW w:w="2712" w:type="pct"/>
          </w:tcPr>
          <w:p w14:paraId="6642C020" w14:textId="5F32BF2B" w:rsidR="002E23CF" w:rsidRPr="00060D18" w:rsidRDefault="002E23CF" w:rsidP="00212515">
            <w:pPr>
              <w:pStyle w:val="Listeafsnit"/>
              <w:numPr>
                <w:ilvl w:val="0"/>
                <w:numId w:val="7"/>
              </w:numPr>
              <w:ind w:left="450" w:hanging="425"/>
              <w:rPr>
                <w:sz w:val="18"/>
                <w:szCs w:val="18"/>
              </w:rPr>
            </w:pPr>
            <w:r w:rsidRPr="00060D18">
              <w:rPr>
                <w:sz w:val="18"/>
                <w:szCs w:val="18"/>
              </w:rPr>
              <w:t>Offentligt ansatte bør have ret til at bære religiøse symboler på arbejdet, fordi religionsfrihed er en grundlæggende rettighed, der ikke bør begrænses af staten</w:t>
            </w:r>
          </w:p>
        </w:tc>
        <w:tc>
          <w:tcPr>
            <w:tcW w:w="386" w:type="pct"/>
          </w:tcPr>
          <w:p w14:paraId="29D17FB1" w14:textId="77777777" w:rsidR="002E23CF" w:rsidRDefault="002E23CF" w:rsidP="001E4847">
            <w:pPr>
              <w:rPr>
                <w:sz w:val="18"/>
                <w:szCs w:val="18"/>
              </w:rPr>
            </w:pPr>
          </w:p>
        </w:tc>
        <w:tc>
          <w:tcPr>
            <w:tcW w:w="294" w:type="pct"/>
          </w:tcPr>
          <w:p w14:paraId="651C6AA3" w14:textId="77777777" w:rsidR="002E23CF" w:rsidRDefault="002E23CF" w:rsidP="001E4847">
            <w:pPr>
              <w:rPr>
                <w:sz w:val="18"/>
                <w:szCs w:val="18"/>
              </w:rPr>
            </w:pPr>
          </w:p>
        </w:tc>
        <w:tc>
          <w:tcPr>
            <w:tcW w:w="334" w:type="pct"/>
          </w:tcPr>
          <w:p w14:paraId="0E33D80B" w14:textId="77777777" w:rsidR="002E23CF" w:rsidRDefault="002E23CF" w:rsidP="001E4847">
            <w:pPr>
              <w:rPr>
                <w:sz w:val="18"/>
                <w:szCs w:val="18"/>
              </w:rPr>
            </w:pPr>
          </w:p>
        </w:tc>
        <w:tc>
          <w:tcPr>
            <w:tcW w:w="199" w:type="pct"/>
          </w:tcPr>
          <w:p w14:paraId="75F3D5E4" w14:textId="77777777" w:rsidR="002E23CF" w:rsidRDefault="002E23CF" w:rsidP="001E4847">
            <w:pPr>
              <w:rPr>
                <w:sz w:val="18"/>
                <w:szCs w:val="18"/>
              </w:rPr>
            </w:pPr>
          </w:p>
        </w:tc>
        <w:tc>
          <w:tcPr>
            <w:tcW w:w="1076" w:type="pct"/>
          </w:tcPr>
          <w:p w14:paraId="2A36ECBF" w14:textId="77777777" w:rsidR="002E23CF" w:rsidRDefault="002E23CF" w:rsidP="001E4847">
            <w:pPr>
              <w:rPr>
                <w:sz w:val="18"/>
                <w:szCs w:val="18"/>
              </w:rPr>
            </w:pPr>
          </w:p>
        </w:tc>
      </w:tr>
      <w:tr w:rsidR="00EE701D" w14:paraId="296C236A" w14:textId="76815357" w:rsidTr="00060D18">
        <w:tc>
          <w:tcPr>
            <w:tcW w:w="2712" w:type="pct"/>
          </w:tcPr>
          <w:p w14:paraId="081DF28E" w14:textId="07151163" w:rsidR="002E23CF" w:rsidRPr="00060D18" w:rsidRDefault="002E23CF" w:rsidP="00212515">
            <w:pPr>
              <w:pStyle w:val="Listeafsnit"/>
              <w:numPr>
                <w:ilvl w:val="0"/>
                <w:numId w:val="7"/>
              </w:numPr>
              <w:ind w:left="450" w:hanging="425"/>
              <w:rPr>
                <w:sz w:val="18"/>
                <w:szCs w:val="18"/>
              </w:rPr>
            </w:pPr>
            <w:r w:rsidRPr="00060D18">
              <w:rPr>
                <w:sz w:val="18"/>
                <w:szCs w:val="18"/>
              </w:rPr>
              <w:t>Dagpengene bør sættes ned, så det bedre kan betale sig at tage et arbejde, fordi høje dagpenge kan gøre det mindre attraktivt at finde et job og dermed skabe afhængighed af staten</w:t>
            </w:r>
          </w:p>
        </w:tc>
        <w:tc>
          <w:tcPr>
            <w:tcW w:w="386" w:type="pct"/>
          </w:tcPr>
          <w:p w14:paraId="7FEEF611" w14:textId="77777777" w:rsidR="002E23CF" w:rsidRDefault="002E23CF" w:rsidP="001E4847"/>
        </w:tc>
        <w:tc>
          <w:tcPr>
            <w:tcW w:w="294" w:type="pct"/>
          </w:tcPr>
          <w:p w14:paraId="0D62EB21" w14:textId="77777777" w:rsidR="002E23CF" w:rsidRDefault="002E23CF" w:rsidP="001E4847"/>
        </w:tc>
        <w:tc>
          <w:tcPr>
            <w:tcW w:w="334" w:type="pct"/>
          </w:tcPr>
          <w:p w14:paraId="26E31BB2" w14:textId="77777777" w:rsidR="002E23CF" w:rsidRDefault="002E23CF" w:rsidP="001E4847"/>
        </w:tc>
        <w:tc>
          <w:tcPr>
            <w:tcW w:w="199" w:type="pct"/>
          </w:tcPr>
          <w:p w14:paraId="71AA32CF" w14:textId="77777777" w:rsidR="002E23CF" w:rsidRDefault="002E23CF" w:rsidP="001E4847"/>
        </w:tc>
        <w:tc>
          <w:tcPr>
            <w:tcW w:w="1076" w:type="pct"/>
          </w:tcPr>
          <w:p w14:paraId="5A67347A" w14:textId="77777777" w:rsidR="002E23CF" w:rsidRDefault="002E23CF" w:rsidP="001E4847"/>
        </w:tc>
      </w:tr>
      <w:tr w:rsidR="00EE701D" w14:paraId="596214DD" w14:textId="488B4194" w:rsidTr="00060D18">
        <w:tc>
          <w:tcPr>
            <w:tcW w:w="2712" w:type="pct"/>
          </w:tcPr>
          <w:p w14:paraId="00DA219B" w14:textId="1792778D" w:rsidR="002E23CF" w:rsidRPr="00060D18" w:rsidRDefault="002E23CF" w:rsidP="00212515">
            <w:pPr>
              <w:pStyle w:val="Listeafsnit"/>
              <w:numPr>
                <w:ilvl w:val="0"/>
                <w:numId w:val="7"/>
              </w:numPr>
              <w:ind w:left="450" w:hanging="425"/>
              <w:rPr>
                <w:sz w:val="18"/>
                <w:szCs w:val="18"/>
              </w:rPr>
            </w:pPr>
            <w:r w:rsidRPr="00060D18">
              <w:rPr>
                <w:sz w:val="18"/>
                <w:szCs w:val="18"/>
              </w:rPr>
              <w:t xml:space="preserve">Kønskvoter bør indføres i </w:t>
            </w:r>
            <w:r w:rsidR="00B348F5" w:rsidRPr="00060D18">
              <w:rPr>
                <w:sz w:val="18"/>
                <w:szCs w:val="18"/>
              </w:rPr>
              <w:t>virksomheds</w:t>
            </w:r>
            <w:r w:rsidRPr="00060D18">
              <w:rPr>
                <w:sz w:val="18"/>
                <w:szCs w:val="18"/>
              </w:rPr>
              <w:t>bestyrelser for at sikre ligestilling, fordi kvinder historisk set har været underrepræsenteret i magtfulde positioner, og kvoter kan hjælpe med at rette op på denne skævhed</w:t>
            </w:r>
          </w:p>
        </w:tc>
        <w:tc>
          <w:tcPr>
            <w:tcW w:w="386" w:type="pct"/>
          </w:tcPr>
          <w:p w14:paraId="4B47EBC2" w14:textId="77777777" w:rsidR="002E23CF" w:rsidRDefault="002E23CF" w:rsidP="001E4847"/>
        </w:tc>
        <w:tc>
          <w:tcPr>
            <w:tcW w:w="294" w:type="pct"/>
          </w:tcPr>
          <w:p w14:paraId="212C5103" w14:textId="77777777" w:rsidR="002E23CF" w:rsidRDefault="002E23CF" w:rsidP="001E4847"/>
        </w:tc>
        <w:tc>
          <w:tcPr>
            <w:tcW w:w="334" w:type="pct"/>
          </w:tcPr>
          <w:p w14:paraId="3C2CB5BC" w14:textId="77777777" w:rsidR="002E23CF" w:rsidRDefault="002E23CF" w:rsidP="001E4847"/>
        </w:tc>
        <w:tc>
          <w:tcPr>
            <w:tcW w:w="199" w:type="pct"/>
          </w:tcPr>
          <w:p w14:paraId="1A44B861" w14:textId="77777777" w:rsidR="002E23CF" w:rsidRDefault="002E23CF" w:rsidP="001E4847"/>
        </w:tc>
        <w:tc>
          <w:tcPr>
            <w:tcW w:w="1076" w:type="pct"/>
          </w:tcPr>
          <w:p w14:paraId="215FA9C7" w14:textId="77777777" w:rsidR="002E23CF" w:rsidRDefault="002E23CF" w:rsidP="001E4847"/>
        </w:tc>
      </w:tr>
      <w:tr w:rsidR="00EE701D" w14:paraId="1BDF1970" w14:textId="08F728C6" w:rsidTr="00060D18">
        <w:tc>
          <w:tcPr>
            <w:tcW w:w="2712" w:type="pct"/>
          </w:tcPr>
          <w:p w14:paraId="24783E6D" w14:textId="0B741C75" w:rsidR="002E23CF" w:rsidRPr="00060D18" w:rsidRDefault="002E23CF" w:rsidP="00212515">
            <w:pPr>
              <w:pStyle w:val="Listeafsnit"/>
              <w:numPr>
                <w:ilvl w:val="0"/>
                <w:numId w:val="7"/>
              </w:numPr>
              <w:ind w:left="450" w:hanging="425"/>
              <w:rPr>
                <w:sz w:val="18"/>
                <w:szCs w:val="18"/>
              </w:rPr>
            </w:pPr>
            <w:r w:rsidRPr="00060D18">
              <w:rPr>
                <w:sz w:val="18"/>
                <w:szCs w:val="18"/>
              </w:rPr>
              <w:t>Pensionen skal hæves for dem med de laveste indkomster, fordi ældre med lave pensionsopsparinger har svært ved at dække deres basale leveomkostninger</w:t>
            </w:r>
          </w:p>
        </w:tc>
        <w:tc>
          <w:tcPr>
            <w:tcW w:w="386" w:type="pct"/>
          </w:tcPr>
          <w:p w14:paraId="33FFB344" w14:textId="77777777" w:rsidR="002E23CF" w:rsidRDefault="002E23CF" w:rsidP="001E4847"/>
        </w:tc>
        <w:tc>
          <w:tcPr>
            <w:tcW w:w="294" w:type="pct"/>
          </w:tcPr>
          <w:p w14:paraId="738CFF1B" w14:textId="77777777" w:rsidR="002E23CF" w:rsidRDefault="002E23CF" w:rsidP="001E4847"/>
        </w:tc>
        <w:tc>
          <w:tcPr>
            <w:tcW w:w="334" w:type="pct"/>
          </w:tcPr>
          <w:p w14:paraId="0323B2FC" w14:textId="77777777" w:rsidR="002E23CF" w:rsidRDefault="002E23CF" w:rsidP="001E4847"/>
        </w:tc>
        <w:tc>
          <w:tcPr>
            <w:tcW w:w="199" w:type="pct"/>
          </w:tcPr>
          <w:p w14:paraId="0B9630E9" w14:textId="77777777" w:rsidR="002E23CF" w:rsidRDefault="002E23CF" w:rsidP="001E4847"/>
        </w:tc>
        <w:tc>
          <w:tcPr>
            <w:tcW w:w="1076" w:type="pct"/>
          </w:tcPr>
          <w:p w14:paraId="0CE3DA72" w14:textId="77777777" w:rsidR="002E23CF" w:rsidRDefault="002E23CF" w:rsidP="001E4847"/>
        </w:tc>
      </w:tr>
      <w:tr w:rsidR="00EE701D" w14:paraId="6CE7CFF8" w14:textId="038FCD8F" w:rsidTr="00060D18">
        <w:tc>
          <w:tcPr>
            <w:tcW w:w="2712" w:type="pct"/>
          </w:tcPr>
          <w:p w14:paraId="0C30577C" w14:textId="7BF10F70" w:rsidR="002E23CF" w:rsidRPr="00060D18" w:rsidRDefault="002E23CF" w:rsidP="00212515">
            <w:pPr>
              <w:pStyle w:val="Listeafsnit"/>
              <w:numPr>
                <w:ilvl w:val="0"/>
                <w:numId w:val="7"/>
              </w:numPr>
              <w:tabs>
                <w:tab w:val="left" w:pos="1562"/>
              </w:tabs>
              <w:ind w:left="450" w:hanging="425"/>
              <w:rPr>
                <w:sz w:val="18"/>
                <w:szCs w:val="18"/>
              </w:rPr>
            </w:pPr>
            <w:r w:rsidRPr="00060D18">
              <w:rPr>
                <w:sz w:val="18"/>
                <w:szCs w:val="18"/>
              </w:rPr>
              <w:t>Regeringen bør begrænse antallet af indvandrere, der kommer til Danmark, fordi et højt antal indvandrere kan udfordre sammenhængskraften i samfundet og øge presset på velfærden</w:t>
            </w:r>
          </w:p>
        </w:tc>
        <w:tc>
          <w:tcPr>
            <w:tcW w:w="386" w:type="pct"/>
          </w:tcPr>
          <w:p w14:paraId="3598DA28" w14:textId="77777777" w:rsidR="002E23CF" w:rsidRDefault="002E23CF" w:rsidP="001E4847"/>
        </w:tc>
        <w:tc>
          <w:tcPr>
            <w:tcW w:w="294" w:type="pct"/>
          </w:tcPr>
          <w:p w14:paraId="43F60D84" w14:textId="77777777" w:rsidR="002E23CF" w:rsidRDefault="002E23CF" w:rsidP="001E4847"/>
        </w:tc>
        <w:tc>
          <w:tcPr>
            <w:tcW w:w="334" w:type="pct"/>
          </w:tcPr>
          <w:p w14:paraId="51716AC0" w14:textId="77777777" w:rsidR="002E23CF" w:rsidRDefault="002E23CF" w:rsidP="001E4847"/>
        </w:tc>
        <w:tc>
          <w:tcPr>
            <w:tcW w:w="199" w:type="pct"/>
          </w:tcPr>
          <w:p w14:paraId="071933E0" w14:textId="77777777" w:rsidR="002E23CF" w:rsidRDefault="002E23CF" w:rsidP="001E4847"/>
        </w:tc>
        <w:tc>
          <w:tcPr>
            <w:tcW w:w="1076" w:type="pct"/>
          </w:tcPr>
          <w:p w14:paraId="3ECD87C5" w14:textId="77777777" w:rsidR="002E23CF" w:rsidRDefault="002E23CF" w:rsidP="001E4847"/>
        </w:tc>
      </w:tr>
      <w:tr w:rsidR="00EE701D" w14:paraId="2EE8F392" w14:textId="5F73653D" w:rsidTr="00060D18">
        <w:tc>
          <w:tcPr>
            <w:tcW w:w="2712" w:type="pct"/>
          </w:tcPr>
          <w:p w14:paraId="3C6F3E30" w14:textId="58F8D9C8" w:rsidR="002E23CF" w:rsidRPr="00060D18" w:rsidRDefault="002E23CF" w:rsidP="00212515">
            <w:pPr>
              <w:pStyle w:val="Listeafsnit"/>
              <w:numPr>
                <w:ilvl w:val="0"/>
                <w:numId w:val="7"/>
              </w:numPr>
              <w:ind w:left="450" w:hanging="425"/>
              <w:rPr>
                <w:sz w:val="18"/>
                <w:szCs w:val="18"/>
              </w:rPr>
            </w:pPr>
            <w:r w:rsidRPr="00060D18">
              <w:rPr>
                <w:sz w:val="18"/>
                <w:szCs w:val="18"/>
              </w:rPr>
              <w:t>Forældre skal selv betale mere for deres børns institutionspladser, fordi det ikke er statens ansvar at finansiere pasning af børn, hvis forældrene selv har råd til det</w:t>
            </w:r>
          </w:p>
        </w:tc>
        <w:tc>
          <w:tcPr>
            <w:tcW w:w="386" w:type="pct"/>
          </w:tcPr>
          <w:p w14:paraId="12B17E2C" w14:textId="77777777" w:rsidR="002E23CF" w:rsidRDefault="002E23CF" w:rsidP="001E4847"/>
        </w:tc>
        <w:tc>
          <w:tcPr>
            <w:tcW w:w="294" w:type="pct"/>
          </w:tcPr>
          <w:p w14:paraId="3E422371" w14:textId="77777777" w:rsidR="002E23CF" w:rsidRDefault="002E23CF" w:rsidP="001E4847"/>
        </w:tc>
        <w:tc>
          <w:tcPr>
            <w:tcW w:w="334" w:type="pct"/>
          </w:tcPr>
          <w:p w14:paraId="0A568E81" w14:textId="77777777" w:rsidR="002E23CF" w:rsidRDefault="002E23CF" w:rsidP="001E4847"/>
        </w:tc>
        <w:tc>
          <w:tcPr>
            <w:tcW w:w="199" w:type="pct"/>
          </w:tcPr>
          <w:p w14:paraId="35A5A648" w14:textId="77777777" w:rsidR="002E23CF" w:rsidRDefault="002E23CF" w:rsidP="001E4847"/>
        </w:tc>
        <w:tc>
          <w:tcPr>
            <w:tcW w:w="1076" w:type="pct"/>
          </w:tcPr>
          <w:p w14:paraId="68FFC1CE" w14:textId="77777777" w:rsidR="002E23CF" w:rsidRDefault="002E23CF" w:rsidP="001E4847"/>
        </w:tc>
      </w:tr>
      <w:tr w:rsidR="00EE701D" w14:paraId="2AAC72DD" w14:textId="1CB6497F" w:rsidTr="00060D18">
        <w:tc>
          <w:tcPr>
            <w:tcW w:w="2712" w:type="pct"/>
          </w:tcPr>
          <w:p w14:paraId="3FCBE9E8" w14:textId="4BAA3733" w:rsidR="002E23CF" w:rsidRPr="00060D18" w:rsidRDefault="002E23CF" w:rsidP="00212515">
            <w:pPr>
              <w:pStyle w:val="Listeafsnit"/>
              <w:numPr>
                <w:ilvl w:val="0"/>
                <w:numId w:val="7"/>
              </w:numPr>
              <w:ind w:left="450" w:hanging="425"/>
              <w:rPr>
                <w:sz w:val="18"/>
                <w:szCs w:val="18"/>
              </w:rPr>
            </w:pPr>
            <w:r w:rsidRPr="00060D18">
              <w:rPr>
                <w:sz w:val="18"/>
                <w:szCs w:val="18"/>
              </w:rPr>
              <w:t>Cannabis skal legaliseres og beskattes, fordi det basalt set bare er et alternativt rusmiddel og ikke nødvendigvis mere skadeligt end alkohol</w:t>
            </w:r>
          </w:p>
        </w:tc>
        <w:tc>
          <w:tcPr>
            <w:tcW w:w="386" w:type="pct"/>
          </w:tcPr>
          <w:p w14:paraId="0CD936E9" w14:textId="77777777" w:rsidR="002E23CF" w:rsidRDefault="002E23CF" w:rsidP="001E4847"/>
        </w:tc>
        <w:tc>
          <w:tcPr>
            <w:tcW w:w="294" w:type="pct"/>
          </w:tcPr>
          <w:p w14:paraId="041C4305" w14:textId="77777777" w:rsidR="002E23CF" w:rsidRDefault="002E23CF" w:rsidP="001E4847"/>
        </w:tc>
        <w:tc>
          <w:tcPr>
            <w:tcW w:w="334" w:type="pct"/>
          </w:tcPr>
          <w:p w14:paraId="4B43B709" w14:textId="77777777" w:rsidR="002E23CF" w:rsidRDefault="002E23CF" w:rsidP="001E4847"/>
        </w:tc>
        <w:tc>
          <w:tcPr>
            <w:tcW w:w="199" w:type="pct"/>
          </w:tcPr>
          <w:p w14:paraId="7FD1B227" w14:textId="77777777" w:rsidR="002E23CF" w:rsidRDefault="002E23CF" w:rsidP="001E4847"/>
        </w:tc>
        <w:tc>
          <w:tcPr>
            <w:tcW w:w="1076" w:type="pct"/>
          </w:tcPr>
          <w:p w14:paraId="182E5752" w14:textId="77777777" w:rsidR="002E23CF" w:rsidRDefault="002E23CF" w:rsidP="001E4847"/>
        </w:tc>
      </w:tr>
      <w:tr w:rsidR="00EE701D" w14:paraId="18D9275B" w14:textId="7649141A" w:rsidTr="00060D18">
        <w:tc>
          <w:tcPr>
            <w:tcW w:w="2712" w:type="pct"/>
          </w:tcPr>
          <w:p w14:paraId="6A2C938C" w14:textId="797164DC" w:rsidR="002E23CF" w:rsidRPr="00060D18" w:rsidRDefault="002E23CF" w:rsidP="00212515">
            <w:pPr>
              <w:pStyle w:val="Listeafsnit"/>
              <w:numPr>
                <w:ilvl w:val="0"/>
                <w:numId w:val="7"/>
              </w:numPr>
              <w:ind w:left="450" w:hanging="425"/>
              <w:rPr>
                <w:sz w:val="18"/>
                <w:szCs w:val="18"/>
              </w:rPr>
            </w:pPr>
            <w:r w:rsidRPr="00060D18">
              <w:rPr>
                <w:sz w:val="18"/>
                <w:szCs w:val="18"/>
              </w:rPr>
              <w:t>Brugerbetaling på hospitaler bør indføres for at reducere presset på sundhedsvæsenet, fordi gratis sundhedsydelser kan føre til unødvendige besøg og overbelastning af systemet.</w:t>
            </w:r>
          </w:p>
        </w:tc>
        <w:tc>
          <w:tcPr>
            <w:tcW w:w="386" w:type="pct"/>
          </w:tcPr>
          <w:p w14:paraId="4B255D1E" w14:textId="77777777" w:rsidR="002E23CF" w:rsidRDefault="002E23CF" w:rsidP="001E4847"/>
        </w:tc>
        <w:tc>
          <w:tcPr>
            <w:tcW w:w="294" w:type="pct"/>
          </w:tcPr>
          <w:p w14:paraId="73721A04" w14:textId="77777777" w:rsidR="002E23CF" w:rsidRDefault="002E23CF" w:rsidP="001E4847"/>
        </w:tc>
        <w:tc>
          <w:tcPr>
            <w:tcW w:w="334" w:type="pct"/>
          </w:tcPr>
          <w:p w14:paraId="7B5D0EA6" w14:textId="77777777" w:rsidR="002E23CF" w:rsidRDefault="002E23CF" w:rsidP="001E4847"/>
        </w:tc>
        <w:tc>
          <w:tcPr>
            <w:tcW w:w="199" w:type="pct"/>
          </w:tcPr>
          <w:p w14:paraId="3C07F89B" w14:textId="77777777" w:rsidR="002E23CF" w:rsidRDefault="002E23CF" w:rsidP="001E4847"/>
        </w:tc>
        <w:tc>
          <w:tcPr>
            <w:tcW w:w="1076" w:type="pct"/>
          </w:tcPr>
          <w:p w14:paraId="6C9522AD" w14:textId="77777777" w:rsidR="002E23CF" w:rsidRDefault="002E23CF" w:rsidP="001E4847"/>
        </w:tc>
      </w:tr>
      <w:tr w:rsidR="00EE701D" w14:paraId="416A528A" w14:textId="43494CA3" w:rsidTr="00060D18">
        <w:tc>
          <w:tcPr>
            <w:tcW w:w="2712" w:type="pct"/>
          </w:tcPr>
          <w:p w14:paraId="7F752E11" w14:textId="667EC27E" w:rsidR="002E23CF" w:rsidRPr="00060D18" w:rsidRDefault="002E23CF" w:rsidP="00212515">
            <w:pPr>
              <w:pStyle w:val="Listeafsnit"/>
              <w:numPr>
                <w:ilvl w:val="0"/>
                <w:numId w:val="7"/>
              </w:numPr>
              <w:ind w:left="450" w:hanging="425"/>
              <w:rPr>
                <w:sz w:val="18"/>
                <w:szCs w:val="18"/>
              </w:rPr>
            </w:pPr>
            <w:r w:rsidRPr="00060D18">
              <w:rPr>
                <w:sz w:val="18"/>
                <w:szCs w:val="18"/>
              </w:rPr>
              <w:t>Skoler bør undervise mere i danske traditioner og værdier, fordi det styrker den nationale identitet og sammenhængskraft i samfundet.</w:t>
            </w:r>
          </w:p>
        </w:tc>
        <w:tc>
          <w:tcPr>
            <w:tcW w:w="386" w:type="pct"/>
          </w:tcPr>
          <w:p w14:paraId="4D754B72" w14:textId="77777777" w:rsidR="002E23CF" w:rsidRDefault="002E23CF" w:rsidP="001E4847"/>
        </w:tc>
        <w:tc>
          <w:tcPr>
            <w:tcW w:w="294" w:type="pct"/>
          </w:tcPr>
          <w:p w14:paraId="27DC2543" w14:textId="77777777" w:rsidR="002E23CF" w:rsidRDefault="002E23CF" w:rsidP="001E4847"/>
        </w:tc>
        <w:tc>
          <w:tcPr>
            <w:tcW w:w="334" w:type="pct"/>
          </w:tcPr>
          <w:p w14:paraId="438E54CE" w14:textId="77777777" w:rsidR="002E23CF" w:rsidRDefault="002E23CF" w:rsidP="001E4847"/>
        </w:tc>
        <w:tc>
          <w:tcPr>
            <w:tcW w:w="199" w:type="pct"/>
          </w:tcPr>
          <w:p w14:paraId="46583808" w14:textId="77777777" w:rsidR="002E23CF" w:rsidRDefault="002E23CF" w:rsidP="001E4847"/>
        </w:tc>
        <w:tc>
          <w:tcPr>
            <w:tcW w:w="1076" w:type="pct"/>
          </w:tcPr>
          <w:p w14:paraId="6E0DE659" w14:textId="77777777" w:rsidR="002E23CF" w:rsidRDefault="002E23CF" w:rsidP="001E4847"/>
        </w:tc>
      </w:tr>
      <w:tr w:rsidR="00EE701D" w14:paraId="7E965CDB" w14:textId="3383238A" w:rsidTr="00060D18">
        <w:tc>
          <w:tcPr>
            <w:tcW w:w="2712" w:type="pct"/>
          </w:tcPr>
          <w:p w14:paraId="25E11342" w14:textId="1F16DA47" w:rsidR="002E23CF" w:rsidRPr="00060D18" w:rsidRDefault="002E23CF" w:rsidP="00212515">
            <w:pPr>
              <w:pStyle w:val="Listeafsnit"/>
              <w:numPr>
                <w:ilvl w:val="0"/>
                <w:numId w:val="7"/>
              </w:numPr>
              <w:ind w:left="450" w:hanging="425"/>
              <w:rPr>
                <w:sz w:val="18"/>
                <w:szCs w:val="18"/>
              </w:rPr>
            </w:pPr>
            <w:r w:rsidRPr="00060D18">
              <w:rPr>
                <w:sz w:val="18"/>
                <w:szCs w:val="18"/>
              </w:rPr>
              <w:t>Den offentlige sektor bør skæres ned, så borgerne kan beholde flere af deres egne penge, fordi staten bruger for mange ressourcer ineffektivt, og privatforbrug giver bedre økonomisk vækst</w:t>
            </w:r>
          </w:p>
        </w:tc>
        <w:tc>
          <w:tcPr>
            <w:tcW w:w="386" w:type="pct"/>
          </w:tcPr>
          <w:p w14:paraId="46AC8DF6" w14:textId="77777777" w:rsidR="002E23CF" w:rsidRDefault="002E23CF" w:rsidP="001E4847"/>
        </w:tc>
        <w:tc>
          <w:tcPr>
            <w:tcW w:w="294" w:type="pct"/>
          </w:tcPr>
          <w:p w14:paraId="64CEFF0A" w14:textId="77777777" w:rsidR="002E23CF" w:rsidRDefault="002E23CF" w:rsidP="001E4847"/>
        </w:tc>
        <w:tc>
          <w:tcPr>
            <w:tcW w:w="334" w:type="pct"/>
          </w:tcPr>
          <w:p w14:paraId="741B1951" w14:textId="77777777" w:rsidR="002E23CF" w:rsidRDefault="002E23CF" w:rsidP="001E4847"/>
        </w:tc>
        <w:tc>
          <w:tcPr>
            <w:tcW w:w="199" w:type="pct"/>
          </w:tcPr>
          <w:p w14:paraId="4EA72DD6" w14:textId="77777777" w:rsidR="002E23CF" w:rsidRDefault="002E23CF" w:rsidP="001E4847"/>
        </w:tc>
        <w:tc>
          <w:tcPr>
            <w:tcW w:w="1076" w:type="pct"/>
          </w:tcPr>
          <w:p w14:paraId="48F72725" w14:textId="77777777" w:rsidR="002E23CF" w:rsidRDefault="002E23CF" w:rsidP="001E4847"/>
        </w:tc>
      </w:tr>
      <w:tr w:rsidR="00EE701D" w14:paraId="604244E2" w14:textId="66A35DFB" w:rsidTr="00060D18">
        <w:tc>
          <w:tcPr>
            <w:tcW w:w="2712" w:type="pct"/>
          </w:tcPr>
          <w:p w14:paraId="5126AB94" w14:textId="4B1F5444" w:rsidR="002E23CF" w:rsidRPr="00060D18" w:rsidRDefault="002E23CF" w:rsidP="00212515">
            <w:pPr>
              <w:pStyle w:val="Listeafsnit"/>
              <w:numPr>
                <w:ilvl w:val="0"/>
                <w:numId w:val="7"/>
              </w:numPr>
              <w:ind w:left="450" w:hanging="425"/>
              <w:rPr>
                <w:sz w:val="18"/>
                <w:szCs w:val="18"/>
              </w:rPr>
            </w:pPr>
            <w:r w:rsidRPr="00060D18">
              <w:rPr>
                <w:sz w:val="18"/>
                <w:szCs w:val="18"/>
              </w:rPr>
              <w:t>Det bør være lettere for transkønnede at skifte juridisk køn, fordi alle bør have ret til at blive anerkendt for deres identitet uden unødvendige bureaukratiske barrierer.</w:t>
            </w:r>
          </w:p>
        </w:tc>
        <w:tc>
          <w:tcPr>
            <w:tcW w:w="386" w:type="pct"/>
          </w:tcPr>
          <w:p w14:paraId="53912987" w14:textId="77777777" w:rsidR="002E23CF" w:rsidRDefault="002E23CF" w:rsidP="001E4847"/>
        </w:tc>
        <w:tc>
          <w:tcPr>
            <w:tcW w:w="294" w:type="pct"/>
          </w:tcPr>
          <w:p w14:paraId="02F30BF2" w14:textId="77777777" w:rsidR="002E23CF" w:rsidRDefault="002E23CF" w:rsidP="001E4847"/>
        </w:tc>
        <w:tc>
          <w:tcPr>
            <w:tcW w:w="334" w:type="pct"/>
          </w:tcPr>
          <w:p w14:paraId="411DE59B" w14:textId="77777777" w:rsidR="002E23CF" w:rsidRDefault="002E23CF" w:rsidP="001E4847"/>
        </w:tc>
        <w:tc>
          <w:tcPr>
            <w:tcW w:w="199" w:type="pct"/>
          </w:tcPr>
          <w:p w14:paraId="32FE48F9" w14:textId="77777777" w:rsidR="002E23CF" w:rsidRDefault="002E23CF" w:rsidP="001E4847"/>
        </w:tc>
        <w:tc>
          <w:tcPr>
            <w:tcW w:w="1076" w:type="pct"/>
          </w:tcPr>
          <w:p w14:paraId="24595FA5" w14:textId="77777777" w:rsidR="002E23CF" w:rsidRDefault="002E23CF" w:rsidP="001E4847"/>
        </w:tc>
      </w:tr>
      <w:tr w:rsidR="00EE701D" w14:paraId="41F3008B" w14:textId="42AE6149" w:rsidTr="00060D18">
        <w:tc>
          <w:tcPr>
            <w:tcW w:w="2712" w:type="pct"/>
          </w:tcPr>
          <w:p w14:paraId="37247605" w14:textId="44946958" w:rsidR="002E23CF" w:rsidRPr="00060D18" w:rsidRDefault="002E23CF" w:rsidP="00212515">
            <w:pPr>
              <w:pStyle w:val="Listeafsnit"/>
              <w:numPr>
                <w:ilvl w:val="0"/>
                <w:numId w:val="7"/>
              </w:numPr>
              <w:ind w:left="450" w:hanging="425"/>
              <w:rPr>
                <w:sz w:val="18"/>
                <w:szCs w:val="18"/>
              </w:rPr>
            </w:pPr>
            <w:r w:rsidRPr="00060D18">
              <w:rPr>
                <w:sz w:val="18"/>
                <w:szCs w:val="18"/>
              </w:rPr>
              <w:t>Skatten på elbiler bør sænkes, så flere vælger dem frem for benzinbiler, fordi staten bør fremme en grøn omstilling og gøre det lettere for borgere at træffe bæredygtige valg</w:t>
            </w:r>
          </w:p>
        </w:tc>
        <w:tc>
          <w:tcPr>
            <w:tcW w:w="386" w:type="pct"/>
          </w:tcPr>
          <w:p w14:paraId="0CD07868" w14:textId="77777777" w:rsidR="002E23CF" w:rsidRDefault="002E23CF" w:rsidP="001E4847"/>
        </w:tc>
        <w:tc>
          <w:tcPr>
            <w:tcW w:w="294" w:type="pct"/>
          </w:tcPr>
          <w:p w14:paraId="34A7F869" w14:textId="77777777" w:rsidR="002E23CF" w:rsidRDefault="002E23CF" w:rsidP="001E4847"/>
        </w:tc>
        <w:tc>
          <w:tcPr>
            <w:tcW w:w="334" w:type="pct"/>
          </w:tcPr>
          <w:p w14:paraId="2AF1AAB0" w14:textId="77777777" w:rsidR="002E23CF" w:rsidRDefault="002E23CF" w:rsidP="001E4847"/>
        </w:tc>
        <w:tc>
          <w:tcPr>
            <w:tcW w:w="199" w:type="pct"/>
          </w:tcPr>
          <w:p w14:paraId="142DF3E9" w14:textId="77777777" w:rsidR="002E23CF" w:rsidRDefault="002E23CF" w:rsidP="001E4847"/>
        </w:tc>
        <w:tc>
          <w:tcPr>
            <w:tcW w:w="1076" w:type="pct"/>
          </w:tcPr>
          <w:p w14:paraId="36D70377" w14:textId="77777777" w:rsidR="002E23CF" w:rsidRDefault="002E23CF" w:rsidP="001E4847"/>
        </w:tc>
      </w:tr>
      <w:tr w:rsidR="00EE701D" w14:paraId="1A438D8A" w14:textId="1B73F5EE" w:rsidTr="00060D18">
        <w:tc>
          <w:tcPr>
            <w:tcW w:w="2712" w:type="pct"/>
          </w:tcPr>
          <w:p w14:paraId="384AAB00" w14:textId="39F55EF3" w:rsidR="002E23CF" w:rsidRPr="00060D18" w:rsidRDefault="002E23CF" w:rsidP="00212515">
            <w:pPr>
              <w:pStyle w:val="Listeafsnit"/>
              <w:numPr>
                <w:ilvl w:val="0"/>
                <w:numId w:val="7"/>
              </w:numPr>
              <w:ind w:left="450" w:hanging="425"/>
              <w:rPr>
                <w:sz w:val="18"/>
                <w:szCs w:val="18"/>
              </w:rPr>
            </w:pPr>
            <w:r w:rsidRPr="00060D18">
              <w:rPr>
                <w:sz w:val="18"/>
                <w:szCs w:val="18"/>
              </w:rPr>
              <w:t>Skatten på alle biler bør sænkes, så markedet selv kan bestemme udviklingen</w:t>
            </w:r>
          </w:p>
        </w:tc>
        <w:tc>
          <w:tcPr>
            <w:tcW w:w="386" w:type="pct"/>
          </w:tcPr>
          <w:p w14:paraId="238EF818" w14:textId="77777777" w:rsidR="002E23CF" w:rsidRDefault="002E23CF" w:rsidP="001E4847"/>
        </w:tc>
        <w:tc>
          <w:tcPr>
            <w:tcW w:w="294" w:type="pct"/>
          </w:tcPr>
          <w:p w14:paraId="3ED06312" w14:textId="77777777" w:rsidR="002E23CF" w:rsidRDefault="002E23CF" w:rsidP="001E4847"/>
        </w:tc>
        <w:tc>
          <w:tcPr>
            <w:tcW w:w="334" w:type="pct"/>
          </w:tcPr>
          <w:p w14:paraId="5B7585C6" w14:textId="77777777" w:rsidR="002E23CF" w:rsidRDefault="002E23CF" w:rsidP="001E4847"/>
        </w:tc>
        <w:tc>
          <w:tcPr>
            <w:tcW w:w="199" w:type="pct"/>
          </w:tcPr>
          <w:p w14:paraId="4699EDC6" w14:textId="77777777" w:rsidR="002E23CF" w:rsidRDefault="002E23CF" w:rsidP="001E4847"/>
        </w:tc>
        <w:tc>
          <w:tcPr>
            <w:tcW w:w="1076" w:type="pct"/>
          </w:tcPr>
          <w:p w14:paraId="4AAE757D" w14:textId="77777777" w:rsidR="002E23CF" w:rsidRDefault="002E23CF" w:rsidP="001E4847"/>
        </w:tc>
      </w:tr>
      <w:tr w:rsidR="00EE701D" w14:paraId="0A0685DB" w14:textId="664AE351" w:rsidTr="00060D18">
        <w:tc>
          <w:tcPr>
            <w:tcW w:w="2712" w:type="pct"/>
          </w:tcPr>
          <w:p w14:paraId="1121F5F6" w14:textId="5BC0E2A8" w:rsidR="002E23CF" w:rsidRPr="00060D18" w:rsidRDefault="002E23CF" w:rsidP="00212515">
            <w:pPr>
              <w:pStyle w:val="Listeafsnit"/>
              <w:numPr>
                <w:ilvl w:val="0"/>
                <w:numId w:val="7"/>
              </w:numPr>
              <w:ind w:left="450" w:hanging="425"/>
              <w:rPr>
                <w:sz w:val="18"/>
                <w:szCs w:val="18"/>
              </w:rPr>
            </w:pPr>
            <w:r w:rsidRPr="00060D18">
              <w:rPr>
                <w:sz w:val="18"/>
                <w:szCs w:val="18"/>
              </w:rPr>
              <w:t>Straffen for vold og narkohandel bør skærpes markant, fordi hårdere straffe vil have en afskrækkende effekt og gøre samfundet tryggere.</w:t>
            </w:r>
          </w:p>
        </w:tc>
        <w:tc>
          <w:tcPr>
            <w:tcW w:w="386" w:type="pct"/>
          </w:tcPr>
          <w:p w14:paraId="5EE5A240" w14:textId="77777777" w:rsidR="002E23CF" w:rsidRDefault="002E23CF" w:rsidP="001E4847"/>
        </w:tc>
        <w:tc>
          <w:tcPr>
            <w:tcW w:w="294" w:type="pct"/>
          </w:tcPr>
          <w:p w14:paraId="2A8E60D2" w14:textId="77777777" w:rsidR="002E23CF" w:rsidRDefault="002E23CF" w:rsidP="001E4847"/>
        </w:tc>
        <w:tc>
          <w:tcPr>
            <w:tcW w:w="334" w:type="pct"/>
          </w:tcPr>
          <w:p w14:paraId="33251D86" w14:textId="77777777" w:rsidR="002E23CF" w:rsidRDefault="002E23CF" w:rsidP="001E4847"/>
        </w:tc>
        <w:tc>
          <w:tcPr>
            <w:tcW w:w="199" w:type="pct"/>
          </w:tcPr>
          <w:p w14:paraId="31EA713A" w14:textId="77777777" w:rsidR="002E23CF" w:rsidRDefault="002E23CF" w:rsidP="001E4847"/>
        </w:tc>
        <w:tc>
          <w:tcPr>
            <w:tcW w:w="1076" w:type="pct"/>
          </w:tcPr>
          <w:p w14:paraId="61FF9AB4" w14:textId="77777777" w:rsidR="002E23CF" w:rsidRDefault="002E23CF" w:rsidP="001E4847"/>
        </w:tc>
      </w:tr>
      <w:tr w:rsidR="00EE701D" w14:paraId="0284FBDA" w14:textId="72F858F2" w:rsidTr="00060D18">
        <w:trPr>
          <w:trHeight w:val="77"/>
        </w:trPr>
        <w:tc>
          <w:tcPr>
            <w:tcW w:w="2712" w:type="pct"/>
          </w:tcPr>
          <w:p w14:paraId="3B6948C7" w14:textId="77947EB5" w:rsidR="002E23CF" w:rsidRPr="00060D18" w:rsidRDefault="002E23CF" w:rsidP="00212515">
            <w:pPr>
              <w:pStyle w:val="Listeafsnit"/>
              <w:numPr>
                <w:ilvl w:val="0"/>
                <w:numId w:val="7"/>
              </w:numPr>
              <w:ind w:left="450" w:hanging="425"/>
              <w:rPr>
                <w:sz w:val="18"/>
                <w:szCs w:val="18"/>
              </w:rPr>
            </w:pPr>
            <w:r w:rsidRPr="00060D18">
              <w:rPr>
                <w:sz w:val="18"/>
                <w:szCs w:val="18"/>
              </w:rPr>
              <w:t>Staten skal give mere økonomisk støtte til fattige familier, fordi alle børn skal have mulighed for en god opvækst, uanset deres forældres økonomi.</w:t>
            </w:r>
          </w:p>
        </w:tc>
        <w:tc>
          <w:tcPr>
            <w:tcW w:w="386" w:type="pct"/>
          </w:tcPr>
          <w:p w14:paraId="5119D70E" w14:textId="77777777" w:rsidR="002E23CF" w:rsidRDefault="002E23CF" w:rsidP="001E4847"/>
        </w:tc>
        <w:tc>
          <w:tcPr>
            <w:tcW w:w="294" w:type="pct"/>
          </w:tcPr>
          <w:p w14:paraId="675C08FA" w14:textId="77777777" w:rsidR="002E23CF" w:rsidRDefault="002E23CF" w:rsidP="001E4847"/>
        </w:tc>
        <w:tc>
          <w:tcPr>
            <w:tcW w:w="334" w:type="pct"/>
          </w:tcPr>
          <w:p w14:paraId="50D1574E" w14:textId="77777777" w:rsidR="002E23CF" w:rsidRDefault="002E23CF" w:rsidP="001E4847"/>
        </w:tc>
        <w:tc>
          <w:tcPr>
            <w:tcW w:w="199" w:type="pct"/>
          </w:tcPr>
          <w:p w14:paraId="0A0F282D" w14:textId="77777777" w:rsidR="002E23CF" w:rsidRDefault="002E23CF" w:rsidP="001E4847"/>
        </w:tc>
        <w:tc>
          <w:tcPr>
            <w:tcW w:w="1076" w:type="pct"/>
          </w:tcPr>
          <w:p w14:paraId="3C792A95" w14:textId="77777777" w:rsidR="002E23CF" w:rsidRDefault="002E23CF" w:rsidP="001E4847"/>
        </w:tc>
      </w:tr>
    </w:tbl>
    <w:p w14:paraId="7AF9EC67" w14:textId="52C82424" w:rsidR="004428FA" w:rsidRPr="00DA2330" w:rsidRDefault="004428FA" w:rsidP="00060D18">
      <w:pPr>
        <w:spacing w:afterLines="80" w:after="192" w:line="240" w:lineRule="auto"/>
      </w:pPr>
    </w:p>
    <w:sectPr w:rsidR="004428FA" w:rsidRPr="00DA2330" w:rsidSect="00060D18">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93548"/>
    <w:multiLevelType w:val="hybridMultilevel"/>
    <w:tmpl w:val="7C9834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BE36DCE"/>
    <w:multiLevelType w:val="hybridMultilevel"/>
    <w:tmpl w:val="AA54C6B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5815D0C"/>
    <w:multiLevelType w:val="hybridMultilevel"/>
    <w:tmpl w:val="C63A24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2224C17"/>
    <w:multiLevelType w:val="hybridMultilevel"/>
    <w:tmpl w:val="B3321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7C76253"/>
    <w:multiLevelType w:val="hybridMultilevel"/>
    <w:tmpl w:val="A83207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657709F"/>
    <w:multiLevelType w:val="hybridMultilevel"/>
    <w:tmpl w:val="C7187CF4"/>
    <w:lvl w:ilvl="0" w:tplc="D6364EAC">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7E74DA4"/>
    <w:multiLevelType w:val="hybridMultilevel"/>
    <w:tmpl w:val="C8FE41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32561888">
    <w:abstractNumId w:val="6"/>
  </w:num>
  <w:num w:numId="2" w16cid:durableId="899049673">
    <w:abstractNumId w:val="2"/>
  </w:num>
  <w:num w:numId="3" w16cid:durableId="487719850">
    <w:abstractNumId w:val="4"/>
  </w:num>
  <w:num w:numId="4" w16cid:durableId="499854313">
    <w:abstractNumId w:val="3"/>
  </w:num>
  <w:num w:numId="5" w16cid:durableId="1155730074">
    <w:abstractNumId w:val="5"/>
  </w:num>
  <w:num w:numId="6" w16cid:durableId="1245188924">
    <w:abstractNumId w:val="0"/>
  </w:num>
  <w:num w:numId="7" w16cid:durableId="553195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B5"/>
    <w:rsid w:val="00045387"/>
    <w:rsid w:val="00056131"/>
    <w:rsid w:val="00056966"/>
    <w:rsid w:val="00060D18"/>
    <w:rsid w:val="00060E7F"/>
    <w:rsid w:val="00072D87"/>
    <w:rsid w:val="000A0CD3"/>
    <w:rsid w:val="000A69F4"/>
    <w:rsid w:val="000C61C0"/>
    <w:rsid w:val="00112110"/>
    <w:rsid w:val="001227D7"/>
    <w:rsid w:val="00140DEE"/>
    <w:rsid w:val="00154C7B"/>
    <w:rsid w:val="00156385"/>
    <w:rsid w:val="00182209"/>
    <w:rsid w:val="00183503"/>
    <w:rsid w:val="001B76A5"/>
    <w:rsid w:val="001C1B73"/>
    <w:rsid w:val="001D677A"/>
    <w:rsid w:val="001D711A"/>
    <w:rsid w:val="001E30F0"/>
    <w:rsid w:val="001E4847"/>
    <w:rsid w:val="00206F41"/>
    <w:rsid w:val="00212515"/>
    <w:rsid w:val="00237079"/>
    <w:rsid w:val="00260D07"/>
    <w:rsid w:val="002624B7"/>
    <w:rsid w:val="00282FBB"/>
    <w:rsid w:val="00286B2E"/>
    <w:rsid w:val="00295CDA"/>
    <w:rsid w:val="002B2C2E"/>
    <w:rsid w:val="002E0E9D"/>
    <w:rsid w:val="002E23CF"/>
    <w:rsid w:val="002F7D80"/>
    <w:rsid w:val="00302B6D"/>
    <w:rsid w:val="0032041A"/>
    <w:rsid w:val="00332BD1"/>
    <w:rsid w:val="00347931"/>
    <w:rsid w:val="00364320"/>
    <w:rsid w:val="00373A51"/>
    <w:rsid w:val="003D639D"/>
    <w:rsid w:val="00405083"/>
    <w:rsid w:val="004076A1"/>
    <w:rsid w:val="00426D45"/>
    <w:rsid w:val="00431CD6"/>
    <w:rsid w:val="00441AB5"/>
    <w:rsid w:val="004428FA"/>
    <w:rsid w:val="00465BD8"/>
    <w:rsid w:val="004B0FCF"/>
    <w:rsid w:val="004E4C48"/>
    <w:rsid w:val="00502AAD"/>
    <w:rsid w:val="005316F6"/>
    <w:rsid w:val="00543925"/>
    <w:rsid w:val="00550FAD"/>
    <w:rsid w:val="005562B5"/>
    <w:rsid w:val="0056465E"/>
    <w:rsid w:val="005948DB"/>
    <w:rsid w:val="005B326F"/>
    <w:rsid w:val="005B7D83"/>
    <w:rsid w:val="005C3674"/>
    <w:rsid w:val="005D3DEB"/>
    <w:rsid w:val="005D5E78"/>
    <w:rsid w:val="00601A31"/>
    <w:rsid w:val="0064732E"/>
    <w:rsid w:val="00674D2F"/>
    <w:rsid w:val="006C6BFE"/>
    <w:rsid w:val="006C7171"/>
    <w:rsid w:val="006C73A6"/>
    <w:rsid w:val="006D19C2"/>
    <w:rsid w:val="006D298F"/>
    <w:rsid w:val="006E7E49"/>
    <w:rsid w:val="007040AF"/>
    <w:rsid w:val="0072249D"/>
    <w:rsid w:val="007B3CAE"/>
    <w:rsid w:val="00802408"/>
    <w:rsid w:val="00810F8F"/>
    <w:rsid w:val="00827F89"/>
    <w:rsid w:val="008316D5"/>
    <w:rsid w:val="00841663"/>
    <w:rsid w:val="00843CDA"/>
    <w:rsid w:val="00874340"/>
    <w:rsid w:val="008930E7"/>
    <w:rsid w:val="008A6A0F"/>
    <w:rsid w:val="008B0A0D"/>
    <w:rsid w:val="009221C9"/>
    <w:rsid w:val="0095211D"/>
    <w:rsid w:val="00955735"/>
    <w:rsid w:val="00960E14"/>
    <w:rsid w:val="0099501E"/>
    <w:rsid w:val="009B28CF"/>
    <w:rsid w:val="009C118C"/>
    <w:rsid w:val="009C1453"/>
    <w:rsid w:val="009E2B41"/>
    <w:rsid w:val="00A04D4C"/>
    <w:rsid w:val="00A0798C"/>
    <w:rsid w:val="00A2674F"/>
    <w:rsid w:val="00A2782D"/>
    <w:rsid w:val="00A314D6"/>
    <w:rsid w:val="00A45DD5"/>
    <w:rsid w:val="00A56963"/>
    <w:rsid w:val="00AD2D77"/>
    <w:rsid w:val="00B04994"/>
    <w:rsid w:val="00B234F9"/>
    <w:rsid w:val="00B348F5"/>
    <w:rsid w:val="00B369AD"/>
    <w:rsid w:val="00B56EAE"/>
    <w:rsid w:val="00B6418A"/>
    <w:rsid w:val="00B85123"/>
    <w:rsid w:val="00BA2FAC"/>
    <w:rsid w:val="00BB450E"/>
    <w:rsid w:val="00BE3905"/>
    <w:rsid w:val="00BF2920"/>
    <w:rsid w:val="00C1203E"/>
    <w:rsid w:val="00C145D5"/>
    <w:rsid w:val="00C20169"/>
    <w:rsid w:val="00C31CD5"/>
    <w:rsid w:val="00C93A28"/>
    <w:rsid w:val="00CC3405"/>
    <w:rsid w:val="00CF1E1F"/>
    <w:rsid w:val="00CF3615"/>
    <w:rsid w:val="00D006B4"/>
    <w:rsid w:val="00D40AA9"/>
    <w:rsid w:val="00D8502D"/>
    <w:rsid w:val="00D96561"/>
    <w:rsid w:val="00DA1E7D"/>
    <w:rsid w:val="00DA2330"/>
    <w:rsid w:val="00DB4DB2"/>
    <w:rsid w:val="00DC3FF1"/>
    <w:rsid w:val="00DF1F1A"/>
    <w:rsid w:val="00E05677"/>
    <w:rsid w:val="00E140AF"/>
    <w:rsid w:val="00E26165"/>
    <w:rsid w:val="00E55BE8"/>
    <w:rsid w:val="00E81180"/>
    <w:rsid w:val="00E8715A"/>
    <w:rsid w:val="00E87DA9"/>
    <w:rsid w:val="00EA1B39"/>
    <w:rsid w:val="00EA4112"/>
    <w:rsid w:val="00EB177F"/>
    <w:rsid w:val="00ED544B"/>
    <w:rsid w:val="00EE701D"/>
    <w:rsid w:val="00F00551"/>
    <w:rsid w:val="00F41E23"/>
    <w:rsid w:val="00F83D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CB72"/>
  <w15:chartTrackingRefBased/>
  <w15:docId w15:val="{CCDFBA84-E3B7-42E4-8D44-866F4601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02D"/>
    <w:rPr>
      <w:rFonts w:ascii="Calibri" w:hAnsi="Calibri"/>
    </w:rPr>
  </w:style>
  <w:style w:type="paragraph" w:styleId="Overskrift1">
    <w:name w:val="heading 1"/>
    <w:basedOn w:val="Normal"/>
    <w:next w:val="Normal"/>
    <w:link w:val="Overskrift1Tegn"/>
    <w:uiPriority w:val="9"/>
    <w:qFormat/>
    <w:rsid w:val="00DA2330"/>
    <w:pPr>
      <w:keepNext/>
      <w:keepLines/>
      <w:spacing w:after="0" w:line="240" w:lineRule="auto"/>
      <w:outlineLvl w:val="0"/>
    </w:pPr>
    <w:rPr>
      <w:rFonts w:eastAsiaTheme="majorEastAsia"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D8502D"/>
    <w:pPr>
      <w:keepNext/>
      <w:keepLines/>
      <w:spacing w:before="160" w:after="80"/>
      <w:outlineLvl w:val="1"/>
    </w:pPr>
    <w:rPr>
      <w:rFonts w:eastAsiaTheme="majorEastAsia"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5562B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5562B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562B5"/>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5562B5"/>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562B5"/>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5562B5"/>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562B5"/>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Undertitel">
    <w:name w:val="Subtitle"/>
    <w:basedOn w:val="Normal"/>
    <w:next w:val="Normal"/>
    <w:link w:val="UndertitelTegn"/>
    <w:uiPriority w:val="11"/>
    <w:qFormat/>
    <w:rsid w:val="00C1203E"/>
    <w:pPr>
      <w:numPr>
        <w:ilvl w:val="1"/>
      </w:numPr>
    </w:pPr>
    <w:rPr>
      <w:rFonts w:eastAsiaTheme="minorEastAsia"/>
      <w:color w:val="5A5A5A" w:themeColor="text1" w:themeTint="A5"/>
      <w:spacing w:val="15"/>
      <w:sz w:val="26"/>
    </w:rPr>
  </w:style>
  <w:style w:type="character" w:customStyle="1" w:styleId="UndertitelTegn">
    <w:name w:val="Undertitel Tegn"/>
    <w:basedOn w:val="Standardskrifttypeiafsnit"/>
    <w:link w:val="Undertitel"/>
    <w:uiPriority w:val="11"/>
    <w:rsid w:val="00C1203E"/>
    <w:rPr>
      <w:rFonts w:eastAsiaTheme="minorEastAsia"/>
      <w:color w:val="5A5A5A" w:themeColor="text1" w:themeTint="A5"/>
      <w:spacing w:val="15"/>
      <w:sz w:val="26"/>
    </w:rPr>
  </w:style>
  <w:style w:type="character" w:customStyle="1" w:styleId="Overskrift1Tegn">
    <w:name w:val="Overskrift 1 Tegn"/>
    <w:basedOn w:val="Standardskrifttypeiafsnit"/>
    <w:link w:val="Overskrift1"/>
    <w:uiPriority w:val="9"/>
    <w:rsid w:val="00DA2330"/>
    <w:rPr>
      <w:rFonts w:ascii="Calibri" w:eastAsiaTheme="majorEastAsia" w:hAnsi="Calibr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D8502D"/>
    <w:rPr>
      <w:rFonts w:ascii="Calibri" w:eastAsiaTheme="majorEastAsia" w:hAnsi="Calibri" w:cstheme="majorBidi"/>
      <w:color w:val="0F4761" w:themeColor="accent1" w:themeShade="BF"/>
      <w:sz w:val="32"/>
      <w:szCs w:val="32"/>
    </w:rPr>
  </w:style>
  <w:style w:type="paragraph" w:styleId="Titel">
    <w:name w:val="Title"/>
    <w:basedOn w:val="Normal"/>
    <w:next w:val="Normal"/>
    <w:link w:val="TitelTegn"/>
    <w:uiPriority w:val="10"/>
    <w:qFormat/>
    <w:rsid w:val="00D8502D"/>
    <w:pPr>
      <w:spacing w:after="80"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D8502D"/>
    <w:rPr>
      <w:rFonts w:ascii="Calibri" w:eastAsiaTheme="majorEastAsia" w:hAnsi="Calibri" w:cstheme="majorBidi"/>
      <w:spacing w:val="-10"/>
      <w:kern w:val="28"/>
      <w:sz w:val="56"/>
      <w:szCs w:val="56"/>
    </w:rPr>
  </w:style>
  <w:style w:type="character" w:customStyle="1" w:styleId="Overskrift3Tegn">
    <w:name w:val="Overskrift 3 Tegn"/>
    <w:basedOn w:val="Standardskrifttypeiafsnit"/>
    <w:link w:val="Overskrift3"/>
    <w:uiPriority w:val="9"/>
    <w:rsid w:val="005562B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rsid w:val="005562B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562B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562B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562B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562B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562B5"/>
    <w:rPr>
      <w:rFonts w:eastAsiaTheme="majorEastAsia" w:cstheme="majorBidi"/>
      <w:color w:val="272727" w:themeColor="text1" w:themeTint="D8"/>
    </w:rPr>
  </w:style>
  <w:style w:type="paragraph" w:styleId="Citat">
    <w:name w:val="Quote"/>
    <w:basedOn w:val="Normal"/>
    <w:next w:val="Normal"/>
    <w:link w:val="CitatTegn"/>
    <w:uiPriority w:val="29"/>
    <w:qFormat/>
    <w:rsid w:val="005562B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562B5"/>
    <w:rPr>
      <w:rFonts w:ascii="Calibri" w:hAnsi="Calibri"/>
      <w:i/>
      <w:iCs/>
      <w:color w:val="404040" w:themeColor="text1" w:themeTint="BF"/>
    </w:rPr>
  </w:style>
  <w:style w:type="paragraph" w:styleId="Listeafsnit">
    <w:name w:val="List Paragraph"/>
    <w:basedOn w:val="Normal"/>
    <w:uiPriority w:val="34"/>
    <w:qFormat/>
    <w:rsid w:val="005562B5"/>
    <w:pPr>
      <w:ind w:left="720"/>
      <w:contextualSpacing/>
    </w:pPr>
  </w:style>
  <w:style w:type="character" w:styleId="Kraftigfremhvning">
    <w:name w:val="Intense Emphasis"/>
    <w:basedOn w:val="Standardskrifttypeiafsnit"/>
    <w:uiPriority w:val="21"/>
    <w:qFormat/>
    <w:rsid w:val="005562B5"/>
    <w:rPr>
      <w:i/>
      <w:iCs/>
      <w:color w:val="0F4761" w:themeColor="accent1" w:themeShade="BF"/>
    </w:rPr>
  </w:style>
  <w:style w:type="paragraph" w:styleId="Strktcitat">
    <w:name w:val="Intense Quote"/>
    <w:basedOn w:val="Normal"/>
    <w:next w:val="Normal"/>
    <w:link w:val="StrktcitatTegn"/>
    <w:uiPriority w:val="30"/>
    <w:qFormat/>
    <w:rsid w:val="00556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562B5"/>
    <w:rPr>
      <w:rFonts w:ascii="Calibri" w:hAnsi="Calibri"/>
      <w:i/>
      <w:iCs/>
      <w:color w:val="0F4761" w:themeColor="accent1" w:themeShade="BF"/>
    </w:rPr>
  </w:style>
  <w:style w:type="character" w:styleId="Kraftighenvisning">
    <w:name w:val="Intense Reference"/>
    <w:basedOn w:val="Standardskrifttypeiafsnit"/>
    <w:uiPriority w:val="32"/>
    <w:qFormat/>
    <w:rsid w:val="005562B5"/>
    <w:rPr>
      <w:b/>
      <w:bCs/>
      <w:smallCaps/>
      <w:color w:val="0F4761" w:themeColor="accent1" w:themeShade="BF"/>
      <w:spacing w:val="5"/>
    </w:rPr>
  </w:style>
  <w:style w:type="table" w:styleId="Tabel-Gitter">
    <w:name w:val="Table Grid"/>
    <w:basedOn w:val="Tabel-Normal"/>
    <w:uiPriority w:val="39"/>
    <w:rsid w:val="00442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346506">
      <w:bodyDiv w:val="1"/>
      <w:marLeft w:val="0"/>
      <w:marRight w:val="0"/>
      <w:marTop w:val="0"/>
      <w:marBottom w:val="0"/>
      <w:divBdr>
        <w:top w:val="none" w:sz="0" w:space="0" w:color="auto"/>
        <w:left w:val="none" w:sz="0" w:space="0" w:color="auto"/>
        <w:bottom w:val="none" w:sz="0" w:space="0" w:color="auto"/>
        <w:right w:val="none" w:sz="0" w:space="0" w:color="auto"/>
      </w:divBdr>
    </w:div>
    <w:div w:id="117298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1128</Words>
  <Characters>6884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Ingemann Bramsen</dc:creator>
  <cp:keywords/>
  <dc:description/>
  <cp:lastModifiedBy>Andreas Ingemann Bramsen</cp:lastModifiedBy>
  <cp:revision>117</cp:revision>
  <dcterms:created xsi:type="dcterms:W3CDTF">2025-02-28T10:37:00Z</dcterms:created>
  <dcterms:modified xsi:type="dcterms:W3CDTF">2025-03-03T11:24:00Z</dcterms:modified>
</cp:coreProperties>
</file>