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C278" w14:textId="65D4DB11" w:rsidR="00344C81" w:rsidRDefault="00344C81">
      <w:pPr>
        <w:rPr>
          <w:b/>
          <w:bCs/>
          <w:sz w:val="36"/>
          <w:szCs w:val="36"/>
          <w:u w:val="single"/>
        </w:rPr>
      </w:pPr>
      <w:r w:rsidRPr="00344C81">
        <w:rPr>
          <w:b/>
          <w:bCs/>
          <w:sz w:val="36"/>
          <w:szCs w:val="36"/>
          <w:u w:val="single"/>
        </w:rPr>
        <w:t>Septemberforliget 1899</w:t>
      </w:r>
      <w:r>
        <w:rPr>
          <w:b/>
          <w:bCs/>
          <w:sz w:val="36"/>
          <w:szCs w:val="36"/>
          <w:u w:val="single"/>
        </w:rPr>
        <w:t xml:space="preserve"> – fælles noter</w:t>
      </w:r>
    </w:p>
    <w:p w14:paraId="3AE865F9" w14:textId="77777777" w:rsidR="00344C81" w:rsidRDefault="00344C81">
      <w:pPr>
        <w:rPr>
          <w:b/>
          <w:bCs/>
          <w:sz w:val="36"/>
          <w:szCs w:val="36"/>
          <w:u w:val="single"/>
        </w:rPr>
      </w:pPr>
    </w:p>
    <w:p w14:paraId="1E46C085" w14:textId="77777777" w:rsidR="00116D1C" w:rsidRDefault="00116D1C" w:rsidP="00116D1C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116D1C">
        <w:rPr>
          <w:b/>
          <w:bCs/>
          <w:sz w:val="36"/>
          <w:szCs w:val="36"/>
        </w:rPr>
        <w:t>Hvad er en overenskomst og hvorfor forbedrede overenskomsterne arbejdernes vilkår i løbet af 1890’erne?</w:t>
      </w:r>
    </w:p>
    <w:p w14:paraId="7974089A" w14:textId="7944B4EC" w:rsidR="00116D1C" w:rsidRDefault="00954B88" w:rsidP="00116D1C">
      <w:pPr>
        <w:rPr>
          <w:sz w:val="36"/>
          <w:szCs w:val="36"/>
        </w:rPr>
      </w:pPr>
      <w:r w:rsidRPr="00FB1F78">
        <w:rPr>
          <w:b/>
          <w:bCs/>
          <w:sz w:val="36"/>
          <w:szCs w:val="36"/>
        </w:rPr>
        <w:t>Overenskomst:</w:t>
      </w:r>
      <w:r>
        <w:rPr>
          <w:sz w:val="36"/>
          <w:szCs w:val="36"/>
        </w:rPr>
        <w:t xml:space="preserve"> Et dokument mellem to parter (</w:t>
      </w:r>
      <w:r w:rsidR="00596546">
        <w:rPr>
          <w:sz w:val="36"/>
          <w:szCs w:val="36"/>
        </w:rPr>
        <w:t>arbejdergiver og arbejdstager</w:t>
      </w:r>
      <w:r w:rsidR="00F54B29">
        <w:rPr>
          <w:sz w:val="36"/>
          <w:szCs w:val="36"/>
        </w:rPr>
        <w:t xml:space="preserve">) omkring løn, arbejdstid mm. En overenskomst sætter rammerne for et stykke arbejde. </w:t>
      </w:r>
      <w:r w:rsidR="000117A6">
        <w:rPr>
          <w:sz w:val="36"/>
          <w:szCs w:val="36"/>
        </w:rPr>
        <w:t xml:space="preserve">En overenskomst bliver til gennem forhandlinger og begge parter skal underskrive den, før at den gælder. </w:t>
      </w:r>
    </w:p>
    <w:p w14:paraId="4DE9B21B" w14:textId="77777777" w:rsidR="00FB1F78" w:rsidRDefault="00FB1F78" w:rsidP="00116D1C">
      <w:pPr>
        <w:rPr>
          <w:sz w:val="36"/>
          <w:szCs w:val="36"/>
        </w:rPr>
      </w:pPr>
    </w:p>
    <w:p w14:paraId="781EC317" w14:textId="5D88D480" w:rsidR="00FB1F78" w:rsidRPr="00116D1C" w:rsidRDefault="00055069" w:rsidP="00116D1C">
      <w:pPr>
        <w:rPr>
          <w:sz w:val="36"/>
          <w:szCs w:val="36"/>
        </w:rPr>
      </w:pPr>
      <w:r>
        <w:rPr>
          <w:sz w:val="36"/>
          <w:szCs w:val="36"/>
        </w:rPr>
        <w:t xml:space="preserve">Overenskomster i 1890’erne gav arbejderne bedre løn og bedre arbejdstid. </w:t>
      </w:r>
      <w:r w:rsidR="009F0752">
        <w:rPr>
          <w:sz w:val="36"/>
          <w:szCs w:val="36"/>
        </w:rPr>
        <w:t xml:space="preserve">Arbejderne fik før 1899 pressede deres krav igennem i </w:t>
      </w:r>
      <w:proofErr w:type="spellStart"/>
      <w:r w:rsidR="009F0752">
        <w:rPr>
          <w:sz w:val="36"/>
          <w:szCs w:val="36"/>
        </w:rPr>
        <w:t>overnskomster</w:t>
      </w:r>
      <w:proofErr w:type="spellEnd"/>
      <w:r w:rsidR="009F0752">
        <w:rPr>
          <w:sz w:val="36"/>
          <w:szCs w:val="36"/>
        </w:rPr>
        <w:t xml:space="preserve"> ved at strejke </w:t>
      </w:r>
      <w:r w:rsidR="00113EDA">
        <w:rPr>
          <w:sz w:val="36"/>
          <w:szCs w:val="36"/>
        </w:rPr>
        <w:t xml:space="preserve">tit. </w:t>
      </w:r>
    </w:p>
    <w:p w14:paraId="22F4D7D3" w14:textId="77777777" w:rsidR="00116D1C" w:rsidRDefault="00116D1C" w:rsidP="00116D1C">
      <w:pPr>
        <w:rPr>
          <w:b/>
          <w:bCs/>
          <w:sz w:val="36"/>
          <w:szCs w:val="36"/>
        </w:rPr>
      </w:pPr>
    </w:p>
    <w:p w14:paraId="1B546218" w14:textId="77777777" w:rsidR="00116D1C" w:rsidRDefault="00116D1C" w:rsidP="00116D1C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116D1C">
        <w:rPr>
          <w:b/>
          <w:bCs/>
          <w:sz w:val="36"/>
          <w:szCs w:val="36"/>
        </w:rPr>
        <w:t xml:space="preserve">Hvad var årsagerne til storlockoutet i 1899? Hvad var arbejdsgivernes baggrund for at lockoute? </w:t>
      </w:r>
    </w:p>
    <w:p w14:paraId="2DA0B232" w14:textId="23DF1A25" w:rsidR="00FE7741" w:rsidRDefault="00FE7741" w:rsidP="00FE7741">
      <w:pPr>
        <w:ind w:left="720"/>
        <w:rPr>
          <w:sz w:val="36"/>
          <w:szCs w:val="36"/>
        </w:rPr>
      </w:pPr>
      <w:r>
        <w:rPr>
          <w:sz w:val="36"/>
          <w:szCs w:val="36"/>
        </w:rPr>
        <w:t>Arbejdsgiverne mente at arbejdstagerne havde fået for meget magt</w:t>
      </w:r>
      <w:r w:rsidR="0093002C">
        <w:rPr>
          <w:sz w:val="36"/>
          <w:szCs w:val="36"/>
        </w:rPr>
        <w:t xml:space="preserve">, og at arbejdsgiverne ikke kunne kontrollere hvem der gjorde hvad på arbejdspladsen, og hvem der havde retten til at bestemme arbejdet. </w:t>
      </w:r>
      <w:r w:rsidR="00420AFA">
        <w:rPr>
          <w:sz w:val="36"/>
          <w:szCs w:val="36"/>
        </w:rPr>
        <w:t xml:space="preserve">Og de var trætte af de konstante strejker. </w:t>
      </w:r>
    </w:p>
    <w:p w14:paraId="707849F7" w14:textId="0800042A" w:rsidR="00420AFA" w:rsidRPr="00113EDA" w:rsidRDefault="00420AFA" w:rsidP="00FE7741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Så </w:t>
      </w:r>
      <w:r w:rsidR="00410C39">
        <w:rPr>
          <w:sz w:val="36"/>
          <w:szCs w:val="36"/>
        </w:rPr>
        <w:t xml:space="preserve">arbejdsgiver laver en storlockout i 1899 for at lægge pres på arbejderne. </w:t>
      </w:r>
      <w:r w:rsidR="008B2221">
        <w:rPr>
          <w:sz w:val="36"/>
          <w:szCs w:val="36"/>
        </w:rPr>
        <w:t xml:space="preserve">I sommeren 1899 var der op til 40.000 mennesker som var ramt af storlockouten. </w:t>
      </w:r>
    </w:p>
    <w:p w14:paraId="4DB3F706" w14:textId="77777777" w:rsidR="00116D1C" w:rsidRDefault="00116D1C" w:rsidP="00116D1C">
      <w:pPr>
        <w:pStyle w:val="Listeafsnit"/>
        <w:rPr>
          <w:b/>
          <w:bCs/>
          <w:sz w:val="36"/>
          <w:szCs w:val="36"/>
        </w:rPr>
      </w:pPr>
    </w:p>
    <w:p w14:paraId="4E452547" w14:textId="77777777" w:rsidR="00116D1C" w:rsidRPr="00116D1C" w:rsidRDefault="00116D1C" w:rsidP="00116D1C">
      <w:pPr>
        <w:rPr>
          <w:b/>
          <w:bCs/>
          <w:sz w:val="36"/>
          <w:szCs w:val="36"/>
        </w:rPr>
      </w:pPr>
    </w:p>
    <w:p w14:paraId="0F43F9E7" w14:textId="77777777" w:rsidR="00116D1C" w:rsidRPr="00116D1C" w:rsidRDefault="00116D1C" w:rsidP="00116D1C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116D1C">
        <w:rPr>
          <w:b/>
          <w:bCs/>
          <w:sz w:val="36"/>
          <w:szCs w:val="36"/>
        </w:rPr>
        <w:t xml:space="preserve">Hvad var Septemberforliget (d.5.september 1899) og hvorfor bliver det kaldt ”arbejdsmarkedets grundlov”? </w:t>
      </w:r>
    </w:p>
    <w:p w14:paraId="1E4D907F" w14:textId="0A53150A" w:rsidR="00344C81" w:rsidRDefault="008C0779">
      <w:pPr>
        <w:rPr>
          <w:sz w:val="36"/>
          <w:szCs w:val="36"/>
        </w:rPr>
      </w:pPr>
      <w:r>
        <w:rPr>
          <w:sz w:val="36"/>
          <w:szCs w:val="36"/>
        </w:rPr>
        <w:t xml:space="preserve">Arbejdsgiverne og arbejdstagerne indgår d.5.september et forlig (Septemberforliget) som </w:t>
      </w:r>
      <w:r w:rsidR="004E3CFC">
        <w:rPr>
          <w:sz w:val="36"/>
          <w:szCs w:val="36"/>
        </w:rPr>
        <w:t>bliver rammerne for det danske arbejdsmarkedet frem til 1960 (herefter Hovedaftalen):</w:t>
      </w:r>
    </w:p>
    <w:p w14:paraId="5B1F30F9" w14:textId="52D9AD36" w:rsidR="00EE0775" w:rsidRDefault="00EE0775" w:rsidP="004E3CFC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Der indføres et overenskomstsystem </w:t>
      </w:r>
      <w:r w:rsidRPr="00EE0775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</w:t>
      </w:r>
      <w:r w:rsidR="00BF6B1A">
        <w:rPr>
          <w:sz w:val="36"/>
          <w:szCs w:val="36"/>
        </w:rPr>
        <w:t xml:space="preserve">laver en overenskomst som gælder i 4 år. </w:t>
      </w:r>
    </w:p>
    <w:p w14:paraId="2790A775" w14:textId="6787ADB0" w:rsidR="004E3CFC" w:rsidRDefault="004D7584" w:rsidP="004E3CFC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Arbejdsgiveren </w:t>
      </w:r>
      <w:r w:rsidR="006F4428">
        <w:rPr>
          <w:sz w:val="36"/>
          <w:szCs w:val="36"/>
        </w:rPr>
        <w:t>får retten til at lede og fordele arbejdet.</w:t>
      </w:r>
    </w:p>
    <w:p w14:paraId="1D56448E" w14:textId="19566D76" w:rsidR="006F4428" w:rsidRDefault="00BF6B1A" w:rsidP="0082097D">
      <w:pPr>
        <w:pStyle w:val="Listeafsni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Arbejdstagerne må strejke, hvis der ikke kan enes om en overenskomst. Men de må ikke strejke, når en overenskomst gælder. </w:t>
      </w:r>
    </w:p>
    <w:p w14:paraId="6E5206C1" w14:textId="6DD60795" w:rsidR="00BF593B" w:rsidRPr="00BF593B" w:rsidRDefault="00BF593B" w:rsidP="00BF593B">
      <w:pPr>
        <w:pStyle w:val="Listeafsni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Skaber stabilitet på arbejdsmarkedet, for den enkelte og for samfundet. </w:t>
      </w:r>
    </w:p>
    <w:sectPr w:rsidR="00BF593B" w:rsidRPr="00BF59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DD1"/>
    <w:multiLevelType w:val="hybridMultilevel"/>
    <w:tmpl w:val="C78CC3D6"/>
    <w:lvl w:ilvl="0" w:tplc="320C3EE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84824"/>
    <w:multiLevelType w:val="hybridMultilevel"/>
    <w:tmpl w:val="F1921174"/>
    <w:lvl w:ilvl="0" w:tplc="259AEA7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52B72"/>
    <w:multiLevelType w:val="hybridMultilevel"/>
    <w:tmpl w:val="C2EA06C2"/>
    <w:lvl w:ilvl="0" w:tplc="7F24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49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27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4B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AF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6E2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46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ED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740919">
    <w:abstractNumId w:val="2"/>
  </w:num>
  <w:num w:numId="2" w16cid:durableId="698699567">
    <w:abstractNumId w:val="1"/>
  </w:num>
  <w:num w:numId="3" w16cid:durableId="14680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81"/>
    <w:rsid w:val="000117A6"/>
    <w:rsid w:val="00055069"/>
    <w:rsid w:val="00113EDA"/>
    <w:rsid w:val="00116D1C"/>
    <w:rsid w:val="00344C81"/>
    <w:rsid w:val="00410C39"/>
    <w:rsid w:val="00420AFA"/>
    <w:rsid w:val="004D7584"/>
    <w:rsid w:val="004E3CFC"/>
    <w:rsid w:val="00525796"/>
    <w:rsid w:val="00596546"/>
    <w:rsid w:val="006F4428"/>
    <w:rsid w:val="00711ED7"/>
    <w:rsid w:val="007B3BEC"/>
    <w:rsid w:val="0082097D"/>
    <w:rsid w:val="008B2221"/>
    <w:rsid w:val="008C0779"/>
    <w:rsid w:val="0093002C"/>
    <w:rsid w:val="00954B88"/>
    <w:rsid w:val="009F0752"/>
    <w:rsid w:val="00B97930"/>
    <w:rsid w:val="00BF593B"/>
    <w:rsid w:val="00BF6B1A"/>
    <w:rsid w:val="00EE0775"/>
    <w:rsid w:val="00F54B29"/>
    <w:rsid w:val="00FB1F78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C6B"/>
  <w15:chartTrackingRefBased/>
  <w15:docId w15:val="{059EC480-B9F7-4965-A808-AE89C4A0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4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4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4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4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4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4C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4C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4C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4C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4C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4C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4C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4C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4C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4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4C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4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74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27</cp:revision>
  <dcterms:created xsi:type="dcterms:W3CDTF">2025-01-16T09:57:00Z</dcterms:created>
  <dcterms:modified xsi:type="dcterms:W3CDTF">2025-01-16T10:20:00Z</dcterms:modified>
</cp:coreProperties>
</file>