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5823" w14:textId="0EBC0F71" w:rsidR="00AC43A2" w:rsidRPr="00137D3C" w:rsidRDefault="00AC43A2" w:rsidP="00AC43A2">
      <w:pPr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2. fremmedsprog</w:t>
      </w:r>
      <w:r w:rsidRPr="00137D3C">
        <w:rPr>
          <w:rFonts w:ascii="Verdana" w:hAnsi="Verdana"/>
          <w:b/>
          <w:bCs/>
          <w:sz w:val="40"/>
          <w:szCs w:val="40"/>
        </w:rPr>
        <w:t xml:space="preserve"> i SO2 IBS 24 25</w:t>
      </w:r>
      <w:r>
        <w:rPr>
          <w:rFonts w:ascii="Verdana" w:hAnsi="Verdana"/>
          <w:b/>
          <w:bCs/>
          <w:sz w:val="40"/>
          <w:szCs w:val="40"/>
        </w:rPr>
        <w:t xml:space="preserve"> </w:t>
      </w:r>
      <w:r w:rsidR="005B1032">
        <w:rPr>
          <w:rFonts w:ascii="Verdana" w:hAnsi="Verdana"/>
          <w:b/>
          <w:bCs/>
          <w:sz w:val="40"/>
          <w:szCs w:val="40"/>
        </w:rPr>
        <w:br/>
      </w:r>
      <w:r>
        <w:rPr>
          <w:rFonts w:ascii="Verdana" w:hAnsi="Verdana"/>
          <w:b/>
          <w:bCs/>
          <w:sz w:val="40"/>
          <w:szCs w:val="40"/>
        </w:rPr>
        <w:t>(fransk, kinesisk, spansk, tysk)</w:t>
      </w:r>
    </w:p>
    <w:p w14:paraId="68B7DDE6" w14:textId="4D12C621" w:rsidR="00AC43A2" w:rsidRPr="005B1032" w:rsidRDefault="00AC43A2" w:rsidP="005B1032">
      <w:pPr>
        <w:pStyle w:val="Listeafsnit"/>
        <w:numPr>
          <w:ilvl w:val="0"/>
          <w:numId w:val="12"/>
        </w:numPr>
        <w:rPr>
          <w:rFonts w:ascii="Verdana" w:hAnsi="Verdana" w:cstheme="minorHAnsi"/>
        </w:rPr>
      </w:pPr>
      <w:r w:rsidRPr="005B1032">
        <w:rPr>
          <w:rFonts w:ascii="Verdana" w:hAnsi="Verdana" w:cstheme="minorHAnsi"/>
        </w:rPr>
        <w:t xml:space="preserve">I SO2 på IBS bidrager 2. fremmedsprog med en perspektiverende kulturanalyse af fremmedsprogets ophavsland ud fra Geert Hofstedes kulturelle dimensioner. </w:t>
      </w:r>
    </w:p>
    <w:p w14:paraId="334CD970" w14:textId="071AB561" w:rsidR="00417709" w:rsidRPr="005B1032" w:rsidRDefault="00AC43A2" w:rsidP="005B1032">
      <w:pPr>
        <w:pStyle w:val="Listeafsnit"/>
        <w:numPr>
          <w:ilvl w:val="0"/>
          <w:numId w:val="12"/>
        </w:numPr>
        <w:rPr>
          <w:rFonts w:ascii="Verdana" w:hAnsi="Verdana"/>
        </w:rPr>
      </w:pPr>
      <w:r w:rsidRPr="005B1032">
        <w:rPr>
          <w:rFonts w:ascii="Verdana" w:hAnsi="Verdana" w:cstheme="minorHAnsi"/>
        </w:rPr>
        <w:t xml:space="preserve">Analysen som eleverne skal foretage i </w:t>
      </w:r>
      <w:r w:rsidR="00B933CB" w:rsidRPr="005B1032">
        <w:rPr>
          <w:rFonts w:ascii="Verdana" w:hAnsi="Verdana" w:cstheme="minorHAnsi"/>
        </w:rPr>
        <w:t>2. fremmedsp</w:t>
      </w:r>
      <w:r w:rsidR="004659BA" w:rsidRPr="005B1032">
        <w:rPr>
          <w:rFonts w:ascii="Verdana" w:hAnsi="Verdana" w:cstheme="minorHAnsi"/>
        </w:rPr>
        <w:t>rog SO2-</w:t>
      </w:r>
      <w:r w:rsidRPr="005B1032">
        <w:rPr>
          <w:rFonts w:ascii="Verdana" w:hAnsi="Verdana" w:cstheme="minorHAnsi"/>
        </w:rPr>
        <w:t>module</w:t>
      </w:r>
      <w:r w:rsidR="004659BA" w:rsidRPr="005B1032">
        <w:rPr>
          <w:rFonts w:ascii="Verdana" w:hAnsi="Verdana" w:cstheme="minorHAnsi"/>
        </w:rPr>
        <w:t>t</w:t>
      </w:r>
      <w:r w:rsidRPr="005B1032">
        <w:rPr>
          <w:rFonts w:ascii="Verdana" w:hAnsi="Verdana" w:cstheme="minorHAnsi"/>
        </w:rPr>
        <w:t xml:space="preserve"> er en del af den overordnede SO2 opgave som de skal arbejde videre med, præsentere og vurderes på i SO2-modulerne efter selve studieturen</w:t>
      </w:r>
      <w:r w:rsidR="00417709" w:rsidRPr="005B1032">
        <w:rPr>
          <w:rFonts w:ascii="Verdana" w:hAnsi="Verdana" w:cstheme="minorHAnsi"/>
        </w:rPr>
        <w:t xml:space="preserve">. Ved modulets afslutning skal grupperne lægge deres opgavebesvarelser i deres SO2 </w:t>
      </w:r>
      <w:proofErr w:type="spellStart"/>
      <w:r w:rsidR="00417709" w:rsidRPr="005B1032">
        <w:rPr>
          <w:rFonts w:ascii="Verdana" w:hAnsi="Verdana" w:cstheme="minorHAnsi"/>
        </w:rPr>
        <w:t>portfolio</w:t>
      </w:r>
      <w:proofErr w:type="spellEnd"/>
      <w:r w:rsidR="00417709" w:rsidRPr="005B1032">
        <w:rPr>
          <w:rFonts w:ascii="Verdana" w:hAnsi="Verdana" w:cstheme="minorHAnsi"/>
        </w:rPr>
        <w:t xml:space="preserve">, </w:t>
      </w:r>
      <w:r w:rsidR="00417709" w:rsidRPr="005B1032">
        <w:rPr>
          <w:rFonts w:ascii="Verdana" w:hAnsi="Verdana"/>
        </w:rPr>
        <w:t xml:space="preserve">så det hele ligger klart, når de kommer hjem fra studieturen og den endelige SO2 fremlæggelse skal forberedes. </w:t>
      </w:r>
    </w:p>
    <w:p w14:paraId="49A04BD0" w14:textId="77777777" w:rsidR="00AC534C" w:rsidRPr="005B1032" w:rsidRDefault="00AC43A2" w:rsidP="005B1032">
      <w:pPr>
        <w:pStyle w:val="Listeafsnit"/>
        <w:numPr>
          <w:ilvl w:val="0"/>
          <w:numId w:val="12"/>
        </w:numPr>
        <w:rPr>
          <w:rFonts w:ascii="Verdana" w:hAnsi="Verdana" w:cstheme="minorHAnsi"/>
        </w:rPr>
      </w:pPr>
      <w:r w:rsidRPr="005B1032">
        <w:rPr>
          <w:rFonts w:ascii="Verdana" w:hAnsi="Verdana" w:cstheme="minorHAnsi"/>
        </w:rPr>
        <w:t xml:space="preserve">BEMÆRK: Alle nødvendige materialer ligger enten som direkte links i dette dokument eller som dokumenter/slides i SO2 på IBS mappen på TEAMS. </w:t>
      </w:r>
      <w:r w:rsidRPr="005B1032">
        <w:rPr>
          <w:rFonts w:ascii="Verdana" w:hAnsi="Verdana" w:cstheme="minorHAnsi"/>
        </w:rPr>
        <w:br/>
        <w:t>Det er faglærerens opgave at hente relevante dokumenter på TEAMS og gøre dem tilgængelige for eleverne.</w:t>
      </w:r>
      <w:r w:rsidR="00417709" w:rsidRPr="005B1032">
        <w:rPr>
          <w:rFonts w:ascii="Verdana" w:hAnsi="Verdana" w:cstheme="minorHAnsi"/>
        </w:rPr>
        <w:t xml:space="preserve"> Det er ligeledes faglærerens ansvar at formidle instrukser om modulets indhold til eleverne. </w:t>
      </w:r>
      <w:r w:rsidR="00AC534C" w:rsidRPr="005B1032">
        <w:rPr>
          <w:rFonts w:ascii="Verdana" w:hAnsi="Verdana" w:cstheme="minorHAnsi"/>
        </w:rPr>
        <w:br/>
        <w:t>Eleverne vil herudover have adgang til alle SO2 materialer via den nye SO-hjemmeside</w:t>
      </w:r>
    </w:p>
    <w:p w14:paraId="64B35887" w14:textId="3D31823D" w:rsidR="00AC43A2" w:rsidRPr="005B1032" w:rsidRDefault="00AC43A2" w:rsidP="005B1032">
      <w:pPr>
        <w:pStyle w:val="Listeafsnit"/>
        <w:numPr>
          <w:ilvl w:val="0"/>
          <w:numId w:val="12"/>
        </w:numPr>
        <w:rPr>
          <w:rFonts w:ascii="Verdana" w:hAnsi="Verdana" w:cstheme="minorHAnsi"/>
        </w:rPr>
      </w:pPr>
      <w:r w:rsidRPr="005B1032">
        <w:rPr>
          <w:rFonts w:ascii="Verdana" w:hAnsi="Verdana" w:cstheme="minorHAnsi"/>
        </w:rPr>
        <w:t>BEMÆRK OGSÅ: På nogle af 2. fremmedsprogsholdene sidder der elever fra forskellige klasser/studieretninger. IBS-elever skal i dette modul arbejde sammen med dem de er i SO2 gruppe sammen med</w:t>
      </w:r>
      <w:r w:rsidR="00FF1510" w:rsidRPr="005B1032">
        <w:rPr>
          <w:rFonts w:ascii="Verdana" w:hAnsi="Verdana" w:cstheme="minorHAnsi"/>
        </w:rPr>
        <w:t xml:space="preserve"> (som har deres 2. fremmedsprog på samme tidspunkt – så de finder bare hinanden et sted på skolen)</w:t>
      </w:r>
      <w:r w:rsidRPr="005B1032">
        <w:rPr>
          <w:rFonts w:ascii="Verdana" w:hAnsi="Verdana" w:cstheme="minorHAnsi"/>
        </w:rPr>
        <w:t>.</w:t>
      </w:r>
    </w:p>
    <w:p w14:paraId="5359F7CC" w14:textId="5D6E6F66" w:rsidR="00AC43A2" w:rsidRPr="005B1032" w:rsidRDefault="00AC43A2" w:rsidP="005B1032">
      <w:pPr>
        <w:pStyle w:val="Listeafsnit"/>
        <w:numPr>
          <w:ilvl w:val="0"/>
          <w:numId w:val="12"/>
        </w:numPr>
        <w:rPr>
          <w:rFonts w:ascii="Verdana" w:hAnsi="Verdana" w:cstheme="minorHAnsi"/>
        </w:rPr>
      </w:pPr>
      <w:r w:rsidRPr="005B1032">
        <w:rPr>
          <w:rFonts w:ascii="Verdana" w:hAnsi="Verdana" w:cstheme="minorHAnsi"/>
        </w:rPr>
        <w:t>Spørgsmål om modulerne rettes til: KA</w:t>
      </w:r>
    </w:p>
    <w:p w14:paraId="3BF6728B" w14:textId="35D07AA4" w:rsidR="00AC43A2" w:rsidRDefault="00AC43A2" w:rsidP="00AC43A2">
      <w:pPr>
        <w:rPr>
          <w:rFonts w:ascii="Verdana" w:hAnsi="Verdana" w:cstheme="minorHAnsi"/>
        </w:rPr>
      </w:pPr>
    </w:p>
    <w:p w14:paraId="0AAD4D9B" w14:textId="77777777" w:rsidR="00AC43A2" w:rsidRPr="00137D3C" w:rsidRDefault="00AC43A2" w:rsidP="00AC43A2">
      <w:pPr>
        <w:rPr>
          <w:rFonts w:ascii="Verdana" w:hAnsi="Verdana" w:cstheme="minorHAnsi"/>
        </w:rPr>
      </w:pPr>
    </w:p>
    <w:p w14:paraId="3586EDE7" w14:textId="77777777" w:rsidR="00AC43A2" w:rsidRPr="00137D3C" w:rsidRDefault="00AC43A2" w:rsidP="00AC43A2">
      <w:pPr>
        <w:rPr>
          <w:rFonts w:ascii="Verdana" w:hAnsi="Verdana"/>
          <w:b/>
          <w:bCs/>
          <w:sz w:val="32"/>
          <w:szCs w:val="32"/>
        </w:rPr>
      </w:pPr>
    </w:p>
    <w:p w14:paraId="14619269" w14:textId="0D0F27E4" w:rsidR="00AC43A2" w:rsidRPr="00137D3C" w:rsidRDefault="00AC43A2" w:rsidP="00AC43A2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2. Fremmedsprog</w:t>
      </w:r>
      <w:r w:rsidRPr="00137D3C">
        <w:rPr>
          <w:rFonts w:ascii="Verdana" w:hAnsi="Verdana"/>
          <w:b/>
          <w:bCs/>
          <w:sz w:val="32"/>
          <w:szCs w:val="32"/>
        </w:rPr>
        <w:t xml:space="preserve"> Modul 1 (før studieturen)</w:t>
      </w:r>
    </w:p>
    <w:p w14:paraId="7E3A714D" w14:textId="77777777" w:rsidR="00AC43A2" w:rsidRPr="00137D3C" w:rsidRDefault="00AC43A2" w:rsidP="00AC43A2">
      <w:pPr>
        <w:rPr>
          <w:rFonts w:ascii="Verdana" w:hAnsi="Verdana"/>
          <w:b/>
          <w:bCs/>
        </w:rPr>
      </w:pPr>
      <w:r w:rsidRPr="00137D3C">
        <w:rPr>
          <w:rFonts w:ascii="Verdana" w:hAnsi="Verdana"/>
          <w:b/>
          <w:bCs/>
        </w:rPr>
        <w:t xml:space="preserve">Materialer: </w:t>
      </w:r>
    </w:p>
    <w:p w14:paraId="404EED12" w14:textId="6EAAE914" w:rsidR="00AC43A2" w:rsidRPr="00056A19" w:rsidRDefault="00AC43A2" w:rsidP="00AC43A2">
      <w:pPr>
        <w:pStyle w:val="Listeafsnit"/>
        <w:numPr>
          <w:ilvl w:val="0"/>
          <w:numId w:val="8"/>
        </w:numPr>
        <w:spacing w:line="252" w:lineRule="auto"/>
        <w:rPr>
          <w:rFonts w:ascii="Verdana" w:hAnsi="Verdana"/>
        </w:rPr>
      </w:pPr>
      <w:r w:rsidRPr="00056A19">
        <w:rPr>
          <w:rFonts w:ascii="Verdana" w:hAnsi="Verdana"/>
        </w:rPr>
        <w:t xml:space="preserve">Tekst som introducerer Geert Hofstedes kulturelle dimensioner: </w:t>
      </w:r>
      <w:hyperlink r:id="rId8" w:history="1">
        <w:r w:rsidRPr="00056A19">
          <w:rPr>
            <w:rStyle w:val="Hyperlink"/>
            <w:rFonts w:ascii="Verdana" w:hAnsi="Verdana"/>
          </w:rPr>
          <w:t>3.1 Geert Hofstedes kulturelle dimensioner | Analyse af kultur og sprog. SO1 på HHX (systime.dk)</w:t>
        </w:r>
      </w:hyperlink>
    </w:p>
    <w:p w14:paraId="3840A9E0" w14:textId="77777777" w:rsidR="00AC43A2" w:rsidRPr="00056A19" w:rsidRDefault="00AC43A2" w:rsidP="00AC43A2">
      <w:pPr>
        <w:pStyle w:val="Listeafsnit"/>
        <w:numPr>
          <w:ilvl w:val="0"/>
          <w:numId w:val="8"/>
        </w:numPr>
        <w:rPr>
          <w:rFonts w:ascii="Verdana" w:hAnsi="Verdana"/>
          <w:lang w:val="en-US"/>
        </w:rPr>
      </w:pPr>
      <w:proofErr w:type="gramStart"/>
      <w:r w:rsidRPr="00056A19">
        <w:rPr>
          <w:rFonts w:ascii="Verdana" w:hAnsi="Verdana"/>
          <w:lang w:val="en-US"/>
        </w:rPr>
        <w:t>”COUNTRY</w:t>
      </w:r>
      <w:proofErr w:type="gramEnd"/>
      <w:r w:rsidRPr="00056A19">
        <w:rPr>
          <w:rFonts w:ascii="Verdana" w:hAnsi="Verdana"/>
          <w:lang w:val="en-US"/>
        </w:rPr>
        <w:t xml:space="preserve"> COMPARISON TOOL”: </w:t>
      </w:r>
      <w:hyperlink r:id="rId9" w:history="1">
        <w:r w:rsidRPr="00056A19">
          <w:rPr>
            <w:rStyle w:val="Hyperlink"/>
            <w:rFonts w:ascii="Verdana" w:hAnsi="Verdana"/>
            <w:lang w:val="en-US"/>
          </w:rPr>
          <w:t>Country comparison tool (hofstede-insights.com)</w:t>
        </w:r>
      </w:hyperlink>
      <w:r w:rsidRPr="00056A19">
        <w:rPr>
          <w:rFonts w:ascii="Verdana" w:hAnsi="Verdana"/>
          <w:lang w:val="en-US"/>
        </w:rPr>
        <w:t xml:space="preserve"> </w:t>
      </w:r>
    </w:p>
    <w:p w14:paraId="2DBC9F86" w14:textId="77777777" w:rsidR="00AC43A2" w:rsidRDefault="00AC43A2" w:rsidP="00365BA4">
      <w:pPr>
        <w:spacing w:line="252" w:lineRule="auto"/>
        <w:rPr>
          <w:rFonts w:ascii="Verdana" w:hAnsi="Verdana"/>
          <w:lang w:val="en-US"/>
        </w:rPr>
      </w:pPr>
    </w:p>
    <w:p w14:paraId="7D6C6FD9" w14:textId="77777777" w:rsidR="00365BA4" w:rsidRDefault="00365BA4" w:rsidP="00365BA4">
      <w:pPr>
        <w:spacing w:line="252" w:lineRule="auto"/>
        <w:rPr>
          <w:rFonts w:ascii="Verdana" w:hAnsi="Verdana"/>
          <w:lang w:val="en-US"/>
        </w:rPr>
      </w:pPr>
    </w:p>
    <w:p w14:paraId="13B6B6AD" w14:textId="77777777" w:rsidR="00365BA4" w:rsidRPr="00365BA4" w:rsidRDefault="00365BA4" w:rsidP="00365BA4">
      <w:pPr>
        <w:spacing w:line="252" w:lineRule="auto"/>
        <w:rPr>
          <w:rFonts w:ascii="Verdana" w:hAnsi="Verdana"/>
          <w:lang w:val="en-US"/>
        </w:rPr>
      </w:pPr>
    </w:p>
    <w:p w14:paraId="1CD89672" w14:textId="77777777" w:rsidR="00AC43A2" w:rsidRPr="00AC43A2" w:rsidRDefault="00AC43A2" w:rsidP="00AC43A2">
      <w:pPr>
        <w:spacing w:line="252" w:lineRule="auto"/>
        <w:rPr>
          <w:rFonts w:ascii="Verdana" w:hAnsi="Verdana"/>
          <w:lang w:val="en-US"/>
        </w:rPr>
      </w:pPr>
    </w:p>
    <w:p w14:paraId="2EE99A71" w14:textId="77777777" w:rsidR="00AC43A2" w:rsidRPr="00137D3C" w:rsidRDefault="00AC43A2" w:rsidP="00AC43A2">
      <w:pPr>
        <w:rPr>
          <w:rFonts w:ascii="Verdana" w:hAnsi="Verdana"/>
          <w:b/>
          <w:bCs/>
        </w:rPr>
      </w:pPr>
      <w:r w:rsidRPr="00137D3C">
        <w:rPr>
          <w:rFonts w:ascii="Verdana" w:hAnsi="Verdana"/>
          <w:b/>
          <w:bCs/>
        </w:rPr>
        <w:lastRenderedPageBreak/>
        <w:t>Modulindhold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8"/>
        <w:gridCol w:w="6400"/>
      </w:tblGrid>
      <w:tr w:rsidR="00365BA4" w:rsidRPr="00137D3C" w14:paraId="1B838605" w14:textId="77777777" w:rsidTr="00365BA4">
        <w:trPr>
          <w:trHeight w:val="430"/>
        </w:trPr>
        <w:tc>
          <w:tcPr>
            <w:tcW w:w="3228" w:type="dxa"/>
          </w:tcPr>
          <w:p w14:paraId="52D69ECA" w14:textId="44C4958D" w:rsidR="00365BA4" w:rsidRPr="00137D3C" w:rsidRDefault="00365BA4" w:rsidP="00365BA4">
            <w:pPr>
              <w:pStyle w:val="Listeafsnit"/>
              <w:numPr>
                <w:ilvl w:val="0"/>
                <w:numId w:val="11"/>
              </w:numPr>
              <w:rPr>
                <w:rFonts w:ascii="Verdana" w:hAnsi="Verdana"/>
                <w:b/>
                <w:bCs/>
              </w:rPr>
            </w:pPr>
            <w:r w:rsidRPr="00137D3C">
              <w:rPr>
                <w:rFonts w:ascii="Verdana" w:hAnsi="Verdana"/>
                <w:b/>
                <w:bCs/>
              </w:rPr>
              <w:t>Overordnet opstart til SO2</w:t>
            </w:r>
          </w:p>
        </w:tc>
        <w:tc>
          <w:tcPr>
            <w:tcW w:w="6400" w:type="dxa"/>
          </w:tcPr>
          <w:p w14:paraId="144EF90A" w14:textId="3C4C9434" w:rsidR="00365BA4" w:rsidRPr="00DD3967" w:rsidRDefault="00365BA4" w:rsidP="00365BA4">
            <w:pPr>
              <w:pStyle w:val="Listeafsnit"/>
              <w:numPr>
                <w:ilvl w:val="0"/>
                <w:numId w:val="6"/>
              </w:numPr>
              <w:spacing w:line="252" w:lineRule="auto"/>
              <w:rPr>
                <w:rFonts w:ascii="Verdana" w:hAnsi="Verdana"/>
                <w:highlight w:val="cyan"/>
              </w:rPr>
            </w:pPr>
            <w:r w:rsidRPr="00DD3967">
              <w:rPr>
                <w:rFonts w:ascii="Verdana" w:hAnsi="Verdana"/>
                <w:highlight w:val="cyan"/>
              </w:rPr>
              <w:t xml:space="preserve">Gennemgang af intro PP til SO2 BEMÆRK KUN </w:t>
            </w:r>
            <w:r w:rsidR="00DD3967" w:rsidRPr="00DD3967">
              <w:rPr>
                <w:rFonts w:ascii="Verdana" w:hAnsi="Verdana"/>
                <w:highlight w:val="cyan"/>
              </w:rPr>
              <w:t>2E</w:t>
            </w:r>
          </w:p>
          <w:p w14:paraId="435E80E4" w14:textId="5E6E8FA5" w:rsidR="00365BA4" w:rsidRPr="00137D3C" w:rsidRDefault="00365BA4" w:rsidP="00365BA4">
            <w:pPr>
              <w:pStyle w:val="Listeafsnit"/>
              <w:spacing w:line="252" w:lineRule="auto"/>
              <w:rPr>
                <w:rFonts w:ascii="Verdana" w:hAnsi="Verdana"/>
              </w:rPr>
            </w:pPr>
          </w:p>
        </w:tc>
      </w:tr>
      <w:tr w:rsidR="00365BA4" w:rsidRPr="00137D3C" w14:paraId="48A0386F" w14:textId="77777777" w:rsidTr="00365BA4">
        <w:trPr>
          <w:trHeight w:val="2660"/>
        </w:trPr>
        <w:tc>
          <w:tcPr>
            <w:tcW w:w="3228" w:type="dxa"/>
          </w:tcPr>
          <w:p w14:paraId="0E2AA69C" w14:textId="77777777" w:rsidR="00365BA4" w:rsidRDefault="00365BA4" w:rsidP="00365BA4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Indledende instruktion til eleverne</w:t>
            </w:r>
          </w:p>
        </w:tc>
        <w:tc>
          <w:tcPr>
            <w:tcW w:w="6400" w:type="dxa"/>
          </w:tcPr>
          <w:p w14:paraId="15466513" w14:textId="218A214C" w:rsidR="00365BA4" w:rsidRDefault="00365BA4" w:rsidP="00365BA4">
            <w:pPr>
              <w:pStyle w:val="Listeafsnit"/>
              <w:spacing w:line="252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Eleverne får at vide</w:t>
            </w:r>
            <w:r w:rsidR="0057730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at de i dette modul skal arbejde sammen med deres SO2 gruppe. For nogle af elevernes vedkommende kan det betyde</w:t>
            </w:r>
            <w:r w:rsidR="0057730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at de skal arbejde sammen med elever</w:t>
            </w:r>
            <w:r w:rsidR="0057730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som har et andet 2.fremmedsprog end de selv har. Men da 2. fremmesprogsmodulerne er skemalagt samtidigt</w:t>
            </w:r>
            <w:r w:rsidR="0057730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er dette ikke noget problem</w:t>
            </w:r>
            <w:r w:rsidR="00C13EA7">
              <w:rPr>
                <w:rFonts w:ascii="Verdana" w:hAnsi="Verdana"/>
              </w:rPr>
              <w:t xml:space="preserve"> - d</w:t>
            </w:r>
            <w:r>
              <w:rPr>
                <w:rFonts w:ascii="Verdana" w:hAnsi="Verdana"/>
              </w:rPr>
              <w:t>e finder blot deres SO2 gruppe-kammerater og arbejder sammen med dem.</w:t>
            </w:r>
          </w:p>
        </w:tc>
      </w:tr>
      <w:tr w:rsidR="00365BA4" w:rsidRPr="00137D3C" w14:paraId="6B438FF1" w14:textId="77777777" w:rsidTr="00365BA4">
        <w:tc>
          <w:tcPr>
            <w:tcW w:w="3228" w:type="dxa"/>
          </w:tcPr>
          <w:p w14:paraId="1FB92378" w14:textId="3331961F" w:rsidR="00365BA4" w:rsidRPr="00137D3C" w:rsidRDefault="00365BA4" w:rsidP="00365BA4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Gruppearbejde: Intro til </w:t>
            </w:r>
            <w:proofErr w:type="spellStart"/>
            <w:r>
              <w:rPr>
                <w:rFonts w:ascii="Verdana" w:hAnsi="Verdana"/>
                <w:b/>
                <w:bCs/>
              </w:rPr>
              <w:t>Hofstede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og de kulturelle dimensioner</w:t>
            </w:r>
          </w:p>
        </w:tc>
        <w:tc>
          <w:tcPr>
            <w:tcW w:w="6400" w:type="dxa"/>
          </w:tcPr>
          <w:p w14:paraId="1C92682C" w14:textId="77777777" w:rsidR="00365BA4" w:rsidRPr="00137D3C" w:rsidRDefault="00365BA4" w:rsidP="00365BA4">
            <w:pPr>
              <w:rPr>
                <w:rFonts w:ascii="Verdana" w:hAnsi="Verdana"/>
              </w:rPr>
            </w:pPr>
          </w:p>
          <w:p w14:paraId="685A1ED8" w14:textId="77777777" w:rsidR="00365BA4" w:rsidRDefault="00365BA4" w:rsidP="00365BA4">
            <w:pPr>
              <w:pStyle w:val="Listeafsnit"/>
              <w:spacing w:line="252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Eleverne læser om Hofstedes kulturelle dimensioner via følgende link: </w:t>
            </w:r>
            <w:hyperlink r:id="rId10" w:history="1">
              <w:r>
                <w:rPr>
                  <w:rStyle w:val="Hyperlink"/>
                </w:rPr>
                <w:t>3.1 Geert Hofstedes kulturelle dimensioner | Analyse af kultur og sprog. SO1 på HHX (systime.dk)</w:t>
              </w:r>
            </w:hyperlink>
            <w:r>
              <w:rPr>
                <w:rFonts w:ascii="Verdana" w:hAnsi="Verdana"/>
              </w:rPr>
              <w:t xml:space="preserve"> </w:t>
            </w:r>
          </w:p>
          <w:p w14:paraId="37B30E97" w14:textId="3E4496CD" w:rsidR="00AD574E" w:rsidRPr="00137D3C" w:rsidRDefault="00AD574E" w:rsidP="00365BA4">
            <w:pPr>
              <w:pStyle w:val="Listeafsnit"/>
              <w:spacing w:line="252" w:lineRule="auto"/>
              <w:rPr>
                <w:rFonts w:ascii="Verdana" w:hAnsi="Verdana"/>
              </w:rPr>
            </w:pPr>
          </w:p>
        </w:tc>
      </w:tr>
      <w:tr w:rsidR="00365BA4" w:rsidRPr="00137D3C" w14:paraId="3144FD0D" w14:textId="77777777" w:rsidTr="00365BA4">
        <w:tc>
          <w:tcPr>
            <w:tcW w:w="3228" w:type="dxa"/>
          </w:tcPr>
          <w:p w14:paraId="19F60FA2" w14:textId="004468AF" w:rsidR="00365BA4" w:rsidRPr="00AC2C13" w:rsidRDefault="00365BA4" w:rsidP="00365BA4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Besvar herefter følgende opgaver </w:t>
            </w:r>
          </w:p>
        </w:tc>
        <w:tc>
          <w:tcPr>
            <w:tcW w:w="6400" w:type="dxa"/>
          </w:tcPr>
          <w:p w14:paraId="4D287C93" w14:textId="56D460E5" w:rsidR="00365BA4" w:rsidRPr="00AD574E" w:rsidRDefault="00365BA4" w:rsidP="00AD574E">
            <w:pPr>
              <w:pStyle w:val="Listeafsnit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AD574E">
              <w:rPr>
                <w:rFonts w:ascii="Verdana" w:hAnsi="Verdana"/>
              </w:rPr>
              <w:t>Redegør kort for Geert Hofstedes kultur-analysemodel (de kulturelle dimensioner).</w:t>
            </w:r>
          </w:p>
          <w:p w14:paraId="253FF21D" w14:textId="4C7783D5" w:rsidR="00365BA4" w:rsidRPr="00417709" w:rsidRDefault="00365BA4" w:rsidP="00365BA4">
            <w:pPr>
              <w:pStyle w:val="Listeafsnit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417709">
              <w:rPr>
                <w:rFonts w:ascii="Verdana" w:hAnsi="Verdana"/>
              </w:rPr>
              <w:t xml:space="preserve">Benyt teksten fra </w:t>
            </w:r>
            <w:proofErr w:type="spellStart"/>
            <w:r w:rsidRPr="00417709">
              <w:rPr>
                <w:rFonts w:ascii="Verdana" w:hAnsi="Verdana"/>
              </w:rPr>
              <w:t>Systimebogen</w:t>
            </w:r>
            <w:proofErr w:type="spellEnd"/>
            <w:r w:rsidRPr="00417709">
              <w:rPr>
                <w:rFonts w:ascii="Verdana" w:hAnsi="Verdana"/>
              </w:rPr>
              <w:t xml:space="preserve"> </w:t>
            </w:r>
            <w:hyperlink r:id="rId11" w:history="1">
              <w:r w:rsidRPr="00417709">
                <w:rPr>
                  <w:rStyle w:val="Hyperlink"/>
                  <w:rFonts w:ascii="Verdana" w:hAnsi="Verdana"/>
                </w:rPr>
                <w:t>3.1 Geert Hofstedes kulturelle dimensioner | Analyse af kultur og sprog. SO1 på HHX (systime.dk)</w:t>
              </w:r>
            </w:hyperlink>
            <w:r w:rsidRPr="00417709">
              <w:rPr>
                <w:rFonts w:ascii="Verdana" w:hAnsi="Verdana"/>
              </w:rPr>
              <w:t xml:space="preserve"> og/eller besøg Hofstedes egen website og sammenlign Danmark med landet/landene, hvor de taler jeres andet fremmedsprog (Tyskland, Frankrig, Spanien, Kina) med udgangspunkt i hans ”COUNTRY COMPARISON TOOL”: </w:t>
            </w:r>
            <w:hyperlink r:id="rId12" w:history="1">
              <w:r w:rsidRPr="00417709">
                <w:rPr>
                  <w:rStyle w:val="Hyperlink"/>
                  <w:rFonts w:ascii="Verdana" w:hAnsi="Verdana"/>
                </w:rPr>
                <w:t xml:space="preserve">Country </w:t>
              </w:r>
              <w:proofErr w:type="spellStart"/>
              <w:r w:rsidRPr="00417709">
                <w:rPr>
                  <w:rStyle w:val="Hyperlink"/>
                  <w:rFonts w:ascii="Verdana" w:hAnsi="Verdana"/>
                </w:rPr>
                <w:t>comparison</w:t>
              </w:r>
              <w:proofErr w:type="spellEnd"/>
              <w:r w:rsidRPr="00417709">
                <w:rPr>
                  <w:rStyle w:val="Hyperlink"/>
                  <w:rFonts w:ascii="Verdana" w:hAnsi="Verdana"/>
                </w:rPr>
                <w:t xml:space="preserve"> </w:t>
              </w:r>
              <w:proofErr w:type="spellStart"/>
              <w:r w:rsidRPr="00417709">
                <w:rPr>
                  <w:rStyle w:val="Hyperlink"/>
                  <w:rFonts w:ascii="Verdana" w:hAnsi="Verdana"/>
                </w:rPr>
                <w:t>tool</w:t>
              </w:r>
              <w:proofErr w:type="spellEnd"/>
              <w:r w:rsidRPr="00417709">
                <w:rPr>
                  <w:rStyle w:val="Hyperlink"/>
                  <w:rFonts w:ascii="Verdana" w:hAnsi="Verdana"/>
                </w:rPr>
                <w:t xml:space="preserve"> (hofstede-insights.com)</w:t>
              </w:r>
            </w:hyperlink>
            <w:r w:rsidRPr="00417709">
              <w:rPr>
                <w:rFonts w:ascii="Verdana" w:hAnsi="Verdana"/>
              </w:rPr>
              <w:t xml:space="preserve"> </w:t>
            </w:r>
          </w:p>
          <w:p w14:paraId="21380CCB" w14:textId="20096C68" w:rsidR="00365BA4" w:rsidRPr="00417709" w:rsidRDefault="00365BA4" w:rsidP="00365BA4">
            <w:pPr>
              <w:pStyle w:val="Listeafsnit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417709">
              <w:rPr>
                <w:rFonts w:ascii="Verdana" w:hAnsi="Verdana"/>
              </w:rPr>
              <w:t>Forklar, med udgangspunkt i de kulturelle dimensioner, hvilke problemer og udfordringer der kan være forbundet med at danske forretningsfolk skal samarbejde/lave forretninger med forretningsfolk fra Tyskland, Frankrig, Spanien og/eller Kina.</w:t>
            </w:r>
          </w:p>
          <w:p w14:paraId="0FC26FBA" w14:textId="78BE2C18" w:rsidR="00365BA4" w:rsidRPr="00137D3C" w:rsidRDefault="00365BA4" w:rsidP="00365BA4">
            <w:pPr>
              <w:rPr>
                <w:rFonts w:ascii="Verdana" w:hAnsi="Verdana"/>
              </w:rPr>
            </w:pPr>
          </w:p>
        </w:tc>
      </w:tr>
      <w:tr w:rsidR="00365BA4" w:rsidRPr="00137D3C" w14:paraId="5810D386" w14:textId="77777777" w:rsidTr="00365BA4">
        <w:tc>
          <w:tcPr>
            <w:tcW w:w="3228" w:type="dxa"/>
          </w:tcPr>
          <w:p w14:paraId="3EACA454" w14:textId="04BD404F" w:rsidR="00365BA4" w:rsidRPr="00137D3C" w:rsidRDefault="00365BA4" w:rsidP="00365BA4">
            <w:pPr>
              <w:pStyle w:val="Listeafsnit"/>
              <w:numPr>
                <w:ilvl w:val="0"/>
                <w:numId w:val="10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Upload besvarelser i SO2 </w:t>
            </w:r>
            <w:proofErr w:type="spellStart"/>
            <w:r>
              <w:rPr>
                <w:rFonts w:ascii="Verdana" w:hAnsi="Verdana"/>
                <w:b/>
                <w:bCs/>
              </w:rPr>
              <w:t>portfolio</w:t>
            </w:r>
            <w:proofErr w:type="spellEnd"/>
          </w:p>
        </w:tc>
        <w:tc>
          <w:tcPr>
            <w:tcW w:w="6400" w:type="dxa"/>
          </w:tcPr>
          <w:p w14:paraId="26BD9615" w14:textId="77777777" w:rsidR="00365BA4" w:rsidRPr="00137D3C" w:rsidRDefault="00365BA4" w:rsidP="00365BA4">
            <w:pPr>
              <w:pStyle w:val="Listeafsnit"/>
              <w:rPr>
                <w:rFonts w:ascii="Verdana" w:hAnsi="Verdana"/>
                <w:color w:val="000000"/>
              </w:rPr>
            </w:pPr>
          </w:p>
          <w:p w14:paraId="4BC26483" w14:textId="77777777" w:rsidR="00365BA4" w:rsidRPr="00417709" w:rsidRDefault="00365BA4" w:rsidP="00365BA4">
            <w:pPr>
              <w:rPr>
                <w:rFonts w:ascii="Verdana" w:hAnsi="Verdana"/>
              </w:rPr>
            </w:pPr>
          </w:p>
          <w:p w14:paraId="7B96E335" w14:textId="609682FD" w:rsidR="00365BA4" w:rsidRPr="00417709" w:rsidRDefault="00365BA4" w:rsidP="00365BA4">
            <w:pPr>
              <w:rPr>
                <w:rFonts w:ascii="Verdana" w:hAnsi="Verdana"/>
              </w:rPr>
            </w:pPr>
            <w:r w:rsidRPr="00417709">
              <w:rPr>
                <w:rFonts w:ascii="Verdana" w:hAnsi="Verdana"/>
              </w:rPr>
              <w:t>Hver gruppe uploader deres opgavebesvarelser i SO2-portfolioen, så det hele ligger klart, når de kommer hjem fra studieturen</w:t>
            </w:r>
            <w:r w:rsidR="0071464E">
              <w:rPr>
                <w:rFonts w:ascii="Verdana" w:hAnsi="Verdana"/>
              </w:rPr>
              <w:t>,</w:t>
            </w:r>
            <w:r w:rsidRPr="00417709">
              <w:rPr>
                <w:rFonts w:ascii="Verdana" w:hAnsi="Verdana"/>
              </w:rPr>
              <w:t xml:space="preserve"> og den endelige SO2 fremlæggelse skal forberedes. </w:t>
            </w:r>
          </w:p>
          <w:p w14:paraId="66975E7D" w14:textId="77777777" w:rsidR="00365BA4" w:rsidRPr="00137D3C" w:rsidRDefault="00365BA4" w:rsidP="00365BA4">
            <w:pPr>
              <w:rPr>
                <w:rFonts w:ascii="Verdana" w:hAnsi="Verdana"/>
              </w:rPr>
            </w:pPr>
          </w:p>
        </w:tc>
      </w:tr>
    </w:tbl>
    <w:p w14:paraId="188FAE06" w14:textId="77777777" w:rsidR="00AC43A2" w:rsidRPr="00137D3C" w:rsidRDefault="00AC43A2" w:rsidP="00AC43A2">
      <w:pPr>
        <w:rPr>
          <w:rFonts w:ascii="Verdana" w:hAnsi="Verdana"/>
        </w:rPr>
      </w:pPr>
    </w:p>
    <w:p w14:paraId="5B13D6B3" w14:textId="77777777" w:rsidR="00AC43A2" w:rsidRPr="00137D3C" w:rsidRDefault="00AC43A2" w:rsidP="00AC43A2">
      <w:pPr>
        <w:spacing w:line="252" w:lineRule="auto"/>
        <w:rPr>
          <w:rFonts w:ascii="Verdana" w:hAnsi="Verdana"/>
        </w:rPr>
      </w:pPr>
    </w:p>
    <w:p w14:paraId="74FF55BE" w14:textId="77777777" w:rsidR="00B962BB" w:rsidRDefault="00B962BB"/>
    <w:sectPr w:rsidR="00B962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DA8"/>
    <w:multiLevelType w:val="hybridMultilevel"/>
    <w:tmpl w:val="67769A1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C36CC3"/>
    <w:multiLevelType w:val="hybridMultilevel"/>
    <w:tmpl w:val="592A2BB6"/>
    <w:lvl w:ilvl="0" w:tplc="2FDEE5EE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E186B"/>
    <w:multiLevelType w:val="hybridMultilevel"/>
    <w:tmpl w:val="35EE5940"/>
    <w:lvl w:ilvl="0" w:tplc="E60E59A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color w:val="000000"/>
        <w:sz w:val="27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07C58"/>
    <w:multiLevelType w:val="hybridMultilevel"/>
    <w:tmpl w:val="DE004D1E"/>
    <w:lvl w:ilvl="0" w:tplc="30CA389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97F"/>
    <w:multiLevelType w:val="hybridMultilevel"/>
    <w:tmpl w:val="54580874"/>
    <w:lvl w:ilvl="0" w:tplc="050E6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8409D"/>
    <w:multiLevelType w:val="hybridMultilevel"/>
    <w:tmpl w:val="35F435A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A41333"/>
    <w:multiLevelType w:val="hybridMultilevel"/>
    <w:tmpl w:val="47DC3F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94D6D"/>
    <w:multiLevelType w:val="hybridMultilevel"/>
    <w:tmpl w:val="6B18D7A0"/>
    <w:lvl w:ilvl="0" w:tplc="3F7CEA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A74BB3"/>
    <w:multiLevelType w:val="hybridMultilevel"/>
    <w:tmpl w:val="D304C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F567C"/>
    <w:multiLevelType w:val="hybridMultilevel"/>
    <w:tmpl w:val="30269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0171"/>
    <w:multiLevelType w:val="hybridMultilevel"/>
    <w:tmpl w:val="F60E2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C2F94"/>
    <w:multiLevelType w:val="hybridMultilevel"/>
    <w:tmpl w:val="B2A26DB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A2"/>
    <w:rsid w:val="00056A19"/>
    <w:rsid w:val="00121E84"/>
    <w:rsid w:val="00365BA4"/>
    <w:rsid w:val="00417709"/>
    <w:rsid w:val="004659BA"/>
    <w:rsid w:val="00577309"/>
    <w:rsid w:val="005B1032"/>
    <w:rsid w:val="0071464E"/>
    <w:rsid w:val="00A22532"/>
    <w:rsid w:val="00AC2C13"/>
    <w:rsid w:val="00AC43A2"/>
    <w:rsid w:val="00AC534C"/>
    <w:rsid w:val="00AD574E"/>
    <w:rsid w:val="00B933CB"/>
    <w:rsid w:val="00B962BB"/>
    <w:rsid w:val="00BE2DB4"/>
    <w:rsid w:val="00C13EA7"/>
    <w:rsid w:val="00DD3967"/>
    <w:rsid w:val="00E3524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E9B"/>
  <w15:chartTrackingRefBased/>
  <w15:docId w15:val="{1B7892F4-A21D-48CC-9EA5-40F8C61D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A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43A2"/>
    <w:pPr>
      <w:ind w:left="720"/>
      <w:contextualSpacing/>
    </w:pPr>
  </w:style>
  <w:style w:type="table" w:styleId="Tabel-Gitter">
    <w:name w:val="Table Grid"/>
    <w:basedOn w:val="Tabel-Normal"/>
    <w:uiPriority w:val="39"/>
    <w:rsid w:val="00AC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AC43A2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C43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1.systime.dk/?id=137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ofstede-insights.com/country-comparison-to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1.systime.dk/?id=137" TargetMode="External"/><Relationship Id="rId5" Type="http://schemas.openxmlformats.org/officeDocument/2006/relationships/styles" Target="styles.xml"/><Relationship Id="rId10" Type="http://schemas.openxmlformats.org/officeDocument/2006/relationships/hyperlink" Target="https://so1.systime.dk/?id=13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ofstede-insights.com/country-comparison-t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21052412444642AA1556B200B31636" ma:contentTypeVersion="4" ma:contentTypeDescription="Opret et nyt dokument." ma:contentTypeScope="" ma:versionID="da5afeae19917cf9afda73c1e1d06811">
  <xsd:schema xmlns:xsd="http://www.w3.org/2001/XMLSchema" xmlns:xs="http://www.w3.org/2001/XMLSchema" xmlns:p="http://schemas.microsoft.com/office/2006/metadata/properties" xmlns:ns2="7dddff99-ad04-4bcf-b583-cfe7ac716e75" targetNamespace="http://schemas.microsoft.com/office/2006/metadata/properties" ma:root="true" ma:fieldsID="d6be0f2625f6e6d7fa475023d1ac6454" ns2:_="">
    <xsd:import namespace="7dddff99-ad04-4bcf-b583-cfe7ac716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dff99-ad04-4bcf-b583-cfe7ac716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33F42-1ABD-4713-9124-C0C644A12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810492-EAC6-4969-921F-E50D83301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3F1E-AF73-4B58-81DD-F85EABC1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dff99-ad04-4bcf-b583-cfe7ac716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Asklund</dc:creator>
  <cp:keywords/>
  <dc:description/>
  <cp:lastModifiedBy>Lone Clemmensen</cp:lastModifiedBy>
  <cp:revision>2</cp:revision>
  <dcterms:created xsi:type="dcterms:W3CDTF">2024-09-11T08:31:00Z</dcterms:created>
  <dcterms:modified xsi:type="dcterms:W3CDTF">2024-09-11T08:31:00Z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0x0101007A21052412444642AA1556B200B31636</vt:lpwstr>
  </property>
</Properties>
</file>