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68742" w14:textId="46A6ADBD" w:rsidR="00DE77B2" w:rsidRPr="001F4D89" w:rsidRDefault="00DE77B2" w:rsidP="00DE77B2">
      <w:pPr>
        <w:spacing w:line="276" w:lineRule="auto"/>
        <w:rPr>
          <w:b/>
        </w:rPr>
      </w:pPr>
      <w:bookmarkStart w:id="0" w:name="_GoBack"/>
      <w:bookmarkEnd w:id="0"/>
      <w:proofErr w:type="spellStart"/>
      <w:r w:rsidRPr="001F4D89">
        <w:rPr>
          <w:b/>
        </w:rPr>
        <w:t>Hizb</w:t>
      </w:r>
      <w:proofErr w:type="spellEnd"/>
      <w:r w:rsidRPr="001F4D89">
        <w:rPr>
          <w:b/>
        </w:rPr>
        <w:t xml:space="preserve"> -</w:t>
      </w:r>
      <w:proofErr w:type="spellStart"/>
      <w:r w:rsidRPr="001F4D89">
        <w:rPr>
          <w:b/>
        </w:rPr>
        <w:t>ut-Tahrir</w:t>
      </w:r>
      <w:proofErr w:type="spellEnd"/>
      <w:r w:rsidRPr="001F4D89">
        <w:rPr>
          <w:b/>
        </w:rPr>
        <w:t xml:space="preserve"> Definitionen </w:t>
      </w:r>
      <w:r w:rsidR="00525677">
        <w:rPr>
          <w:b/>
        </w:rPr>
        <w:t xml:space="preserve"> (fra </w:t>
      </w:r>
      <w:proofErr w:type="spellStart"/>
      <w:r w:rsidR="00525677">
        <w:rPr>
          <w:b/>
        </w:rPr>
        <w:t>HUT’s</w:t>
      </w:r>
      <w:proofErr w:type="spellEnd"/>
      <w:r w:rsidR="00525677">
        <w:rPr>
          <w:b/>
        </w:rPr>
        <w:t xml:space="preserve"> egen hjemmeside)</w:t>
      </w:r>
    </w:p>
    <w:p w14:paraId="2E7FD9FA" w14:textId="77777777" w:rsidR="00DE77B2" w:rsidRDefault="00DE77B2" w:rsidP="00DE77B2">
      <w:pPr>
        <w:spacing w:line="276" w:lineRule="auto"/>
      </w:pPr>
    </w:p>
    <w:p w14:paraId="08F9BF92" w14:textId="77777777" w:rsidR="00DE77B2" w:rsidRPr="001F4D89" w:rsidRDefault="00DE77B2" w:rsidP="00DE77B2">
      <w:pPr>
        <w:spacing w:line="276" w:lineRule="auto"/>
      </w:pPr>
      <w:r w:rsidRPr="001F4D89">
        <w:t> </w:t>
      </w:r>
    </w:p>
    <w:p w14:paraId="703707D9" w14:textId="77777777" w:rsidR="00DE77B2" w:rsidRPr="001F4D89" w:rsidRDefault="00DE77B2" w:rsidP="00DE77B2">
      <w:pPr>
        <w:spacing w:line="276" w:lineRule="auto"/>
        <w:rPr>
          <w:u w:val="single"/>
        </w:rPr>
      </w:pPr>
      <w:r w:rsidRPr="001F4D89">
        <w:rPr>
          <w:u w:val="single"/>
        </w:rPr>
        <w:t xml:space="preserve">Årsagerne til etableringen af </w:t>
      </w:r>
      <w:proofErr w:type="spellStart"/>
      <w:r w:rsidRPr="001F4D89">
        <w:rPr>
          <w:u w:val="single"/>
        </w:rPr>
        <w:t>Hizb-ut-Tahrir</w:t>
      </w:r>
      <w:proofErr w:type="spellEnd"/>
      <w:r w:rsidRPr="001F4D89">
        <w:rPr>
          <w:u w:val="single"/>
        </w:rPr>
        <w:t> </w:t>
      </w:r>
    </w:p>
    <w:p w14:paraId="0A34F86F" w14:textId="77777777" w:rsidR="00DE77B2" w:rsidRPr="001F4D89" w:rsidRDefault="00DE77B2" w:rsidP="00DE77B2">
      <w:pPr>
        <w:spacing w:line="276" w:lineRule="auto"/>
      </w:pPr>
      <w:r w:rsidRPr="001F4D89">
        <w:t xml:space="preserve">Etableringen af </w:t>
      </w:r>
      <w:proofErr w:type="spellStart"/>
      <w:r w:rsidRPr="001F4D89">
        <w:t>Hizb</w:t>
      </w:r>
      <w:proofErr w:type="spellEnd"/>
      <w:r w:rsidRPr="001F4D89">
        <w:t xml:space="preserve"> </w:t>
      </w:r>
      <w:proofErr w:type="spellStart"/>
      <w:r w:rsidRPr="001F4D89">
        <w:t>ut-Tahrir</w:t>
      </w:r>
      <w:proofErr w:type="spellEnd"/>
      <w:r w:rsidRPr="001F4D89">
        <w:t xml:space="preserve"> skyldtes efterlevelsen af Allahs </w:t>
      </w:r>
      <w:r w:rsidRPr="001F4D89">
        <w:rPr>
          <w:noProof/>
          <w:lang w:val="en-US"/>
        </w:rPr>
        <w:drawing>
          <wp:inline distT="0" distB="0" distL="0" distR="0" wp14:anchorId="1BDB5778" wp14:editId="48B76A23">
            <wp:extent cx="190500" cy="190500"/>
            <wp:effectExtent l="0" t="0" r="12700" b="1270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D89">
        <w:t xml:space="preserve"> befaling: </w:t>
      </w:r>
    </w:p>
    <w:p w14:paraId="2D2B83AE" w14:textId="77777777" w:rsidR="00DE77B2" w:rsidRPr="001F4D89" w:rsidRDefault="00DE77B2" w:rsidP="00DE77B2">
      <w:pPr>
        <w:spacing w:line="276" w:lineRule="auto"/>
      </w:pPr>
      <w:r w:rsidRPr="001F4D89">
        <w:t> </w:t>
      </w:r>
    </w:p>
    <w:p w14:paraId="79677D61" w14:textId="77777777" w:rsidR="00DE77B2" w:rsidRPr="001F4D89" w:rsidRDefault="00DE77B2" w:rsidP="00DE77B2">
      <w:pPr>
        <w:spacing w:line="276" w:lineRule="auto"/>
      </w:pPr>
      <w:proofErr w:type="spellStart"/>
      <w:r w:rsidRPr="001F4D89">
        <w:rPr>
          <w:rFonts w:ascii="Times New Roman" w:hAnsi="Times New Roman" w:cs="Times New Roman"/>
        </w:rPr>
        <w:t>وَلْتَكُنْ</w:t>
      </w:r>
      <w:proofErr w:type="spellEnd"/>
      <w:r w:rsidRPr="001F4D89">
        <w:t xml:space="preserve"> </w:t>
      </w:r>
      <w:proofErr w:type="spellStart"/>
      <w:r w:rsidRPr="001F4D89">
        <w:rPr>
          <w:rFonts w:ascii="Times New Roman" w:hAnsi="Times New Roman" w:cs="Times New Roman"/>
        </w:rPr>
        <w:t>مِنْكُمْ</w:t>
      </w:r>
      <w:proofErr w:type="spellEnd"/>
      <w:r w:rsidRPr="001F4D89">
        <w:t xml:space="preserve"> </w:t>
      </w:r>
      <w:proofErr w:type="spellStart"/>
      <w:r w:rsidRPr="001F4D89">
        <w:rPr>
          <w:rFonts w:ascii="Times New Roman" w:hAnsi="Times New Roman" w:cs="Times New Roman"/>
        </w:rPr>
        <w:t>أُمَّةٌ</w:t>
      </w:r>
      <w:proofErr w:type="spellEnd"/>
      <w:r w:rsidRPr="001F4D89">
        <w:t xml:space="preserve"> </w:t>
      </w:r>
      <w:proofErr w:type="spellStart"/>
      <w:r w:rsidRPr="001F4D89">
        <w:rPr>
          <w:rFonts w:ascii="Times New Roman" w:hAnsi="Times New Roman" w:cs="Times New Roman"/>
        </w:rPr>
        <w:t>يَدْعُونَ</w:t>
      </w:r>
      <w:proofErr w:type="spellEnd"/>
      <w:r w:rsidRPr="001F4D89">
        <w:t xml:space="preserve"> </w:t>
      </w:r>
      <w:proofErr w:type="spellStart"/>
      <w:r w:rsidRPr="001F4D89">
        <w:rPr>
          <w:rFonts w:ascii="Times New Roman" w:hAnsi="Times New Roman" w:cs="Times New Roman"/>
        </w:rPr>
        <w:t>إِلَى</w:t>
      </w:r>
      <w:proofErr w:type="spellEnd"/>
      <w:r w:rsidRPr="001F4D89">
        <w:t xml:space="preserve"> </w:t>
      </w:r>
      <w:proofErr w:type="spellStart"/>
      <w:r w:rsidRPr="001F4D89">
        <w:rPr>
          <w:rFonts w:ascii="Times New Roman" w:hAnsi="Times New Roman" w:cs="Times New Roman"/>
        </w:rPr>
        <w:t>الْخَيْرِ</w:t>
      </w:r>
      <w:proofErr w:type="spellEnd"/>
      <w:r w:rsidRPr="001F4D89">
        <w:t xml:space="preserve"> </w:t>
      </w:r>
      <w:proofErr w:type="spellStart"/>
      <w:r w:rsidRPr="001F4D89">
        <w:rPr>
          <w:rFonts w:ascii="Times New Roman" w:hAnsi="Times New Roman" w:cs="Times New Roman"/>
        </w:rPr>
        <w:t>وَيَأْمُرُونَ</w:t>
      </w:r>
      <w:proofErr w:type="spellEnd"/>
      <w:r w:rsidRPr="001F4D89">
        <w:t xml:space="preserve"> </w:t>
      </w:r>
      <w:proofErr w:type="spellStart"/>
      <w:r w:rsidRPr="001F4D89">
        <w:rPr>
          <w:rFonts w:ascii="Times New Roman" w:hAnsi="Times New Roman" w:cs="Times New Roman"/>
        </w:rPr>
        <w:t>بِالْمَعْرُوفِ</w:t>
      </w:r>
      <w:proofErr w:type="spellEnd"/>
      <w:r w:rsidRPr="001F4D89">
        <w:t xml:space="preserve"> </w:t>
      </w:r>
      <w:proofErr w:type="spellStart"/>
      <w:r w:rsidRPr="001F4D89">
        <w:rPr>
          <w:rFonts w:ascii="Times New Roman" w:hAnsi="Times New Roman" w:cs="Times New Roman"/>
        </w:rPr>
        <w:t>وَيَنْهَوْنَ</w:t>
      </w:r>
      <w:proofErr w:type="spellEnd"/>
      <w:r w:rsidRPr="001F4D89">
        <w:t xml:space="preserve"> </w:t>
      </w:r>
      <w:proofErr w:type="spellStart"/>
      <w:r w:rsidRPr="001F4D89">
        <w:rPr>
          <w:rFonts w:ascii="Times New Roman" w:hAnsi="Times New Roman" w:cs="Times New Roman"/>
        </w:rPr>
        <w:t>عَنِ</w:t>
      </w:r>
      <w:proofErr w:type="spellEnd"/>
      <w:r w:rsidRPr="001F4D89">
        <w:t xml:space="preserve"> </w:t>
      </w:r>
      <w:proofErr w:type="spellStart"/>
      <w:r w:rsidRPr="001F4D89">
        <w:rPr>
          <w:rFonts w:ascii="Times New Roman" w:hAnsi="Times New Roman" w:cs="Times New Roman"/>
        </w:rPr>
        <w:t>الْمُنْكَرِ</w:t>
      </w:r>
      <w:proofErr w:type="spellEnd"/>
      <w:r w:rsidRPr="001F4D89">
        <w:t xml:space="preserve"> </w:t>
      </w:r>
      <w:r w:rsidRPr="001F4D89">
        <w:rPr>
          <w:rFonts w:ascii="Times New Roman" w:hAnsi="Times New Roman" w:cs="Times New Roman"/>
        </w:rPr>
        <w:t>ۚ</w:t>
      </w:r>
      <w:r w:rsidRPr="001F4D89">
        <w:t xml:space="preserve"> </w:t>
      </w:r>
      <w:proofErr w:type="spellStart"/>
      <w:r w:rsidRPr="001F4D89">
        <w:rPr>
          <w:rFonts w:ascii="Times New Roman" w:hAnsi="Times New Roman" w:cs="Times New Roman"/>
        </w:rPr>
        <w:t>وَأُولَٰئِكَ</w:t>
      </w:r>
      <w:proofErr w:type="spellEnd"/>
      <w:r w:rsidRPr="001F4D89">
        <w:t xml:space="preserve"> </w:t>
      </w:r>
      <w:proofErr w:type="spellStart"/>
      <w:r w:rsidRPr="001F4D89">
        <w:rPr>
          <w:rFonts w:ascii="Times New Roman" w:hAnsi="Times New Roman" w:cs="Times New Roman"/>
        </w:rPr>
        <w:t>هُمُ</w:t>
      </w:r>
      <w:proofErr w:type="spellEnd"/>
      <w:r w:rsidRPr="001F4D89">
        <w:t xml:space="preserve"> </w:t>
      </w:r>
      <w:proofErr w:type="spellStart"/>
      <w:r w:rsidRPr="001F4D89">
        <w:rPr>
          <w:rFonts w:ascii="Times New Roman" w:hAnsi="Times New Roman" w:cs="Times New Roman"/>
        </w:rPr>
        <w:t>الْمُفْلِحُونَ</w:t>
      </w:r>
      <w:proofErr w:type="spellEnd"/>
    </w:p>
    <w:p w14:paraId="1241E3E8" w14:textId="77777777" w:rsidR="00DE77B2" w:rsidRPr="001F4D89" w:rsidRDefault="00DE77B2" w:rsidP="00DE77B2">
      <w:pPr>
        <w:spacing w:line="276" w:lineRule="auto"/>
      </w:pPr>
      <w:r w:rsidRPr="001F4D89">
        <w:t xml:space="preserve">"Og blandt jer skal der være en </w:t>
      </w:r>
      <w:proofErr w:type="spellStart"/>
      <w:r w:rsidRPr="001F4D89">
        <w:t>ummah</w:t>
      </w:r>
      <w:proofErr w:type="spellEnd"/>
      <w:r w:rsidRPr="001F4D89">
        <w:t xml:space="preserve"> (gruppe), som kalder til det gode (Islam), og som påbyder </w:t>
      </w:r>
      <w:proofErr w:type="spellStart"/>
      <w:r w:rsidRPr="001F4D89">
        <w:t>ma’ruf</w:t>
      </w:r>
      <w:proofErr w:type="spellEnd"/>
      <w:r w:rsidRPr="001F4D89">
        <w:t xml:space="preserve"> (det rette) og forbyder </w:t>
      </w:r>
      <w:proofErr w:type="spellStart"/>
      <w:r w:rsidRPr="001F4D89">
        <w:t>munkar</w:t>
      </w:r>
      <w:proofErr w:type="spellEnd"/>
      <w:r w:rsidRPr="001F4D89">
        <w:t xml:space="preserve"> (det onde), og disse er de succesrige”  (OQM. 'Al-'Imran:104). </w:t>
      </w:r>
    </w:p>
    <w:p w14:paraId="04D103E4" w14:textId="036401D5" w:rsidR="00DE77B2" w:rsidRPr="001F4D89" w:rsidRDefault="00DE77B2" w:rsidP="00DE77B2">
      <w:pPr>
        <w:spacing w:line="276" w:lineRule="auto"/>
      </w:pPr>
      <w:r w:rsidRPr="001F4D89">
        <w:t xml:space="preserve">Formålet er, at oprejse den islamiske </w:t>
      </w:r>
      <w:proofErr w:type="spellStart"/>
      <w:r w:rsidRPr="001F4D89">
        <w:t>ummah</w:t>
      </w:r>
      <w:proofErr w:type="spellEnd"/>
      <w:r w:rsidRPr="001F4D89">
        <w:t xml:space="preserve"> fra den ekstreme nedgangstilstand den er nået, samt at befri denne fra </w:t>
      </w:r>
      <w:proofErr w:type="spellStart"/>
      <w:r w:rsidRPr="001F4D89">
        <w:t>kufr</w:t>
      </w:r>
      <w:proofErr w:type="spellEnd"/>
      <w:r w:rsidR="00525677">
        <w:t xml:space="preserve"> (vantro)</w:t>
      </w:r>
      <w:r w:rsidRPr="001F4D89">
        <w:t xml:space="preserve">-idéer, systemer og love, og fra </w:t>
      </w:r>
      <w:proofErr w:type="spellStart"/>
      <w:r w:rsidRPr="001F4D89">
        <w:t>kufr</w:t>
      </w:r>
      <w:proofErr w:type="spellEnd"/>
      <w:r w:rsidRPr="001F4D89">
        <w:t>-staternes dominans og indflydelse. </w:t>
      </w:r>
    </w:p>
    <w:p w14:paraId="618EF5AD" w14:textId="77777777" w:rsidR="00DE77B2" w:rsidRPr="001F4D89" w:rsidRDefault="00DE77B2" w:rsidP="00DE77B2">
      <w:pPr>
        <w:spacing w:line="276" w:lineRule="auto"/>
      </w:pPr>
      <w:r w:rsidRPr="001F4D89">
        <w:t xml:space="preserve">Formålet er ligeledes at arbejde for reetableringen af den islamiske </w:t>
      </w:r>
      <w:proofErr w:type="spellStart"/>
      <w:r w:rsidRPr="001F4D89">
        <w:t>Khilafah</w:t>
      </w:r>
      <w:proofErr w:type="spellEnd"/>
      <w:r w:rsidRPr="001F4D89">
        <w:t>-stat, så den vender tilbage til eksistens, for således at Allahs åbenbarede lovgivning på ny træder i kraft. </w:t>
      </w:r>
    </w:p>
    <w:p w14:paraId="4473E25C" w14:textId="77777777" w:rsidR="00DE77B2" w:rsidRPr="001F4D89" w:rsidRDefault="00DE77B2" w:rsidP="00DE77B2">
      <w:pPr>
        <w:spacing w:line="276" w:lineRule="auto"/>
      </w:pPr>
      <w:r w:rsidRPr="001F4D89">
        <w:t> </w:t>
      </w:r>
    </w:p>
    <w:p w14:paraId="2CBFCE92" w14:textId="77777777" w:rsidR="00DE77B2" w:rsidRPr="001F4D89" w:rsidRDefault="00DE77B2" w:rsidP="00DE77B2">
      <w:pPr>
        <w:spacing w:line="276" w:lineRule="auto"/>
        <w:rPr>
          <w:u w:val="single"/>
        </w:rPr>
      </w:pPr>
      <w:proofErr w:type="spellStart"/>
      <w:r w:rsidRPr="001F4D89">
        <w:rPr>
          <w:u w:val="single"/>
        </w:rPr>
        <w:t>Hizb</w:t>
      </w:r>
      <w:proofErr w:type="spellEnd"/>
      <w:r w:rsidRPr="001F4D89">
        <w:rPr>
          <w:u w:val="single"/>
        </w:rPr>
        <w:t xml:space="preserve"> </w:t>
      </w:r>
      <w:proofErr w:type="spellStart"/>
      <w:r w:rsidRPr="001F4D89">
        <w:rPr>
          <w:u w:val="single"/>
        </w:rPr>
        <w:t>ut-Tahrirs</w:t>
      </w:r>
      <w:proofErr w:type="spellEnd"/>
      <w:r w:rsidRPr="001F4D89">
        <w:rPr>
          <w:u w:val="single"/>
        </w:rPr>
        <w:t xml:space="preserve"> Mål </w:t>
      </w:r>
    </w:p>
    <w:p w14:paraId="55648723" w14:textId="77777777" w:rsidR="00DE77B2" w:rsidRPr="001F4D89" w:rsidRDefault="00DE77B2" w:rsidP="00DE77B2">
      <w:pPr>
        <w:spacing w:line="276" w:lineRule="auto"/>
      </w:pPr>
      <w:proofErr w:type="spellStart"/>
      <w:r w:rsidRPr="001F4D89">
        <w:t>Hizb</w:t>
      </w:r>
      <w:proofErr w:type="spellEnd"/>
      <w:r w:rsidRPr="001F4D89">
        <w:t xml:space="preserve"> </w:t>
      </w:r>
      <w:proofErr w:type="spellStart"/>
      <w:r w:rsidRPr="001F4D89">
        <w:t>ut-Tahrirs</w:t>
      </w:r>
      <w:proofErr w:type="spellEnd"/>
      <w:r w:rsidRPr="001F4D89">
        <w:t xml:space="preserve"> mål er genoptagelsen af den islamiske levemåde samt at bære den islamiske </w:t>
      </w:r>
      <w:proofErr w:type="spellStart"/>
      <w:r w:rsidRPr="001F4D89">
        <w:t>da’wah</w:t>
      </w:r>
      <w:proofErr w:type="spellEnd"/>
      <w:r w:rsidRPr="001F4D89">
        <w:t xml:space="preserve"> til verden. Dette mål går ud på at få muslimerne til at leve en islamisk tilværelse i Dar al-Islam og i et islamisk samfund, hvori alle livets anliggender styres ifølge de islamiske love, og hvori livsperspektivet er </w:t>
      </w:r>
      <w:proofErr w:type="spellStart"/>
      <w:r w:rsidRPr="001F4D89">
        <w:t>Halal</w:t>
      </w:r>
      <w:proofErr w:type="spellEnd"/>
      <w:r w:rsidRPr="001F4D89">
        <w:t xml:space="preserve"> &amp; </w:t>
      </w:r>
      <w:proofErr w:type="spellStart"/>
      <w:r w:rsidRPr="001F4D89">
        <w:t>Haram</w:t>
      </w:r>
      <w:proofErr w:type="spellEnd"/>
      <w:r w:rsidRPr="001F4D89">
        <w:t xml:space="preserve"> under en islamisk stat, som er </w:t>
      </w:r>
      <w:proofErr w:type="spellStart"/>
      <w:r w:rsidRPr="001F4D89">
        <w:t>khilafah</w:t>
      </w:r>
      <w:proofErr w:type="spellEnd"/>
      <w:r w:rsidRPr="001F4D89">
        <w:t xml:space="preserve">-staten, hvori muslimerne udpeger en </w:t>
      </w:r>
      <w:proofErr w:type="spellStart"/>
      <w:r w:rsidRPr="001F4D89">
        <w:t>khalifah</w:t>
      </w:r>
      <w:proofErr w:type="spellEnd"/>
      <w:r w:rsidRPr="001F4D89">
        <w:t xml:space="preserve">, til hvem de giver </w:t>
      </w:r>
      <w:proofErr w:type="spellStart"/>
      <w:r w:rsidRPr="001F4D89">
        <w:t>bai’a</w:t>
      </w:r>
      <w:proofErr w:type="spellEnd"/>
      <w:r w:rsidRPr="001F4D89">
        <w:t xml:space="preserve"> om at høre og adlyde, mod at han styrer med Allahs </w:t>
      </w:r>
      <w:r w:rsidRPr="001F4D89">
        <w:rPr>
          <w:noProof/>
          <w:lang w:val="en-US"/>
        </w:rPr>
        <w:drawing>
          <wp:inline distT="0" distB="0" distL="0" distR="0" wp14:anchorId="3F6FAEDC" wp14:editId="3A940836">
            <wp:extent cx="190500" cy="190500"/>
            <wp:effectExtent l="0" t="0" r="12700" b="1270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D89">
        <w:t xml:space="preserve"> Bog og </w:t>
      </w:r>
      <w:proofErr w:type="spellStart"/>
      <w:r w:rsidRPr="001F4D89">
        <w:t>Sendebudets</w:t>
      </w:r>
      <w:proofErr w:type="spellEnd"/>
      <w:r w:rsidRPr="001F4D89">
        <w:t xml:space="preserve"> </w:t>
      </w:r>
      <w:r w:rsidRPr="001F4D89">
        <w:rPr>
          <w:noProof/>
          <w:lang w:val="en-US"/>
        </w:rPr>
        <w:drawing>
          <wp:inline distT="0" distB="0" distL="0" distR="0" wp14:anchorId="5C0BD4BC" wp14:editId="4CED1753">
            <wp:extent cx="190500" cy="190500"/>
            <wp:effectExtent l="0" t="0" r="12700" b="1270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D89">
        <w:t xml:space="preserve"> </w:t>
      </w:r>
      <w:proofErr w:type="spellStart"/>
      <w:r w:rsidRPr="001F4D89">
        <w:t>Sunnah</w:t>
      </w:r>
      <w:proofErr w:type="spellEnd"/>
      <w:r w:rsidRPr="001F4D89">
        <w:t xml:space="preserve">, og at han bærer Islam, som et budskab til verden gennem </w:t>
      </w:r>
      <w:proofErr w:type="spellStart"/>
      <w:r w:rsidRPr="001F4D89">
        <w:t>da’wah</w:t>
      </w:r>
      <w:proofErr w:type="spellEnd"/>
      <w:r w:rsidRPr="001F4D89">
        <w:t xml:space="preserve"> og jihad. </w:t>
      </w:r>
    </w:p>
    <w:p w14:paraId="14ABBF6C" w14:textId="2EA6F783" w:rsidR="00896CA5" w:rsidRDefault="00896CA5" w:rsidP="0049031E">
      <w:pPr>
        <w:spacing w:line="276" w:lineRule="auto"/>
      </w:pPr>
    </w:p>
    <w:sectPr w:rsidR="00896CA5" w:rsidSect="00896CA5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7B2"/>
    <w:rsid w:val="0049031E"/>
    <w:rsid w:val="00525677"/>
    <w:rsid w:val="00896CA5"/>
    <w:rsid w:val="00C15149"/>
    <w:rsid w:val="00DE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BF3261C"/>
  <w14:defaultImageDpi w14:val="300"/>
  <w15:docId w15:val="{700F6FA8-020C-5945-82B2-FFA7E123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7B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E77B2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E77B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1324</Characters>
  <Application>Microsoft Office Word</Application>
  <DocSecurity>0</DocSecurity>
  <Lines>11</Lines>
  <Paragraphs>3</Paragraphs>
  <ScaleCrop>false</ScaleCrop>
  <Company>Herlev Gymnadsium og HF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Svendsen</dc:creator>
  <cp:keywords/>
  <dc:description/>
  <cp:lastModifiedBy>Microsoft Office-bruger</cp:lastModifiedBy>
  <cp:revision>2</cp:revision>
  <dcterms:created xsi:type="dcterms:W3CDTF">2018-02-26T15:24:00Z</dcterms:created>
  <dcterms:modified xsi:type="dcterms:W3CDTF">2018-02-26T15:24:00Z</dcterms:modified>
</cp:coreProperties>
</file>