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DECA" w14:textId="7181AEC7" w:rsidR="00300C0E" w:rsidRPr="00E40A67" w:rsidRDefault="00300C0E" w:rsidP="00E40A67">
      <w:pPr>
        <w:pStyle w:val="Overskrift1"/>
        <w:rPr>
          <w:sz w:val="48"/>
        </w:rPr>
      </w:pPr>
      <w:r>
        <w:rPr>
          <w:sz w:val="48"/>
        </w:rPr>
        <w:t>S</w:t>
      </w:r>
      <w:r w:rsidR="00503F6E" w:rsidRPr="00503F6E">
        <w:rPr>
          <w:sz w:val="48"/>
        </w:rPr>
        <w:t>ubstitution og addition</w:t>
      </w:r>
      <w:r>
        <w:rPr>
          <w:sz w:val="48"/>
        </w:rPr>
        <w:t>s reaktioner</w:t>
      </w:r>
    </w:p>
    <w:p w14:paraId="682D8337" w14:textId="77777777" w:rsidR="00503F6E" w:rsidRDefault="00503F6E" w:rsidP="00503F6E"/>
    <w:p w14:paraId="350FC6DF" w14:textId="4AF1B0ED" w:rsidR="00503F6E" w:rsidRDefault="00503F6E" w:rsidP="00503F6E">
      <w:r w:rsidRPr="00503F6E">
        <w:rPr>
          <w:b/>
        </w:rPr>
        <w:t>Formålet</w:t>
      </w:r>
      <w:r>
        <w:t xml:space="preserve"> med denne øvelse er at undersøge hvordan </w:t>
      </w:r>
      <w:proofErr w:type="spellStart"/>
      <w:r>
        <w:t>alkaner</w:t>
      </w:r>
      <w:proofErr w:type="spellEnd"/>
      <w:r>
        <w:t xml:space="preserve"> og </w:t>
      </w:r>
      <w:proofErr w:type="spellStart"/>
      <w:r>
        <w:t>alkener</w:t>
      </w:r>
      <w:proofErr w:type="spellEnd"/>
      <w:r>
        <w:t xml:space="preserve"> reagerer m</w:t>
      </w:r>
      <w:r w:rsidR="007A6C06">
        <w:t>ed</w:t>
      </w:r>
      <w:r>
        <w:t xml:space="preserve"> </w:t>
      </w:r>
      <w:proofErr w:type="spellStart"/>
      <w:r>
        <w:t>dibrom</w:t>
      </w:r>
      <w:proofErr w:type="spellEnd"/>
      <w:r w:rsidR="00C02ECE">
        <w:t>.</w:t>
      </w:r>
    </w:p>
    <w:p w14:paraId="394D3673" w14:textId="77777777" w:rsidR="00503F6E" w:rsidRDefault="00503F6E" w:rsidP="00503F6E"/>
    <w:p w14:paraId="424CA126" w14:textId="77777777" w:rsidR="00300C0E" w:rsidRDefault="00503F6E" w:rsidP="00503F6E">
      <w:pPr>
        <w:rPr>
          <w:b/>
        </w:rPr>
      </w:pPr>
      <w:r w:rsidRPr="00503F6E">
        <w:rPr>
          <w:b/>
        </w:rPr>
        <w:t>Teor</w:t>
      </w:r>
      <w:r w:rsidR="00300C0E">
        <w:rPr>
          <w:b/>
        </w:rPr>
        <w:t>i</w:t>
      </w:r>
    </w:p>
    <w:p w14:paraId="040D7748" w14:textId="58022C0C" w:rsidR="00E40A67" w:rsidRPr="00A65B6E" w:rsidRDefault="00503F6E" w:rsidP="00503F6E">
      <w:r w:rsidRPr="00A65B6E">
        <w:rPr>
          <w:highlight w:val="yellow"/>
        </w:rPr>
        <w:t>Skriv selv</w:t>
      </w:r>
      <w:r w:rsidR="00C220CD" w:rsidRPr="00A65B6E">
        <w:rPr>
          <w:highlight w:val="yellow"/>
        </w:rPr>
        <w:t xml:space="preserve">: </w:t>
      </w:r>
      <w:proofErr w:type="gramStart"/>
      <w:r w:rsidR="00C220CD" w:rsidRPr="00A65B6E">
        <w:rPr>
          <w:highlight w:val="yellow"/>
        </w:rPr>
        <w:t>i</w:t>
      </w:r>
      <w:proofErr w:type="gramEnd"/>
      <w:r w:rsidR="00C220CD" w:rsidRPr="00A65B6E">
        <w:rPr>
          <w:highlight w:val="yellow"/>
        </w:rPr>
        <w:t xml:space="preserve"> skal komme ind på </w:t>
      </w:r>
      <w:proofErr w:type="spellStart"/>
      <w:r w:rsidR="00C220CD" w:rsidRPr="00A65B6E">
        <w:rPr>
          <w:highlight w:val="yellow"/>
        </w:rPr>
        <w:t>alkaner</w:t>
      </w:r>
      <w:proofErr w:type="spellEnd"/>
      <w:r w:rsidR="00C220CD" w:rsidRPr="00A65B6E">
        <w:rPr>
          <w:highlight w:val="yellow"/>
        </w:rPr>
        <w:t xml:space="preserve"> og </w:t>
      </w:r>
      <w:proofErr w:type="spellStart"/>
      <w:r w:rsidR="00C220CD" w:rsidRPr="00A65B6E">
        <w:rPr>
          <w:highlight w:val="yellow"/>
        </w:rPr>
        <w:t>alkener</w:t>
      </w:r>
      <w:proofErr w:type="spellEnd"/>
      <w:r w:rsidR="00A25AF9" w:rsidRPr="00A65B6E">
        <w:rPr>
          <w:highlight w:val="yellow"/>
        </w:rPr>
        <w:t xml:space="preserve">, </w:t>
      </w:r>
      <w:r w:rsidR="00EC1837">
        <w:rPr>
          <w:highlight w:val="yellow"/>
        </w:rPr>
        <w:t xml:space="preserve">samt </w:t>
      </w:r>
      <w:r w:rsidR="00C220CD" w:rsidRPr="00A65B6E">
        <w:rPr>
          <w:highlight w:val="yellow"/>
        </w:rPr>
        <w:t xml:space="preserve">hvordan de reagere med </w:t>
      </w:r>
      <w:proofErr w:type="spellStart"/>
      <w:r w:rsidR="00C220CD" w:rsidRPr="00A65B6E">
        <w:rPr>
          <w:highlight w:val="yellow"/>
        </w:rPr>
        <w:t>dibrom</w:t>
      </w:r>
      <w:proofErr w:type="spellEnd"/>
      <w:r w:rsidR="00A65B6E" w:rsidRPr="00F515CC">
        <w:rPr>
          <w:highlight w:val="yellow"/>
        </w:rPr>
        <w:t>.</w:t>
      </w:r>
      <w:r w:rsidR="00EC1837" w:rsidRPr="00F515CC">
        <w:rPr>
          <w:highlight w:val="yellow"/>
        </w:rPr>
        <w:t xml:space="preserve"> En lille del af teor</w:t>
      </w:r>
      <w:r w:rsidR="00193FA3" w:rsidRPr="00F515CC">
        <w:rPr>
          <w:highlight w:val="yellow"/>
        </w:rPr>
        <w:t>i</w:t>
      </w:r>
      <w:r w:rsidR="00EC1837" w:rsidRPr="00F515CC">
        <w:rPr>
          <w:highlight w:val="yellow"/>
        </w:rPr>
        <w:t>en er skrevet for jer</w:t>
      </w:r>
      <w:r w:rsidR="00F515CC">
        <w:rPr>
          <w:highlight w:val="yellow"/>
        </w:rPr>
        <w:t xml:space="preserve"> omskriv dette og inkluder det i jeres teori afsnit</w:t>
      </w:r>
      <w:r w:rsidR="0049359F">
        <w:t>:</w:t>
      </w:r>
      <w:r w:rsidR="00EC1837">
        <w:t xml:space="preserve"> </w:t>
      </w:r>
      <w:r w:rsidR="00A65B6E" w:rsidRPr="00A65B6E">
        <w:t xml:space="preserve"> </w:t>
      </w:r>
    </w:p>
    <w:p w14:paraId="31D646CA" w14:textId="030D73CD" w:rsidR="00503F6E" w:rsidRPr="0049359F" w:rsidRDefault="00781E62" w:rsidP="00503F6E">
      <w:r w:rsidRPr="0049359F">
        <w:t xml:space="preserve">Hydrogenbromid, </w:t>
      </w:r>
      <w:proofErr w:type="spellStart"/>
      <w:r w:rsidRPr="0049359F">
        <w:t>HBr</w:t>
      </w:r>
      <w:proofErr w:type="spellEnd"/>
      <w:r w:rsidRPr="0049359F">
        <w:t>, er en s</w:t>
      </w:r>
      <w:r w:rsidR="002C7207">
        <w:t>tærk</w:t>
      </w:r>
      <w:r w:rsidRPr="0049359F">
        <w:t xml:space="preserve"> syre. </w:t>
      </w:r>
      <w:r w:rsidR="00746A30" w:rsidRPr="0049359F">
        <w:t xml:space="preserve">Denne kan påvises med </w:t>
      </w:r>
      <w:r w:rsidR="00B3347A" w:rsidRPr="0049359F">
        <w:t>et universalindikator papir.</w:t>
      </w:r>
      <w:r w:rsidR="00A423DA" w:rsidRPr="0049359F">
        <w:t xml:space="preserve"> Hvis en vandig opløsning indeholder </w:t>
      </w:r>
      <w:proofErr w:type="gramStart"/>
      <w:r w:rsidR="00A423DA" w:rsidRPr="0049359F">
        <w:t>hydrogenbromid</w:t>
      </w:r>
      <w:proofErr w:type="gramEnd"/>
      <w:r w:rsidR="00577131" w:rsidRPr="0049359F">
        <w:t xml:space="preserve"> vil </w:t>
      </w:r>
      <w:r w:rsidR="007A5B5A">
        <w:t>denne</w:t>
      </w:r>
      <w:r w:rsidR="00577131" w:rsidRPr="0049359F">
        <w:t xml:space="preserve"> være sur. Dette giver udslag som en rød farve på et universalindikator papir. </w:t>
      </w:r>
    </w:p>
    <w:p w14:paraId="4270C2B7" w14:textId="34523DE8" w:rsidR="00867E56" w:rsidRDefault="00867E56" w:rsidP="00503F6E">
      <w:r w:rsidRPr="0049359F">
        <w:t>Bromid</w:t>
      </w:r>
      <w:r w:rsidR="003266B7">
        <w:t xml:space="preserve"> ioner</w:t>
      </w:r>
      <w:r w:rsidRPr="0049359F">
        <w:t xml:space="preserve">, </w:t>
      </w:r>
      <m:oMath>
        <m:r>
          <m:rPr>
            <m:sty m:val="p"/>
          </m:rP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</m:oMath>
      <w:r w:rsidRPr="0049359F">
        <w:rPr>
          <w:rFonts w:eastAsiaTheme="minorEastAsia"/>
          <w:iCs/>
        </w:rPr>
        <w:t>,</w:t>
      </w:r>
      <w:r w:rsidRPr="0049359F">
        <w:rPr>
          <w:rFonts w:eastAsiaTheme="minorEastAsia"/>
        </w:rPr>
        <w:t xml:space="preserve"> reagerer med sølv(I)ioner ved at udfælde som et hvidt salt</w:t>
      </w:r>
      <w:r w:rsidR="00BB50AB" w:rsidRPr="0049359F">
        <w:rPr>
          <w:rFonts w:eastAsiaTheme="minorEastAsia"/>
        </w:rPr>
        <w:t xml:space="preserve">, sølv(I)bromid, </w:t>
      </w:r>
      <m:oMath>
        <m:r>
          <m:rPr>
            <m:sty m:val="p"/>
          </m:rPr>
          <w:rPr>
            <w:rFonts w:ascii="Cambria Math" w:eastAsiaTheme="minorEastAsia" w:hAnsi="Cambria Math"/>
          </w:rPr>
          <m:t>AgBr(s)</m:t>
        </m:r>
      </m:oMath>
      <w:r w:rsidRPr="0049359F">
        <w:rPr>
          <w:rFonts w:eastAsiaTheme="minorEastAsia"/>
        </w:rPr>
        <w:t xml:space="preserve">. Find den opløselighedstabel, I brugte </w:t>
      </w:r>
      <w:r w:rsidR="00FA1F41">
        <w:rPr>
          <w:rFonts w:eastAsiaTheme="minorEastAsia"/>
        </w:rPr>
        <w:t>til fældningsforsøget</w:t>
      </w:r>
      <w:r w:rsidRPr="0049359F">
        <w:rPr>
          <w:rFonts w:eastAsiaTheme="minorEastAsia"/>
        </w:rPr>
        <w:t xml:space="preserve"> til at bekræfte dette</w:t>
      </w:r>
      <w:r w:rsidR="001307C6" w:rsidRPr="0049359F">
        <w:rPr>
          <w:rFonts w:eastAsiaTheme="minorEastAsia"/>
        </w:rPr>
        <w:t>.</w:t>
      </w:r>
    </w:p>
    <w:p w14:paraId="04669398" w14:textId="77777777" w:rsidR="00781E62" w:rsidRDefault="00781E62" w:rsidP="00503F6E"/>
    <w:p w14:paraId="6E38EA62" w14:textId="77777777" w:rsidR="00503F6E" w:rsidRPr="00503F6E" w:rsidRDefault="00971090" w:rsidP="00503F6E">
      <w:pPr>
        <w:rPr>
          <w:b/>
        </w:rPr>
      </w:pPr>
      <w:r w:rsidRPr="00971090">
        <w:rPr>
          <w:noProof/>
          <w:lang w:eastAsia="da-DK"/>
        </w:rPr>
        <w:drawing>
          <wp:anchor distT="0" distB="0" distL="114300" distR="114300" simplePos="0" relativeHeight="251661312" behindDoc="1" locked="0" layoutInCell="1" allowOverlap="1" wp14:anchorId="0D255F53" wp14:editId="6DC69D42">
            <wp:simplePos x="0" y="0"/>
            <wp:positionH relativeFrom="margin">
              <wp:align>right</wp:align>
            </wp:positionH>
            <wp:positionV relativeFrom="paragraph">
              <wp:posOffset>5853</wp:posOffset>
            </wp:positionV>
            <wp:extent cx="1327785" cy="1025525"/>
            <wp:effectExtent l="0" t="0" r="5715" b="3175"/>
            <wp:wrapTight wrapText="bothSides">
              <wp:wrapPolygon edited="0">
                <wp:start x="0" y="0"/>
                <wp:lineTo x="0" y="21266"/>
                <wp:lineTo x="21383" y="21266"/>
                <wp:lineTo x="21383" y="0"/>
                <wp:lineTo x="0" y="0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3F6E" w:rsidRPr="00503F6E">
        <w:rPr>
          <w:b/>
        </w:rPr>
        <w:t xml:space="preserve">Apparatur: </w:t>
      </w:r>
    </w:p>
    <w:p w14:paraId="1884AC56" w14:textId="09217431" w:rsidR="00503F6E" w:rsidRDefault="00FB048B" w:rsidP="00503F6E">
      <w:pPr>
        <w:pStyle w:val="Listeafsnit"/>
        <w:numPr>
          <w:ilvl w:val="0"/>
          <w:numId w:val="1"/>
        </w:numPr>
      </w:pPr>
      <w:r>
        <w:t xml:space="preserve">3 </w:t>
      </w:r>
      <w:r w:rsidR="00503F6E">
        <w:t>Eppendorfrør</w:t>
      </w:r>
      <w:r w:rsidR="00163E53">
        <w:t xml:space="preserve"> (se Figur 1)</w:t>
      </w:r>
    </w:p>
    <w:p w14:paraId="34D42719" w14:textId="77777777" w:rsidR="00503F6E" w:rsidRDefault="00503F6E" w:rsidP="00503F6E">
      <w:pPr>
        <w:pStyle w:val="Listeafsnit"/>
        <w:numPr>
          <w:ilvl w:val="0"/>
          <w:numId w:val="1"/>
        </w:numPr>
      </w:pPr>
      <w:r>
        <w:t>Universalindikator papir</w:t>
      </w:r>
    </w:p>
    <w:p w14:paraId="49ECCB57" w14:textId="77777777" w:rsidR="00885C21" w:rsidRDefault="00885C21" w:rsidP="00503F6E">
      <w:pPr>
        <w:pStyle w:val="Listeafsnit"/>
        <w:numPr>
          <w:ilvl w:val="0"/>
          <w:numId w:val="1"/>
        </w:numPr>
      </w:pPr>
      <w:r>
        <w:t>Engangspipette</w:t>
      </w:r>
    </w:p>
    <w:p w14:paraId="1C41999B" w14:textId="0B8028AE" w:rsidR="00885C21" w:rsidRDefault="00971090" w:rsidP="00503F6E">
      <w:pPr>
        <w:pStyle w:val="Listeafsnit"/>
        <w:numPr>
          <w:ilvl w:val="0"/>
          <w:numId w:val="1"/>
        </w:numPr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8BF053" wp14:editId="4E8F8A07">
                <wp:simplePos x="0" y="0"/>
                <wp:positionH relativeFrom="column">
                  <wp:posOffset>4734201</wp:posOffset>
                </wp:positionH>
                <wp:positionV relativeFrom="paragraph">
                  <wp:posOffset>210185</wp:posOffset>
                </wp:positionV>
                <wp:extent cx="1621790" cy="1404620"/>
                <wp:effectExtent l="0" t="0" r="16510" b="1397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016F6" w14:textId="77777777" w:rsidR="00971090" w:rsidRDefault="00971090">
                            <w:r>
                              <w:t>Figur 1: Eppendorfrør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8BF05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72.75pt;margin-top:16.55pt;width:127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">
                <v:textbox style="mso-fit-shape-to-text:t">
                  <w:txbxContent>
                    <w:p w14:paraId="557016F6" w14:textId="77777777" w:rsidR="00971090" w:rsidRDefault="00971090">
                      <w:r>
                        <w:t>Figur 1: Eppendorfrør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5C21">
        <w:t>P</w:t>
      </w:r>
      <w:r w:rsidR="00756F00">
        <w:t>etri</w:t>
      </w:r>
      <w:r w:rsidR="00885C21">
        <w:t>skål</w:t>
      </w:r>
    </w:p>
    <w:p w14:paraId="1BAE9059" w14:textId="77777777" w:rsidR="00503F6E" w:rsidRPr="00503F6E" w:rsidRDefault="00503F6E" w:rsidP="00503F6E">
      <w:pPr>
        <w:rPr>
          <w:b/>
        </w:rPr>
      </w:pPr>
      <w:r w:rsidRPr="00503F6E">
        <w:rPr>
          <w:b/>
        </w:rPr>
        <w:t xml:space="preserve">Kemikalier: </w:t>
      </w:r>
    </w:p>
    <w:p w14:paraId="12E47349" w14:textId="17B792EA" w:rsidR="00503F6E" w:rsidRPr="00503F6E" w:rsidRDefault="00503F6E" w:rsidP="00503F6E">
      <w:pPr>
        <w:pStyle w:val="Listeafsnit"/>
        <w:numPr>
          <w:ilvl w:val="0"/>
          <w:numId w:val="1"/>
        </w:numPr>
      </w:pPr>
      <w:proofErr w:type="spellStart"/>
      <w:r>
        <w:t>Dibrom</w:t>
      </w:r>
      <w:proofErr w:type="spellEnd"/>
      <w:r>
        <w:t xml:space="preserve">-vand, </w:t>
      </w:r>
      <m:oMath>
        <m:r>
          <m:rPr>
            <m:sty m:val="p"/>
          </m:rPr>
          <w:rPr>
            <w:rFonts w:ascii="Cambria Math" w:hAnsi="Cambria Math"/>
          </w:rPr>
          <m:t>B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(aq)</m:t>
        </m:r>
      </m:oMath>
    </w:p>
    <w:p w14:paraId="61277FE6" w14:textId="3A5BA781" w:rsidR="00503F6E" w:rsidRDefault="0097544C" w:rsidP="00503F6E">
      <w:pPr>
        <w:pStyle w:val="Listeafsnit"/>
        <w:numPr>
          <w:ilvl w:val="0"/>
          <w:numId w:val="1"/>
        </w:numPr>
      </w:pPr>
      <w:r>
        <w:t>Rensebenzin</w:t>
      </w:r>
    </w:p>
    <w:p w14:paraId="4362863A" w14:textId="0181127E" w:rsidR="00503F6E" w:rsidRDefault="0097544C" w:rsidP="00503F6E">
      <w:pPr>
        <w:pStyle w:val="Listeafsnit"/>
        <w:numPr>
          <w:ilvl w:val="0"/>
          <w:numId w:val="1"/>
        </w:numPr>
      </w:pPr>
      <w:proofErr w:type="spellStart"/>
      <w:r>
        <w:t>Cyclohexen</w:t>
      </w:r>
      <w:proofErr w:type="spellEnd"/>
    </w:p>
    <w:p w14:paraId="35C43996" w14:textId="7A41B747" w:rsidR="00885C21" w:rsidRDefault="00885C21" w:rsidP="00503F6E">
      <w:pPr>
        <w:pStyle w:val="Listeafsnit"/>
        <w:numPr>
          <w:ilvl w:val="0"/>
          <w:numId w:val="1"/>
        </w:numPr>
      </w:pPr>
      <w:r>
        <w:t>Sølvnitrat</w:t>
      </w:r>
      <w:r w:rsidR="00C52619">
        <w:t>opløsning</w:t>
      </w:r>
      <w:r w:rsidRPr="001D19DC">
        <w:t xml:space="preserve">, </w:t>
      </w:r>
      <m:oMath>
        <m:r>
          <m:rPr>
            <m:sty m:val="p"/>
          </m:rPr>
          <w:rPr>
            <w:rFonts w:ascii="Cambria Math" w:hAnsi="Cambria Math"/>
          </w:rPr>
          <m:t>AgN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(aq)</m:t>
        </m:r>
      </m:oMath>
    </w:p>
    <w:p w14:paraId="5190C953" w14:textId="2CEFE258" w:rsidR="00300C75" w:rsidRPr="007B7EE3" w:rsidRDefault="00300C75" w:rsidP="00300C75">
      <w:pPr>
        <w:autoSpaceDE w:val="0"/>
        <w:autoSpaceDN w:val="0"/>
        <w:adjustRightInd w:val="0"/>
        <w:spacing w:after="0" w:line="240" w:lineRule="auto"/>
        <w:rPr>
          <w:rFonts w:ascii="Cambria" w:hAnsi="Cambria" w:cs="ádœ˛"/>
          <w:color w:val="000000"/>
        </w:rPr>
      </w:pPr>
      <w:r w:rsidRPr="007B7EE3">
        <w:rPr>
          <w:rFonts w:ascii="Cambria" w:hAnsi="Cambria" w:cs="ádœ˛"/>
          <w:color w:val="9B123A"/>
        </w:rPr>
        <w:t xml:space="preserve">• </w:t>
      </w:r>
      <w:r w:rsidR="00481D4A">
        <w:rPr>
          <w:rFonts w:ascii="Cambria" w:hAnsi="Cambria" w:cs="ádœ˛"/>
          <w:color w:val="000000"/>
        </w:rPr>
        <w:t>Rensebenzin</w:t>
      </w:r>
      <w:r w:rsidRPr="007B7EE3">
        <w:rPr>
          <w:rFonts w:ascii="Cambria" w:hAnsi="Cambria" w:cs="ádœ˛"/>
          <w:color w:val="000000"/>
        </w:rPr>
        <w:t xml:space="preserve"> og </w:t>
      </w:r>
      <w:proofErr w:type="spellStart"/>
      <w:r w:rsidR="00481D4A">
        <w:rPr>
          <w:rFonts w:ascii="Cambria" w:hAnsi="Cambria" w:cs="ádœ˛"/>
          <w:color w:val="000000"/>
        </w:rPr>
        <w:t>cyclohexen</w:t>
      </w:r>
      <w:proofErr w:type="spellEnd"/>
      <w:r w:rsidRPr="007B7EE3">
        <w:rPr>
          <w:rFonts w:ascii="Cambria" w:hAnsi="Cambria" w:cs="ádœ˛"/>
          <w:color w:val="000000"/>
        </w:rPr>
        <w:t xml:space="preserve"> er brandbare og sundhedsskadelige og skal håndteres</w:t>
      </w:r>
      <w:r w:rsidR="005C6F7F">
        <w:rPr>
          <w:rFonts w:ascii="Cambria" w:hAnsi="Cambria" w:cs="ádœ˛"/>
          <w:color w:val="000000"/>
        </w:rPr>
        <w:t xml:space="preserve"> </w:t>
      </w:r>
      <w:r w:rsidRPr="007B7EE3">
        <w:rPr>
          <w:rFonts w:ascii="Cambria" w:hAnsi="Cambria" w:cs="ádœ˛"/>
          <w:color w:val="000000"/>
        </w:rPr>
        <w:t>under punktudsug eller i</w:t>
      </w:r>
      <w:r w:rsidR="005C6F7F">
        <w:rPr>
          <w:rFonts w:ascii="Cambria" w:hAnsi="Cambria" w:cs="ádœ˛"/>
          <w:color w:val="000000"/>
        </w:rPr>
        <w:t xml:space="preserve"> </w:t>
      </w:r>
      <w:r w:rsidRPr="007B7EE3">
        <w:rPr>
          <w:rFonts w:ascii="Cambria" w:hAnsi="Cambria" w:cs="ádœ˛"/>
          <w:color w:val="000000"/>
        </w:rPr>
        <w:t>stinkskab.</w:t>
      </w:r>
    </w:p>
    <w:p w14:paraId="3A885F07" w14:textId="39E6EEC3" w:rsidR="00300C75" w:rsidRPr="007B7EE3" w:rsidRDefault="00300C75" w:rsidP="00300C75">
      <w:pPr>
        <w:autoSpaceDE w:val="0"/>
        <w:autoSpaceDN w:val="0"/>
        <w:adjustRightInd w:val="0"/>
        <w:spacing w:after="0" w:line="240" w:lineRule="auto"/>
        <w:rPr>
          <w:rFonts w:ascii="Cambria" w:hAnsi="Cambria" w:cs="ádœ˛"/>
          <w:color w:val="000000"/>
        </w:rPr>
      </w:pPr>
      <w:r w:rsidRPr="007B7EE3">
        <w:rPr>
          <w:rFonts w:ascii="Cambria" w:hAnsi="Cambria" w:cs="ádœ˛"/>
          <w:color w:val="9B123A"/>
        </w:rPr>
        <w:t xml:space="preserve">• </w:t>
      </w:r>
      <w:proofErr w:type="spellStart"/>
      <w:r w:rsidRPr="007B7EE3">
        <w:rPr>
          <w:rFonts w:ascii="Cambria" w:hAnsi="Cambria" w:cs="ádœ˛"/>
          <w:color w:val="000000"/>
        </w:rPr>
        <w:t>bromvand</w:t>
      </w:r>
      <w:proofErr w:type="spellEnd"/>
      <w:r w:rsidRPr="007B7EE3">
        <w:rPr>
          <w:rFonts w:ascii="Cambria" w:hAnsi="Cambria" w:cs="ádœ˛"/>
          <w:color w:val="000000"/>
        </w:rPr>
        <w:t xml:space="preserve"> er giftigt ved indånding og skal håndteres i stinkskab.</w:t>
      </w:r>
    </w:p>
    <w:p w14:paraId="43C3BFD6" w14:textId="1CB25C46" w:rsidR="00300C75" w:rsidRPr="007B7EE3" w:rsidRDefault="00300C75" w:rsidP="00300C75">
      <w:pPr>
        <w:rPr>
          <w:rFonts w:ascii="Cambria" w:hAnsi="Cambria"/>
        </w:rPr>
      </w:pPr>
      <w:r w:rsidRPr="007B7EE3">
        <w:rPr>
          <w:rFonts w:ascii="Cambria" w:hAnsi="Cambria" w:cs="ádœ˛"/>
          <w:color w:val="9B123A"/>
        </w:rPr>
        <w:t xml:space="preserve">• </w:t>
      </w:r>
      <w:r w:rsidRPr="007B7EE3">
        <w:rPr>
          <w:rFonts w:ascii="Cambria" w:hAnsi="Cambria" w:cs="ádœ˛"/>
          <w:color w:val="000000"/>
        </w:rPr>
        <w:t>0,1 M sølv(I)nitrat virker ætsende og giver sorte pletter på hud og tøj.</w:t>
      </w:r>
    </w:p>
    <w:p w14:paraId="4E39F9D5" w14:textId="77777777" w:rsidR="00503F6E" w:rsidRPr="007B7EE3" w:rsidRDefault="00503F6E" w:rsidP="00503F6E">
      <w:pPr>
        <w:rPr>
          <w:rFonts w:ascii="Cambria" w:hAnsi="Cambria"/>
        </w:rPr>
      </w:pPr>
      <w:r w:rsidRPr="007B7EE3">
        <w:rPr>
          <w:rFonts w:ascii="Cambria" w:hAnsi="Cambria"/>
          <w:b/>
        </w:rPr>
        <w:t>Affald:</w:t>
      </w:r>
      <w:r w:rsidRPr="007B7EE3">
        <w:rPr>
          <w:rFonts w:ascii="Cambria" w:hAnsi="Cambria"/>
        </w:rPr>
        <w:t xml:space="preserve"> alt affald skal i organisk affald. Eppendorfrør skal, når de er tømt</w:t>
      </w:r>
      <w:r w:rsidR="00FE4A43" w:rsidRPr="007B7EE3">
        <w:rPr>
          <w:rFonts w:ascii="Cambria" w:hAnsi="Cambria"/>
        </w:rPr>
        <w:t xml:space="preserve"> og skyllet</w:t>
      </w:r>
      <w:r w:rsidRPr="007B7EE3">
        <w:rPr>
          <w:rFonts w:ascii="Cambria" w:hAnsi="Cambria"/>
        </w:rPr>
        <w:t xml:space="preserve">, i skraldespanden </w:t>
      </w:r>
    </w:p>
    <w:p w14:paraId="213231FA" w14:textId="77777777" w:rsidR="00503F6E" w:rsidRPr="007B7EE3" w:rsidRDefault="00503F6E" w:rsidP="00503F6E">
      <w:pPr>
        <w:rPr>
          <w:rFonts w:ascii="Cambria" w:hAnsi="Cambria"/>
        </w:rPr>
      </w:pPr>
    </w:p>
    <w:p w14:paraId="1DB4163E" w14:textId="77777777" w:rsidR="00503F6E" w:rsidRDefault="00503F6E" w:rsidP="00FE4A43">
      <w:r w:rsidRPr="00885C21">
        <w:rPr>
          <w:b/>
        </w:rPr>
        <w:t>Udførelse:</w:t>
      </w:r>
    </w:p>
    <w:p w14:paraId="20C61ADF" w14:textId="77777777" w:rsidR="00503F6E" w:rsidRPr="00885C21" w:rsidRDefault="00503F6E" w:rsidP="00503F6E">
      <w:pPr>
        <w:rPr>
          <w:rFonts w:cstheme="minorHAnsi"/>
          <w:i/>
        </w:rPr>
      </w:pPr>
      <w:r w:rsidRPr="00885C21">
        <w:rPr>
          <w:rFonts w:cstheme="minorHAnsi"/>
          <w:i/>
        </w:rPr>
        <w:t xml:space="preserve">Del </w:t>
      </w:r>
      <w:r w:rsidR="00FE4A43">
        <w:rPr>
          <w:rFonts w:cstheme="minorHAnsi"/>
          <w:i/>
        </w:rPr>
        <w:t>A</w:t>
      </w:r>
      <w:r w:rsidRPr="00885C21">
        <w:rPr>
          <w:rFonts w:cstheme="minorHAnsi"/>
          <w:i/>
        </w:rPr>
        <w:t xml:space="preserve">. Substitutionsreaktion </w:t>
      </w:r>
    </w:p>
    <w:p w14:paraId="6B01A863" w14:textId="0688CA0B" w:rsidR="00503F6E" w:rsidRPr="00885C21" w:rsidRDefault="00FE4A43" w:rsidP="00503F6E">
      <w:pPr>
        <w:rPr>
          <w:rFonts w:cstheme="minorHAnsi"/>
        </w:rPr>
      </w:pPr>
      <w:r>
        <w:rPr>
          <w:rFonts w:cstheme="minorHAnsi"/>
        </w:rPr>
        <w:t xml:space="preserve">1. </w:t>
      </w:r>
      <w:r w:rsidR="00885C21" w:rsidRPr="00E66CA5">
        <w:rPr>
          <w:rFonts w:cstheme="minorHAnsi"/>
          <w:u w:val="single"/>
        </w:rPr>
        <w:t>Under udsug</w:t>
      </w:r>
      <w:r w:rsidR="00E66CA5">
        <w:rPr>
          <w:rFonts w:cstheme="minorHAnsi"/>
          <w:u w:val="single"/>
        </w:rPr>
        <w:t xml:space="preserve"> eller i stinkskab</w:t>
      </w:r>
      <w:r w:rsidR="00885C21">
        <w:rPr>
          <w:rFonts w:cstheme="minorHAnsi"/>
        </w:rPr>
        <w:t xml:space="preserve"> ove</w:t>
      </w:r>
      <w:r w:rsidR="00503F6E" w:rsidRPr="00885C21">
        <w:rPr>
          <w:rFonts w:cstheme="minorHAnsi"/>
        </w:rPr>
        <w:t xml:space="preserve">rføres ca. </w:t>
      </w:r>
      <w:r w:rsidR="008771F7">
        <w:rPr>
          <w:rFonts w:cstheme="minorHAnsi"/>
        </w:rPr>
        <w:t>0,5 ml</w:t>
      </w:r>
      <w:r w:rsidR="00885C21">
        <w:rPr>
          <w:rFonts w:cstheme="minorHAnsi"/>
        </w:rPr>
        <w:t xml:space="preserve"> </w:t>
      </w:r>
      <w:proofErr w:type="spellStart"/>
      <w:r w:rsidR="00503F6E" w:rsidRPr="00885C21">
        <w:rPr>
          <w:rFonts w:cstheme="minorHAnsi"/>
        </w:rPr>
        <w:t>bromvand</w:t>
      </w:r>
      <w:proofErr w:type="spellEnd"/>
      <w:r w:rsidR="00503F6E" w:rsidRPr="00885C21">
        <w:rPr>
          <w:rFonts w:cstheme="minorHAnsi"/>
        </w:rPr>
        <w:t xml:space="preserve"> til hvert af </w:t>
      </w:r>
      <w:r w:rsidR="00C41A77">
        <w:rPr>
          <w:rFonts w:cstheme="minorHAnsi"/>
        </w:rPr>
        <w:t xml:space="preserve">de </w:t>
      </w:r>
      <w:r w:rsidR="00503F6E" w:rsidRPr="00885C21">
        <w:rPr>
          <w:rFonts w:cstheme="minorHAnsi"/>
        </w:rPr>
        <w:t xml:space="preserve">to </w:t>
      </w:r>
      <w:r w:rsidR="00E86310">
        <w:rPr>
          <w:rFonts w:cstheme="minorHAnsi"/>
        </w:rPr>
        <w:t>E</w:t>
      </w:r>
      <w:r w:rsidR="00503F6E" w:rsidRPr="00885C21">
        <w:rPr>
          <w:rFonts w:cstheme="minorHAnsi"/>
        </w:rPr>
        <w:t>ppendorfrør. Over</w:t>
      </w:r>
      <w:r w:rsidR="00503F6E" w:rsidRPr="00885C21">
        <w:rPr>
          <w:rFonts w:cstheme="minorHAnsi"/>
        </w:rPr>
        <w:softHyphen/>
        <w:t xml:space="preserve">før desuden ca. </w:t>
      </w:r>
      <w:r w:rsidR="008771F7">
        <w:rPr>
          <w:rFonts w:cstheme="minorHAnsi"/>
        </w:rPr>
        <w:t>0,5 ml</w:t>
      </w:r>
      <w:r w:rsidR="00885C21">
        <w:rPr>
          <w:rFonts w:cstheme="minorHAnsi"/>
        </w:rPr>
        <w:t xml:space="preserve"> dråber</w:t>
      </w:r>
      <w:r w:rsidR="00503F6E" w:rsidRPr="00885C21">
        <w:rPr>
          <w:rFonts w:cstheme="minorHAnsi"/>
        </w:rPr>
        <w:t xml:space="preserve"> </w:t>
      </w:r>
      <w:r w:rsidR="00481D4A">
        <w:rPr>
          <w:rFonts w:cstheme="minorHAnsi"/>
        </w:rPr>
        <w:t>rensebenzin</w:t>
      </w:r>
      <w:r w:rsidR="00503F6E" w:rsidRPr="00885C21">
        <w:rPr>
          <w:rFonts w:cstheme="minorHAnsi"/>
        </w:rPr>
        <w:t xml:space="preserve"> til hvert </w:t>
      </w:r>
      <w:proofErr w:type="spellStart"/>
      <w:r w:rsidR="00E86310">
        <w:rPr>
          <w:rFonts w:cstheme="minorHAnsi"/>
        </w:rPr>
        <w:t>E</w:t>
      </w:r>
      <w:r w:rsidR="00503F6E" w:rsidRPr="00885C21">
        <w:rPr>
          <w:rFonts w:cstheme="minorHAnsi"/>
        </w:rPr>
        <w:t>ppendorfrør</w:t>
      </w:r>
      <w:proofErr w:type="spellEnd"/>
      <w:r w:rsidR="00503F6E" w:rsidRPr="00885C21">
        <w:rPr>
          <w:rFonts w:cstheme="minorHAnsi"/>
        </w:rPr>
        <w:t xml:space="preserve">, og luk dem grundigt med låget. Notér iagttagelser i skemaet nedenfor. Ryst begge rør grundigt, og læg straks det ene </w:t>
      </w:r>
      <w:r w:rsidR="00C41A77">
        <w:rPr>
          <w:rFonts w:cstheme="minorHAnsi"/>
        </w:rPr>
        <w:t>rør (</w:t>
      </w:r>
      <w:r w:rsidR="00E86310">
        <w:rPr>
          <w:rFonts w:cstheme="minorHAnsi"/>
        </w:rPr>
        <w:t>E</w:t>
      </w:r>
      <w:r w:rsidR="00C41A77">
        <w:rPr>
          <w:rFonts w:cstheme="minorHAnsi"/>
        </w:rPr>
        <w:t>ppendorfrør 1) i mørke, f.eks.</w:t>
      </w:r>
      <w:r w:rsidR="00503F6E" w:rsidRPr="00885C21">
        <w:rPr>
          <w:rFonts w:cstheme="minorHAnsi"/>
        </w:rPr>
        <w:t xml:space="preserve"> i et skab. Beskriv udseendet af indholdet i </w:t>
      </w:r>
      <w:r w:rsidR="00E86310">
        <w:rPr>
          <w:rFonts w:cstheme="minorHAnsi"/>
        </w:rPr>
        <w:t>E</w:t>
      </w:r>
      <w:r w:rsidR="00503F6E" w:rsidRPr="00885C21">
        <w:rPr>
          <w:rFonts w:cstheme="minorHAnsi"/>
        </w:rPr>
        <w:t xml:space="preserve">ppendorfrør 2 efter omrystning. </w:t>
      </w:r>
    </w:p>
    <w:p w14:paraId="39A5D3D4" w14:textId="77777777" w:rsidR="00503F6E" w:rsidRPr="00885C21" w:rsidRDefault="00FE4A43" w:rsidP="00503F6E">
      <w:pPr>
        <w:rPr>
          <w:rFonts w:cstheme="minorHAnsi"/>
        </w:rPr>
      </w:pPr>
      <w:r>
        <w:rPr>
          <w:rFonts w:cstheme="minorHAnsi"/>
        </w:rPr>
        <w:lastRenderedPageBreak/>
        <w:t xml:space="preserve">2. </w:t>
      </w:r>
      <w:r w:rsidR="00503F6E" w:rsidRPr="00885C21">
        <w:rPr>
          <w:rFonts w:cstheme="minorHAnsi"/>
        </w:rPr>
        <w:t xml:space="preserve">Læg </w:t>
      </w:r>
      <w:r w:rsidR="00E86310">
        <w:rPr>
          <w:rFonts w:cstheme="minorHAnsi"/>
        </w:rPr>
        <w:t>E</w:t>
      </w:r>
      <w:r w:rsidR="00503F6E" w:rsidRPr="00885C21">
        <w:rPr>
          <w:rFonts w:cstheme="minorHAnsi"/>
        </w:rPr>
        <w:t>ppendorfrør 2 i stærkt lys, f</w:t>
      </w:r>
      <w:r w:rsidR="00C41A77">
        <w:rPr>
          <w:rFonts w:cstheme="minorHAnsi"/>
        </w:rPr>
        <w:t>.eks.</w:t>
      </w:r>
      <w:r w:rsidR="00503F6E" w:rsidRPr="00885C21">
        <w:rPr>
          <w:rFonts w:cstheme="minorHAnsi"/>
        </w:rPr>
        <w:t xml:space="preserve"> i vinduet eller under et lysstofrør. Ryst røret med jævne mellemrum, og beskriv indholdets udseende efter ca. 10 mi</w:t>
      </w:r>
      <w:r w:rsidR="00503F6E" w:rsidRPr="00885C21">
        <w:rPr>
          <w:rFonts w:cstheme="minorHAnsi"/>
        </w:rPr>
        <w:softHyphen/>
        <w:t xml:space="preserve">nutter. </w:t>
      </w:r>
    </w:p>
    <w:p w14:paraId="29BC3B37" w14:textId="77777777" w:rsidR="00503F6E" w:rsidRPr="00885C21" w:rsidRDefault="00FE4A43" w:rsidP="00503F6E">
      <w:pPr>
        <w:rPr>
          <w:rFonts w:cstheme="minorHAnsi"/>
        </w:rPr>
      </w:pPr>
      <w:r>
        <w:rPr>
          <w:rFonts w:cstheme="minorHAnsi"/>
        </w:rPr>
        <w:t xml:space="preserve">3. </w:t>
      </w:r>
      <w:r w:rsidR="00503F6E" w:rsidRPr="00885C21">
        <w:rPr>
          <w:rFonts w:cstheme="minorHAnsi"/>
        </w:rPr>
        <w:t xml:space="preserve">Tag </w:t>
      </w:r>
      <w:r w:rsidR="00E86310">
        <w:rPr>
          <w:rFonts w:cstheme="minorHAnsi"/>
        </w:rPr>
        <w:t>E</w:t>
      </w:r>
      <w:r w:rsidR="00503F6E" w:rsidRPr="00885C21">
        <w:rPr>
          <w:rFonts w:cstheme="minorHAnsi"/>
        </w:rPr>
        <w:t>ppendorfrør 1 frem fra mørket, og beskriv indholdets udseende.</w:t>
      </w:r>
    </w:p>
    <w:p w14:paraId="35388698" w14:textId="78315492" w:rsidR="00885C21" w:rsidRDefault="004B03F3" w:rsidP="00503F6E">
      <w:pPr>
        <w:rPr>
          <w:rFonts w:cstheme="minorHAnsi"/>
        </w:rPr>
      </w:pPr>
      <w:r>
        <w:rPr>
          <w:rFonts w:cstheme="minorHAnsi"/>
          <w:noProof/>
          <w:color w:val="000000"/>
          <w:sz w:val="21"/>
          <w:szCs w:val="21"/>
          <w:lang w:eastAsia="da-DK"/>
        </w:rPr>
        <w:drawing>
          <wp:anchor distT="0" distB="0" distL="114300" distR="114300" simplePos="0" relativeHeight="251676672" behindDoc="1" locked="0" layoutInCell="1" allowOverlap="1" wp14:anchorId="6D3F4E0F" wp14:editId="41166C18">
            <wp:simplePos x="0" y="0"/>
            <wp:positionH relativeFrom="column">
              <wp:posOffset>4513580</wp:posOffset>
            </wp:positionH>
            <wp:positionV relativeFrom="paragraph">
              <wp:posOffset>1484312</wp:posOffset>
            </wp:positionV>
            <wp:extent cx="1924050" cy="1285240"/>
            <wp:effectExtent l="0" t="0" r="0" b="0"/>
            <wp:wrapTight wrapText="bothSides">
              <wp:wrapPolygon edited="0">
                <wp:start x="0" y="0"/>
                <wp:lineTo x="0" y="21130"/>
                <wp:lineTo x="21386" y="21130"/>
                <wp:lineTo x="21386" y="0"/>
                <wp:lineTo x="0" y="0"/>
              </wp:wrapPolygon>
            </wp:wrapTight>
            <wp:docPr id="1" name="Billede 1" descr="Et billede, der indeholder indendørs, køkkenartikl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indendørs, køkkenartikler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color w:val="000000"/>
          <w:sz w:val="21"/>
          <w:szCs w:val="21"/>
          <w:lang w:eastAsia="da-DK"/>
        </w:rPr>
        <w:drawing>
          <wp:anchor distT="0" distB="0" distL="114300" distR="114300" simplePos="0" relativeHeight="251674624" behindDoc="1" locked="0" layoutInCell="1" allowOverlap="1" wp14:anchorId="1AB482D9" wp14:editId="02D4C3AF">
            <wp:simplePos x="0" y="0"/>
            <wp:positionH relativeFrom="column">
              <wp:posOffset>4589780</wp:posOffset>
            </wp:positionH>
            <wp:positionV relativeFrom="paragraph">
              <wp:posOffset>2858</wp:posOffset>
            </wp:positionV>
            <wp:extent cx="1924050" cy="1285240"/>
            <wp:effectExtent l="0" t="0" r="0" b="0"/>
            <wp:wrapTight wrapText="bothSides">
              <wp:wrapPolygon edited="0">
                <wp:start x="0" y="0"/>
                <wp:lineTo x="0" y="21130"/>
                <wp:lineTo x="21386" y="21130"/>
                <wp:lineTo x="21386" y="0"/>
                <wp:lineTo x="0" y="0"/>
              </wp:wrapPolygon>
            </wp:wrapTight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C21" w:rsidRPr="004B03F3">
        <w:rPr>
          <w:rFonts w:cstheme="minorHAnsi"/>
          <w:highlight w:val="yellow"/>
        </w:rPr>
        <w:t>Skriv dine observationer i skemaet n</w:t>
      </w:r>
      <w:r w:rsidR="007252A6" w:rsidRPr="004B03F3">
        <w:rPr>
          <w:rFonts w:cstheme="minorHAnsi"/>
          <w:highlight w:val="yellow"/>
        </w:rPr>
        <w:t>edenfor</w:t>
      </w:r>
      <w:r>
        <w:rPr>
          <w:rFonts w:cstheme="minorHAnsi"/>
          <w:highlight w:val="yellow"/>
        </w:rPr>
        <w:t xml:space="preserve"> og tegn hvad </w:t>
      </w:r>
      <w:proofErr w:type="gramStart"/>
      <w:r>
        <w:rPr>
          <w:rFonts w:cstheme="minorHAnsi"/>
          <w:highlight w:val="yellow"/>
        </w:rPr>
        <w:t>i</w:t>
      </w:r>
      <w:proofErr w:type="gramEnd"/>
      <w:r>
        <w:rPr>
          <w:rFonts w:cstheme="minorHAnsi"/>
          <w:highlight w:val="yellow"/>
        </w:rPr>
        <w:t xml:space="preserve"> ser</w:t>
      </w:r>
      <w:r w:rsidR="00885C21" w:rsidRPr="004B03F3">
        <w:rPr>
          <w:rFonts w:cstheme="minorHAnsi"/>
          <w:highlight w:val="yellow"/>
        </w:rPr>
        <w:t>:</w:t>
      </w:r>
      <w:r w:rsidR="00885C21" w:rsidRPr="00885C21">
        <w:rPr>
          <w:rFonts w:cstheme="minorHAnsi"/>
        </w:rPr>
        <w:t xml:space="preserve"> </w:t>
      </w:r>
    </w:p>
    <w:tbl>
      <w:tblPr>
        <w:tblStyle w:val="Gittertabel3-farv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551"/>
        <w:gridCol w:w="2552"/>
      </w:tblGrid>
      <w:tr w:rsidR="009D1104" w14:paraId="413C34B3" w14:textId="77777777" w:rsidTr="004B0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CCFD17" w14:textId="77777777" w:rsidR="009D1104" w:rsidRDefault="009D1104" w:rsidP="00423514">
            <w:pPr>
              <w:spacing w:before="240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116580A" w14:textId="07A11A94" w:rsidR="009D1104" w:rsidRDefault="009D1104" w:rsidP="00296CFC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1"/>
                <w:szCs w:val="21"/>
              </w:rPr>
            </w:pPr>
            <w:proofErr w:type="spellStart"/>
            <w:r>
              <w:rPr>
                <w:rFonts w:cstheme="minorHAnsi"/>
                <w:color w:val="000000"/>
                <w:sz w:val="21"/>
                <w:szCs w:val="21"/>
              </w:rPr>
              <w:t>Bromvand</w:t>
            </w:r>
            <w:proofErr w:type="spellEnd"/>
            <w:r>
              <w:rPr>
                <w:rFonts w:cstheme="minorHAnsi"/>
                <w:color w:val="000000"/>
                <w:sz w:val="21"/>
                <w:szCs w:val="21"/>
              </w:rPr>
              <w:t xml:space="preserve"> og </w:t>
            </w:r>
            <w:r w:rsidR="0097544C">
              <w:rPr>
                <w:rFonts w:cstheme="minorHAnsi"/>
                <w:color w:val="000000"/>
                <w:sz w:val="21"/>
                <w:szCs w:val="21"/>
              </w:rPr>
              <w:t>rensebenzin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i </w:t>
            </w:r>
            <w:proofErr w:type="spellStart"/>
            <w:r>
              <w:rPr>
                <w:rFonts w:cstheme="minorHAnsi"/>
                <w:color w:val="000000"/>
                <w:sz w:val="21"/>
                <w:szCs w:val="21"/>
              </w:rPr>
              <w:t>Eppendorfrør</w:t>
            </w:r>
            <w:proofErr w:type="spellEnd"/>
            <w:r>
              <w:rPr>
                <w:rFonts w:cstheme="minorHAnsi"/>
                <w:color w:val="000000"/>
                <w:sz w:val="21"/>
                <w:szCs w:val="21"/>
              </w:rPr>
              <w:t xml:space="preserve"> 1 og 2</w:t>
            </w:r>
          </w:p>
        </w:tc>
      </w:tr>
      <w:tr w:rsidR="009D1104" w14:paraId="1C440D1B" w14:textId="77777777" w:rsidTr="004B0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DBE924A" w14:textId="77777777" w:rsidR="009D1104" w:rsidRDefault="009D1104" w:rsidP="00423514">
            <w:pPr>
              <w:spacing w:before="24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Udseende før omrystning</w:t>
            </w:r>
          </w:p>
        </w:tc>
        <w:tc>
          <w:tcPr>
            <w:tcW w:w="5103" w:type="dxa"/>
            <w:gridSpan w:val="2"/>
          </w:tcPr>
          <w:p w14:paraId="52FF03DD" w14:textId="77777777" w:rsidR="009D1104" w:rsidRDefault="009D1104" w:rsidP="00423514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9D1104" w14:paraId="2DA611E7" w14:textId="77777777" w:rsidTr="004B0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9B773C9" w14:textId="77777777" w:rsidR="009D1104" w:rsidRDefault="009D1104" w:rsidP="00423514">
            <w:pPr>
              <w:spacing w:before="24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Udseende efter omrystning</w:t>
            </w:r>
          </w:p>
        </w:tc>
        <w:tc>
          <w:tcPr>
            <w:tcW w:w="5103" w:type="dxa"/>
            <w:gridSpan w:val="2"/>
            <w:shd w:val="clear" w:color="auto" w:fill="DEEAF6" w:themeFill="accent1" w:themeFillTint="33"/>
          </w:tcPr>
          <w:p w14:paraId="0DE1E1F4" w14:textId="77777777" w:rsidR="009D1104" w:rsidRDefault="002C440B" w:rsidP="002C440B">
            <w:pPr>
              <w:tabs>
                <w:tab w:val="left" w:pos="4840"/>
              </w:tabs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ab/>
            </w:r>
          </w:p>
        </w:tc>
      </w:tr>
      <w:tr w:rsidR="009D1104" w14:paraId="7ECABCD7" w14:textId="77777777" w:rsidTr="004B0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709909A" w14:textId="77777777" w:rsidR="009D1104" w:rsidRDefault="009D1104" w:rsidP="00423514">
            <w:pPr>
              <w:spacing w:before="240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24FD3AF0" w14:textId="77777777" w:rsidR="009D1104" w:rsidRDefault="009D1104" w:rsidP="00423514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Eppendorfrør </w:t>
            </w:r>
            <w:r w:rsidRPr="000D29B5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efter ca. 10 minutter i mørke</w:t>
            </w:r>
          </w:p>
        </w:tc>
        <w:tc>
          <w:tcPr>
            <w:tcW w:w="2552" w:type="dxa"/>
            <w:shd w:val="clear" w:color="auto" w:fill="auto"/>
          </w:tcPr>
          <w:p w14:paraId="21CADE9C" w14:textId="77777777" w:rsidR="009D1104" w:rsidRDefault="009D1104" w:rsidP="00423514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Eppendorfrør </w:t>
            </w:r>
            <w:r w:rsidRPr="000D29B5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cstheme="minorHAnsi"/>
                <w:color w:val="000000"/>
                <w:sz w:val="21"/>
                <w:szCs w:val="21"/>
              </w:rPr>
              <w:t xml:space="preserve"> efter ca. 10 minutter i lys</w:t>
            </w:r>
          </w:p>
        </w:tc>
      </w:tr>
      <w:tr w:rsidR="009D1104" w14:paraId="67A6AEC9" w14:textId="77777777" w:rsidTr="004B0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2BB90D2" w14:textId="77777777" w:rsidR="009D1104" w:rsidRDefault="009D1104" w:rsidP="00423514">
            <w:pPr>
              <w:spacing w:before="240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Udseende 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14:paraId="30AFA6ED" w14:textId="77777777" w:rsidR="009D1104" w:rsidRDefault="009D1104" w:rsidP="00423514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DEEAF6" w:themeFill="accent1" w:themeFillTint="33"/>
          </w:tcPr>
          <w:p w14:paraId="5DA39562" w14:textId="77777777" w:rsidR="009D1104" w:rsidRDefault="009D1104" w:rsidP="00423514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</w:tbl>
    <w:p w14:paraId="008C3B3A" w14:textId="3763D356" w:rsidR="00885C21" w:rsidRDefault="00885C21" w:rsidP="00885C21">
      <w:pPr>
        <w:rPr>
          <w:rFonts w:cstheme="minorHAnsi"/>
          <w:color w:val="000000"/>
          <w:sz w:val="21"/>
          <w:szCs w:val="21"/>
        </w:rPr>
      </w:pPr>
    </w:p>
    <w:p w14:paraId="1EC8CA42" w14:textId="77777777" w:rsidR="00885C21" w:rsidRPr="00885C21" w:rsidRDefault="00885C21" w:rsidP="00885C21">
      <w:pPr>
        <w:rPr>
          <w:rFonts w:cstheme="minorHAnsi"/>
          <w:color w:val="000000"/>
          <w:sz w:val="21"/>
          <w:szCs w:val="21"/>
        </w:rPr>
      </w:pPr>
      <w:r w:rsidRPr="00885C21">
        <w:rPr>
          <w:rFonts w:cstheme="minorHAnsi"/>
          <w:color w:val="000000"/>
          <w:sz w:val="21"/>
          <w:szCs w:val="21"/>
        </w:rPr>
        <w:t xml:space="preserve">I det efterfølgende arbejdes videre med </w:t>
      </w:r>
      <w:r w:rsidR="00080AB6">
        <w:rPr>
          <w:rFonts w:cstheme="minorHAnsi"/>
          <w:color w:val="000000"/>
          <w:sz w:val="21"/>
          <w:szCs w:val="21"/>
        </w:rPr>
        <w:t>E</w:t>
      </w:r>
      <w:r w:rsidRPr="00885C21">
        <w:rPr>
          <w:rFonts w:cstheme="minorHAnsi"/>
          <w:color w:val="000000"/>
          <w:sz w:val="21"/>
          <w:szCs w:val="21"/>
        </w:rPr>
        <w:t xml:space="preserve">ppendorfrør 2. </w:t>
      </w:r>
    </w:p>
    <w:p w14:paraId="18040392" w14:textId="77777777" w:rsidR="00885C21" w:rsidRPr="00885C21" w:rsidRDefault="00FE4A43" w:rsidP="00885C21">
      <w:pPr>
        <w:pStyle w:val="Pa2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4. </w:t>
      </w:r>
      <w:r w:rsidR="00885C21" w:rsidRPr="00885C21">
        <w:rPr>
          <w:rFonts w:asciiTheme="minorHAnsi" w:hAnsiTheme="minorHAnsi" w:cstheme="minorHAnsi"/>
          <w:color w:val="000000"/>
          <w:sz w:val="21"/>
          <w:szCs w:val="21"/>
        </w:rPr>
        <w:t xml:space="preserve">Med en plastpipette suges en dråbe af vandfasen op, og den overføres til et lille stykke universalindikatorpapir. Notér iagttagelse i skemaet nedenfor. </w:t>
      </w:r>
    </w:p>
    <w:p w14:paraId="6D09C2DA" w14:textId="104B61F8" w:rsidR="00885C21" w:rsidRDefault="00FE4A43" w:rsidP="00885C21">
      <w:pPr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 xml:space="preserve">5. </w:t>
      </w:r>
      <w:r w:rsidR="00885C21" w:rsidRPr="00885C21">
        <w:rPr>
          <w:rFonts w:cstheme="minorHAnsi"/>
          <w:color w:val="000000"/>
          <w:sz w:val="21"/>
          <w:szCs w:val="21"/>
        </w:rPr>
        <w:t>Placer e</w:t>
      </w:r>
      <w:r w:rsidR="00B16AEA">
        <w:rPr>
          <w:rFonts w:cstheme="minorHAnsi"/>
          <w:color w:val="000000"/>
          <w:sz w:val="21"/>
          <w:szCs w:val="21"/>
        </w:rPr>
        <w:t xml:space="preserve">t par </w:t>
      </w:r>
      <w:r w:rsidR="00885C21" w:rsidRPr="00885C21">
        <w:rPr>
          <w:rFonts w:cstheme="minorHAnsi"/>
          <w:color w:val="000000"/>
          <w:sz w:val="21"/>
          <w:szCs w:val="21"/>
        </w:rPr>
        <w:t>dråbe</w:t>
      </w:r>
      <w:r w:rsidR="00B16AEA">
        <w:rPr>
          <w:rFonts w:cstheme="minorHAnsi"/>
          <w:color w:val="000000"/>
          <w:sz w:val="21"/>
          <w:szCs w:val="21"/>
        </w:rPr>
        <w:t>r</w:t>
      </w:r>
      <w:r w:rsidR="00885C21" w:rsidRPr="00885C21">
        <w:rPr>
          <w:rFonts w:cstheme="minorHAnsi"/>
          <w:color w:val="000000"/>
          <w:sz w:val="21"/>
          <w:szCs w:val="21"/>
        </w:rPr>
        <w:t xml:space="preserve"> af </w:t>
      </w:r>
      <w:r w:rsidR="00885C21" w:rsidRPr="00754867">
        <w:rPr>
          <w:rFonts w:cstheme="minorHAnsi"/>
          <w:color w:val="000000"/>
          <w:sz w:val="21"/>
          <w:szCs w:val="21"/>
          <w:u w:val="single"/>
        </w:rPr>
        <w:t>vandfasen</w:t>
      </w:r>
      <w:r w:rsidR="00885C21" w:rsidRPr="00885C21">
        <w:rPr>
          <w:rFonts w:cstheme="minorHAnsi"/>
          <w:color w:val="000000"/>
          <w:sz w:val="21"/>
          <w:szCs w:val="21"/>
        </w:rPr>
        <w:t xml:space="preserve"> i petriskålen, og dryp en dråbe 0,1 </w:t>
      </w:r>
      <w:r w:rsidR="00D467F5" w:rsidRPr="00A11874">
        <w:rPr>
          <w:rFonts w:cstheme="minorHAnsi"/>
          <w:color w:val="000000"/>
          <w:sz w:val="21"/>
          <w:szCs w:val="21"/>
        </w:rPr>
        <w:t>M</w:t>
      </w:r>
      <w:r w:rsidR="00885C21" w:rsidRPr="00885C21">
        <w:rPr>
          <w:rFonts w:cstheme="minorHAnsi"/>
          <w:color w:val="000000"/>
          <w:sz w:val="15"/>
          <w:szCs w:val="15"/>
        </w:rPr>
        <w:t xml:space="preserve"> </w:t>
      </w:r>
      <w:r w:rsidR="00885C21" w:rsidRPr="00885C21">
        <w:rPr>
          <w:rFonts w:cstheme="minorHAnsi"/>
          <w:color w:val="000000"/>
          <w:sz w:val="21"/>
          <w:szCs w:val="21"/>
        </w:rPr>
        <w:t>sølv(I)nitrat oveni.</w:t>
      </w:r>
      <w:r w:rsidR="00885C21">
        <w:rPr>
          <w:rFonts w:cstheme="minorHAnsi"/>
          <w:color w:val="000000"/>
          <w:sz w:val="21"/>
          <w:szCs w:val="21"/>
        </w:rPr>
        <w:t xml:space="preserve"> </w:t>
      </w:r>
      <w:r w:rsidR="00885C21" w:rsidRPr="002334AF">
        <w:rPr>
          <w:rFonts w:cstheme="minorHAnsi"/>
          <w:color w:val="000000"/>
          <w:sz w:val="21"/>
          <w:szCs w:val="21"/>
          <w:highlight w:val="yellow"/>
        </w:rPr>
        <w:t>Noter hvad du ser i nedenstående skema: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643C5" w14:paraId="6394B5D9" w14:textId="77777777" w:rsidTr="00D643C5">
        <w:tc>
          <w:tcPr>
            <w:tcW w:w="3209" w:type="dxa"/>
          </w:tcPr>
          <w:p w14:paraId="2A852057" w14:textId="77777777" w:rsidR="00D643C5" w:rsidRDefault="00D643C5" w:rsidP="00D643C5">
            <w:pPr>
              <w:spacing w:before="240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3209" w:type="dxa"/>
          </w:tcPr>
          <w:p w14:paraId="5036847E" w14:textId="77777777" w:rsidR="00D643C5" w:rsidRPr="00AE5785" w:rsidRDefault="00D643C5" w:rsidP="00D643C5">
            <w:pPr>
              <w:spacing w:before="240"/>
              <w:rPr>
                <w:rFonts w:cstheme="minorHAnsi"/>
                <w:b/>
                <w:color w:val="000000"/>
                <w:sz w:val="21"/>
                <w:szCs w:val="21"/>
              </w:rPr>
            </w:pPr>
            <w:r w:rsidRPr="00AE5785">
              <w:rPr>
                <w:rFonts w:cstheme="minorHAnsi"/>
                <w:b/>
                <w:color w:val="000000"/>
                <w:sz w:val="21"/>
                <w:szCs w:val="21"/>
              </w:rPr>
              <w:t>Måling af pH i vandfasen</w:t>
            </w:r>
          </w:p>
        </w:tc>
        <w:tc>
          <w:tcPr>
            <w:tcW w:w="3210" w:type="dxa"/>
          </w:tcPr>
          <w:p w14:paraId="5685BC46" w14:textId="77777777" w:rsidR="00D643C5" w:rsidRPr="00AE5785" w:rsidRDefault="00D643C5" w:rsidP="00D643C5">
            <w:pPr>
              <w:spacing w:before="240"/>
              <w:rPr>
                <w:rFonts w:cstheme="minorHAnsi"/>
                <w:b/>
                <w:color w:val="000000"/>
                <w:sz w:val="21"/>
                <w:szCs w:val="21"/>
              </w:rPr>
            </w:pPr>
            <w:r w:rsidRPr="00AE5785">
              <w:rPr>
                <w:rFonts w:cstheme="minorHAnsi"/>
                <w:b/>
                <w:color w:val="000000"/>
                <w:sz w:val="21"/>
                <w:szCs w:val="21"/>
              </w:rPr>
              <w:t>Tilsætning af sølv(I)nitrat til vandfasen</w:t>
            </w:r>
          </w:p>
        </w:tc>
      </w:tr>
      <w:tr w:rsidR="00D643C5" w14:paraId="294F008B" w14:textId="77777777" w:rsidTr="002C440B">
        <w:tc>
          <w:tcPr>
            <w:tcW w:w="3209" w:type="dxa"/>
          </w:tcPr>
          <w:p w14:paraId="5B113FAA" w14:textId="77777777" w:rsidR="00D643C5" w:rsidRPr="00AE5785" w:rsidRDefault="00D643C5" w:rsidP="00D643C5">
            <w:pPr>
              <w:spacing w:before="240"/>
              <w:rPr>
                <w:rFonts w:cstheme="minorHAnsi"/>
                <w:i/>
                <w:color w:val="000000"/>
                <w:sz w:val="21"/>
                <w:szCs w:val="21"/>
              </w:rPr>
            </w:pPr>
            <w:r w:rsidRPr="00AE5785">
              <w:rPr>
                <w:rFonts w:cstheme="minorHAnsi"/>
                <w:i/>
                <w:color w:val="000000"/>
                <w:sz w:val="21"/>
                <w:szCs w:val="21"/>
              </w:rPr>
              <w:t>Observation</w:t>
            </w:r>
          </w:p>
        </w:tc>
        <w:tc>
          <w:tcPr>
            <w:tcW w:w="3209" w:type="dxa"/>
            <w:shd w:val="clear" w:color="auto" w:fill="DEEAF6" w:themeFill="accent1" w:themeFillTint="33"/>
          </w:tcPr>
          <w:p w14:paraId="3FC443EF" w14:textId="77777777" w:rsidR="00D643C5" w:rsidRDefault="00D643C5" w:rsidP="00D643C5">
            <w:pPr>
              <w:spacing w:before="240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3210" w:type="dxa"/>
            <w:shd w:val="clear" w:color="auto" w:fill="DEEAF6" w:themeFill="accent1" w:themeFillTint="33"/>
          </w:tcPr>
          <w:p w14:paraId="676F063B" w14:textId="77777777" w:rsidR="00D643C5" w:rsidRDefault="00D643C5" w:rsidP="00D643C5">
            <w:pPr>
              <w:spacing w:before="24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</w:tbl>
    <w:p w14:paraId="56D498AE" w14:textId="77777777" w:rsidR="00D643C5" w:rsidRDefault="00D643C5" w:rsidP="00885C21">
      <w:pPr>
        <w:rPr>
          <w:rFonts w:cstheme="minorHAnsi"/>
          <w:color w:val="000000"/>
          <w:sz w:val="21"/>
          <w:szCs w:val="21"/>
        </w:rPr>
      </w:pPr>
    </w:p>
    <w:p w14:paraId="34F2304A" w14:textId="684308D2" w:rsidR="00885C21" w:rsidRDefault="00B92181" w:rsidP="00885C21">
      <w:pPr>
        <w:rPr>
          <w:rFonts w:cstheme="minorHAnsi"/>
          <w:color w:val="000000"/>
          <w:sz w:val="21"/>
          <w:szCs w:val="21"/>
        </w:rPr>
      </w:pPr>
      <w:r w:rsidRPr="00971090">
        <w:rPr>
          <w:noProof/>
          <w:lang w:eastAsia="da-DK"/>
        </w:rPr>
        <w:drawing>
          <wp:anchor distT="0" distB="0" distL="114300" distR="114300" simplePos="0" relativeHeight="251678720" behindDoc="1" locked="0" layoutInCell="1" allowOverlap="1" wp14:anchorId="26EDA9FA" wp14:editId="25BA0FA0">
            <wp:simplePos x="0" y="0"/>
            <wp:positionH relativeFrom="page">
              <wp:posOffset>5757862</wp:posOffset>
            </wp:positionH>
            <wp:positionV relativeFrom="paragraph">
              <wp:posOffset>197803</wp:posOffset>
            </wp:positionV>
            <wp:extent cx="1757045" cy="1356995"/>
            <wp:effectExtent l="0" t="0" r="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361FF" w14:textId="6C2BD2CE" w:rsidR="00885C21" w:rsidRPr="00885C21" w:rsidRDefault="00FE4A43" w:rsidP="00885C21">
      <w:pPr>
        <w:rPr>
          <w:i/>
        </w:rPr>
      </w:pPr>
      <w:r>
        <w:rPr>
          <w:i/>
        </w:rPr>
        <w:t>Del B</w:t>
      </w:r>
      <w:r w:rsidR="00885C21" w:rsidRPr="00885C21">
        <w:rPr>
          <w:i/>
        </w:rPr>
        <w:t xml:space="preserve"> Additionsreaktion </w:t>
      </w:r>
    </w:p>
    <w:p w14:paraId="304348AE" w14:textId="16A8EC74" w:rsidR="00885C21" w:rsidRDefault="00683E65" w:rsidP="00885C21">
      <w:pPr>
        <w:rPr>
          <w:noProof/>
          <w:lang w:eastAsia="da-DK"/>
        </w:rPr>
      </w:pPr>
      <w:r w:rsidRPr="00971090">
        <w:rPr>
          <w:noProof/>
          <w:lang w:eastAsia="da-DK"/>
        </w:rPr>
        <w:drawing>
          <wp:anchor distT="0" distB="0" distL="114300" distR="114300" simplePos="0" relativeHeight="251671552" behindDoc="1" locked="0" layoutInCell="1" allowOverlap="1" wp14:anchorId="6A873280" wp14:editId="494AEAF2">
            <wp:simplePos x="0" y="0"/>
            <wp:positionH relativeFrom="page">
              <wp:posOffset>5707697</wp:posOffset>
            </wp:positionH>
            <wp:positionV relativeFrom="paragraph">
              <wp:posOffset>1043305</wp:posOffset>
            </wp:positionV>
            <wp:extent cx="1757363" cy="1357313"/>
            <wp:effectExtent l="0" t="0" r="0" b="0"/>
            <wp:wrapTight wrapText="bothSides">
              <wp:wrapPolygon edited="0">
                <wp:start x="0" y="0"/>
                <wp:lineTo x="0" y="21226"/>
                <wp:lineTo x="21311" y="21226"/>
                <wp:lineTo x="21311" y="0"/>
                <wp:lineTo x="0" y="0"/>
              </wp:wrapPolygon>
            </wp:wrapTight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363" cy="135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A43">
        <w:t xml:space="preserve">6. </w:t>
      </w:r>
      <w:r w:rsidR="00885C21">
        <w:t xml:space="preserve">Under udsug </w:t>
      </w:r>
      <w:r w:rsidR="00885C21" w:rsidRPr="00885C21">
        <w:t>overføres ca</w:t>
      </w:r>
      <w:r w:rsidR="00252CAF">
        <w:t>. 0,5 ml</w:t>
      </w:r>
      <w:r w:rsidR="00885C21" w:rsidRPr="00885C21">
        <w:t xml:space="preserve"> </w:t>
      </w:r>
      <w:proofErr w:type="spellStart"/>
      <w:r w:rsidR="00885C21" w:rsidRPr="00885C21">
        <w:t>bromvand</w:t>
      </w:r>
      <w:proofErr w:type="spellEnd"/>
      <w:r w:rsidR="00885C21" w:rsidRPr="00885C21">
        <w:t xml:space="preserve"> til et </w:t>
      </w:r>
      <w:r w:rsidR="00FB048B">
        <w:t xml:space="preserve">tredje </w:t>
      </w:r>
      <w:r w:rsidR="005E5664">
        <w:t>E</w:t>
      </w:r>
      <w:r w:rsidR="00885C21" w:rsidRPr="00885C21">
        <w:t xml:space="preserve">ppendorfrør. Overfør </w:t>
      </w:r>
      <w:r w:rsidR="00252CAF">
        <w:t>0,5 ml</w:t>
      </w:r>
      <w:r w:rsidR="00885C21" w:rsidRPr="00885C21">
        <w:t xml:space="preserve"> </w:t>
      </w:r>
      <w:r w:rsidR="00AB4CED">
        <w:t>cyclohexen</w:t>
      </w:r>
      <w:r w:rsidR="00885C21" w:rsidRPr="00885C21">
        <w:t xml:space="preserve"> til røret, luk grundigt med låget, og beskriv indholdets udseende. Ryst og b</w:t>
      </w:r>
      <w:r w:rsidR="00885C21">
        <w:t>eskriv igen indholdets udseende</w:t>
      </w:r>
      <w:r w:rsidR="002334AF">
        <w:t xml:space="preserve">. </w:t>
      </w:r>
      <w:r w:rsidR="002334AF" w:rsidRPr="004B03F3">
        <w:rPr>
          <w:rFonts w:cstheme="minorHAnsi"/>
          <w:highlight w:val="yellow"/>
        </w:rPr>
        <w:t>Skriv dine observationer i skemaet nedenfor</w:t>
      </w:r>
      <w:r w:rsidR="002334AF">
        <w:rPr>
          <w:rFonts w:cstheme="minorHAnsi"/>
          <w:highlight w:val="yellow"/>
        </w:rPr>
        <w:t xml:space="preserve"> og tegn hvad </w:t>
      </w:r>
      <w:proofErr w:type="gramStart"/>
      <w:r w:rsidR="002334AF">
        <w:rPr>
          <w:rFonts w:cstheme="minorHAnsi"/>
          <w:highlight w:val="yellow"/>
        </w:rPr>
        <w:t>i</w:t>
      </w:r>
      <w:proofErr w:type="gramEnd"/>
      <w:r w:rsidR="002334AF">
        <w:rPr>
          <w:rFonts w:cstheme="minorHAnsi"/>
          <w:highlight w:val="yellow"/>
        </w:rPr>
        <w:t xml:space="preserve"> ser</w:t>
      </w:r>
      <w:r w:rsidR="002334AF" w:rsidRPr="004B03F3">
        <w:rPr>
          <w:rFonts w:cstheme="minorHAnsi"/>
          <w:highlight w:val="yellow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5812"/>
      </w:tblGrid>
      <w:tr w:rsidR="00296CFC" w14:paraId="1C7F0202" w14:textId="77777777" w:rsidTr="00B92181">
        <w:tc>
          <w:tcPr>
            <w:tcW w:w="1696" w:type="dxa"/>
          </w:tcPr>
          <w:p w14:paraId="20481B45" w14:textId="77777777" w:rsidR="00296CFC" w:rsidRDefault="00296CFC" w:rsidP="00296CFC">
            <w:pPr>
              <w:spacing w:before="240"/>
            </w:pPr>
          </w:p>
        </w:tc>
        <w:tc>
          <w:tcPr>
            <w:tcW w:w="5812" w:type="dxa"/>
          </w:tcPr>
          <w:p w14:paraId="094AFAAA" w14:textId="5795A034" w:rsidR="00296CFC" w:rsidRPr="00296CFC" w:rsidRDefault="00296CFC" w:rsidP="00296CFC">
            <w:pPr>
              <w:spacing w:before="240"/>
              <w:jc w:val="center"/>
              <w:rPr>
                <w:b/>
              </w:rPr>
            </w:pPr>
            <w:proofErr w:type="spellStart"/>
            <w:r w:rsidRPr="00296CFC">
              <w:rPr>
                <w:b/>
              </w:rPr>
              <w:t>Bromvand</w:t>
            </w:r>
            <w:proofErr w:type="spellEnd"/>
            <w:r w:rsidRPr="00296CFC">
              <w:rPr>
                <w:b/>
              </w:rPr>
              <w:t xml:space="preserve"> og </w:t>
            </w:r>
            <w:proofErr w:type="spellStart"/>
            <w:r w:rsidR="0097544C">
              <w:rPr>
                <w:b/>
              </w:rPr>
              <w:t>Cyclohexen</w:t>
            </w:r>
            <w:proofErr w:type="spellEnd"/>
          </w:p>
        </w:tc>
      </w:tr>
      <w:tr w:rsidR="00296CFC" w14:paraId="448AAF46" w14:textId="77777777" w:rsidTr="00B92181">
        <w:tc>
          <w:tcPr>
            <w:tcW w:w="1696" w:type="dxa"/>
          </w:tcPr>
          <w:p w14:paraId="4F7CCDAF" w14:textId="77777777" w:rsidR="00296CFC" w:rsidRDefault="00296CFC" w:rsidP="00296CFC">
            <w:pPr>
              <w:spacing w:before="240"/>
            </w:pPr>
            <w:r>
              <w:t>Udseende før omrystning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14:paraId="01EB8CF1" w14:textId="77777777" w:rsidR="00296CFC" w:rsidRDefault="00296CFC" w:rsidP="00296CFC">
            <w:pPr>
              <w:spacing w:before="240"/>
            </w:pPr>
          </w:p>
        </w:tc>
      </w:tr>
      <w:tr w:rsidR="00296CFC" w14:paraId="5B38F31E" w14:textId="77777777" w:rsidTr="00B92181">
        <w:tc>
          <w:tcPr>
            <w:tcW w:w="1696" w:type="dxa"/>
          </w:tcPr>
          <w:p w14:paraId="1772F357" w14:textId="77777777" w:rsidR="00296CFC" w:rsidRDefault="00296CFC" w:rsidP="00296CFC">
            <w:pPr>
              <w:spacing w:before="240"/>
            </w:pPr>
            <w:r>
              <w:t>Udseende efter omrystning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14:paraId="2FEE1218" w14:textId="77777777" w:rsidR="00296CFC" w:rsidRDefault="00296CFC" w:rsidP="00296CFC">
            <w:pPr>
              <w:spacing w:before="240"/>
            </w:pPr>
          </w:p>
        </w:tc>
      </w:tr>
    </w:tbl>
    <w:p w14:paraId="32D39BEB" w14:textId="77777777" w:rsidR="00296CFC" w:rsidRDefault="00296CFC" w:rsidP="00885C21"/>
    <w:p w14:paraId="1589314E" w14:textId="77777777" w:rsidR="002334AF" w:rsidRDefault="00885C21" w:rsidP="00885C21">
      <w:pPr>
        <w:rPr>
          <w:b/>
        </w:rPr>
      </w:pPr>
      <w:r w:rsidRPr="00885C21">
        <w:rPr>
          <w:b/>
        </w:rPr>
        <w:lastRenderedPageBreak/>
        <w:t>Efterbehandling</w:t>
      </w:r>
      <w:r w:rsidR="002334AF">
        <w:rPr>
          <w:b/>
        </w:rPr>
        <w:t>/diskussion</w:t>
      </w:r>
      <w:r w:rsidRPr="00885C21">
        <w:rPr>
          <w:b/>
        </w:rPr>
        <w:t>:</w:t>
      </w:r>
    </w:p>
    <w:p w14:paraId="7B114DED" w14:textId="04AC8773" w:rsidR="00885C21" w:rsidRPr="0065293F" w:rsidRDefault="002334AF" w:rsidP="00885C21">
      <w:pPr>
        <w:rPr>
          <w:b/>
        </w:rPr>
      </w:pPr>
      <w:r w:rsidRPr="0065293F">
        <w:rPr>
          <w:bCs/>
        </w:rPr>
        <w:t>Skriv jeres efterbehandling som en diskussion</w:t>
      </w:r>
      <w:r w:rsidR="009815E0" w:rsidRPr="0065293F">
        <w:rPr>
          <w:bCs/>
        </w:rPr>
        <w:t xml:space="preserve"> af jeres data</w:t>
      </w:r>
      <w:r w:rsidRPr="0065293F">
        <w:rPr>
          <w:bCs/>
        </w:rPr>
        <w:t xml:space="preserve"> hvor </w:t>
      </w:r>
      <w:r w:rsidR="004D1831" w:rsidRPr="0065293F">
        <w:rPr>
          <w:bCs/>
        </w:rPr>
        <w:t>I</w:t>
      </w:r>
      <w:r w:rsidRPr="0065293F">
        <w:rPr>
          <w:bCs/>
        </w:rPr>
        <w:t xml:space="preserve"> kommer ind på følgende:</w:t>
      </w:r>
    </w:p>
    <w:p w14:paraId="61E768D8" w14:textId="25ED18E9" w:rsidR="00885C21" w:rsidRPr="0065293F" w:rsidRDefault="00885C21" w:rsidP="00885C21">
      <w:r w:rsidRPr="0065293F">
        <w:t xml:space="preserve">Del </w:t>
      </w:r>
      <w:r w:rsidR="00042EB8" w:rsidRPr="0065293F">
        <w:t>A</w:t>
      </w:r>
      <w:r w:rsidRPr="0065293F">
        <w:t xml:space="preserve">: </w:t>
      </w:r>
    </w:p>
    <w:p w14:paraId="05AE081B" w14:textId="77777777" w:rsidR="00885C21" w:rsidRPr="0065293F" w:rsidRDefault="00885C21" w:rsidP="00885C21">
      <w:pPr>
        <w:pStyle w:val="Listeafsnit"/>
        <w:numPr>
          <w:ilvl w:val="0"/>
          <w:numId w:val="2"/>
        </w:numPr>
      </w:pPr>
      <w:r w:rsidRPr="0065293F">
        <w:t>Beskriv hvad du ser i rør 1 og 2 før og efter omrystning – forklar</w:t>
      </w:r>
    </w:p>
    <w:p w14:paraId="00799AED" w14:textId="77777777" w:rsidR="00885C21" w:rsidRPr="0065293F" w:rsidRDefault="00885C21" w:rsidP="00885C21">
      <w:pPr>
        <w:pStyle w:val="Listeafsnit"/>
        <w:numPr>
          <w:ilvl w:val="0"/>
          <w:numId w:val="2"/>
        </w:numPr>
      </w:pPr>
      <w:r w:rsidRPr="0065293F">
        <w:t>Beskriv hvad du ser i rør 2 efter det har været 10 minutter i lys – forklar og sammenhold med rør 1 som har været i mørke</w:t>
      </w:r>
      <w:r w:rsidR="00FB048B" w:rsidRPr="0065293F">
        <w:t xml:space="preserve">. </w:t>
      </w:r>
    </w:p>
    <w:p w14:paraId="54392287" w14:textId="77777777" w:rsidR="00FB048B" w:rsidRPr="0065293F" w:rsidRDefault="00FB048B" w:rsidP="00885C21">
      <w:pPr>
        <w:pStyle w:val="Listeafsnit"/>
        <w:numPr>
          <w:ilvl w:val="0"/>
          <w:numId w:val="2"/>
        </w:numPr>
      </w:pPr>
      <w:r w:rsidRPr="0065293F">
        <w:t>Opskriv et reaktionsskema for den reaktion der er sket i rør 2</w:t>
      </w:r>
    </w:p>
    <w:p w14:paraId="2EEE8A3C" w14:textId="77777777" w:rsidR="00885C21" w:rsidRPr="0065293F" w:rsidRDefault="00971090" w:rsidP="00885C21">
      <w:pPr>
        <w:pStyle w:val="Listeafsnit"/>
        <w:numPr>
          <w:ilvl w:val="0"/>
          <w:numId w:val="2"/>
        </w:numPr>
      </w:pPr>
      <w:r w:rsidRPr="0065293F">
        <w:t>Hvad var pH i vandfasen i</w:t>
      </w:r>
      <w:r w:rsidR="00885C21" w:rsidRPr="0065293F">
        <w:t xml:space="preserve"> rør 2? Forklar</w:t>
      </w:r>
    </w:p>
    <w:p w14:paraId="1039E209" w14:textId="77777777" w:rsidR="00885C21" w:rsidRPr="0065293F" w:rsidRDefault="00885C21" w:rsidP="00971090">
      <w:pPr>
        <w:pStyle w:val="Listeafsnit"/>
        <w:numPr>
          <w:ilvl w:val="0"/>
          <w:numId w:val="2"/>
        </w:numPr>
      </w:pPr>
      <w:r w:rsidRPr="0065293F">
        <w:t>Beskriv hvad du ser da du tilfører sølvnitrat til vandfasen fra rør 2 – forklar</w:t>
      </w:r>
    </w:p>
    <w:p w14:paraId="17A13CA1" w14:textId="77777777" w:rsidR="00FB048B" w:rsidRDefault="00FB048B" w:rsidP="00885C21">
      <w:pPr>
        <w:pStyle w:val="Listeafsnit"/>
        <w:numPr>
          <w:ilvl w:val="0"/>
          <w:numId w:val="2"/>
        </w:numPr>
      </w:pPr>
      <w:r w:rsidRPr="0065293F">
        <w:t>Opskriv reaktionsskema for den fældning der sker i punkt 5.</w:t>
      </w:r>
    </w:p>
    <w:p w14:paraId="1F9F994C" w14:textId="77777777" w:rsidR="00FB048B" w:rsidRPr="005E7099" w:rsidRDefault="00FB048B" w:rsidP="00885C21">
      <w:pPr>
        <w:rPr>
          <w:lang w:val="en-US"/>
        </w:rPr>
      </w:pPr>
    </w:p>
    <w:p w14:paraId="48C8C3E9" w14:textId="4AFEA367" w:rsidR="00885C21" w:rsidRPr="0065293F" w:rsidRDefault="00885C21" w:rsidP="00885C21">
      <w:r w:rsidRPr="0065293F">
        <w:t xml:space="preserve">Del </w:t>
      </w:r>
      <w:r w:rsidR="00042EB8" w:rsidRPr="0065293F">
        <w:t>B</w:t>
      </w:r>
      <w:r w:rsidRPr="0065293F">
        <w:t>:</w:t>
      </w:r>
    </w:p>
    <w:p w14:paraId="5910B08A" w14:textId="77777777" w:rsidR="00885C21" w:rsidRPr="0065293F" w:rsidRDefault="00885C21" w:rsidP="00885C21">
      <w:pPr>
        <w:pStyle w:val="Listeafsnit"/>
        <w:numPr>
          <w:ilvl w:val="0"/>
          <w:numId w:val="2"/>
        </w:numPr>
      </w:pPr>
      <w:r w:rsidRPr="0065293F">
        <w:t xml:space="preserve">Beskriv hvad du ser </w:t>
      </w:r>
      <w:r w:rsidR="00FB048B" w:rsidRPr="0065293F">
        <w:t xml:space="preserve">i rør 3 efter du har tilsat </w:t>
      </w:r>
      <w:proofErr w:type="spellStart"/>
      <w:r w:rsidR="00FB048B" w:rsidRPr="0065293F">
        <w:t>bromvand</w:t>
      </w:r>
      <w:proofErr w:type="spellEnd"/>
      <w:r w:rsidR="00FB048B" w:rsidRPr="0065293F">
        <w:t xml:space="preserve"> – forklar.</w:t>
      </w:r>
    </w:p>
    <w:p w14:paraId="70517160" w14:textId="77777777" w:rsidR="00FB048B" w:rsidRPr="0065293F" w:rsidRDefault="00FB048B" w:rsidP="00885C21">
      <w:pPr>
        <w:pStyle w:val="Listeafsnit"/>
        <w:numPr>
          <w:ilvl w:val="0"/>
          <w:numId w:val="2"/>
        </w:numPr>
      </w:pPr>
      <w:r w:rsidRPr="0065293F">
        <w:t>Opskriv reaktionsskema over den reaktion som sker i rør 3.</w:t>
      </w:r>
    </w:p>
    <w:p w14:paraId="7F776882" w14:textId="77777777" w:rsidR="00404796" w:rsidRPr="0065293F" w:rsidRDefault="00404796" w:rsidP="00404796"/>
    <w:p w14:paraId="22F12E27" w14:textId="75463A6E" w:rsidR="00404796" w:rsidRPr="0065293F" w:rsidRDefault="004D1831" w:rsidP="00404796">
      <w:r w:rsidRPr="0065293F">
        <w:t>Sammenligning</w:t>
      </w:r>
      <w:r w:rsidR="00810B0B" w:rsidRPr="0065293F">
        <w:t>:</w:t>
      </w:r>
    </w:p>
    <w:p w14:paraId="19844970" w14:textId="526ED593" w:rsidR="00885C21" w:rsidRPr="0065293F" w:rsidRDefault="00FB048B" w:rsidP="00A95C8F">
      <w:pPr>
        <w:pStyle w:val="Listeafsnit"/>
        <w:numPr>
          <w:ilvl w:val="0"/>
          <w:numId w:val="2"/>
        </w:numPr>
      </w:pPr>
      <w:r w:rsidRPr="0065293F">
        <w:t>Forklar forskellen på rør 2 og 3 – hvor hurtigt sker reaktionen? Forklar.</w:t>
      </w:r>
    </w:p>
    <w:p w14:paraId="010455A7" w14:textId="549F6F63" w:rsidR="002334AF" w:rsidRPr="0065293F" w:rsidRDefault="002334AF" w:rsidP="002334AF">
      <w:r w:rsidRPr="0065293F">
        <w:t>Det skal ikke skrive</w:t>
      </w:r>
      <w:r w:rsidR="001307C6" w:rsidRPr="0065293F">
        <w:t>s</w:t>
      </w:r>
      <w:r w:rsidRPr="0065293F">
        <w:t xml:space="preserve"> i punktform men </w:t>
      </w:r>
      <w:r w:rsidR="001307C6" w:rsidRPr="0065293F">
        <w:t>som brødtekst</w:t>
      </w:r>
      <w:r w:rsidR="0022794F" w:rsidRPr="0065293F">
        <w:t xml:space="preserve">. Hvis noget af jeres data/observationer ikke stemmer overens med </w:t>
      </w:r>
      <w:proofErr w:type="gramStart"/>
      <w:r w:rsidR="0022794F" w:rsidRPr="0065293F">
        <w:t>teorien</w:t>
      </w:r>
      <w:proofErr w:type="gramEnd"/>
      <w:r w:rsidR="0022794F" w:rsidRPr="0065293F">
        <w:t xml:space="preserve"> skal dette forklares evt. </w:t>
      </w:r>
      <w:proofErr w:type="spellStart"/>
      <w:r w:rsidR="0022794F" w:rsidRPr="0065293F">
        <w:t>vha</w:t>
      </w:r>
      <w:proofErr w:type="spellEnd"/>
      <w:r w:rsidR="0022794F" w:rsidRPr="0065293F">
        <w:t xml:space="preserve"> fejlkilder.</w:t>
      </w:r>
    </w:p>
    <w:p w14:paraId="716C3778" w14:textId="77777777" w:rsidR="004D1831" w:rsidRPr="0065293F" w:rsidRDefault="004D1831" w:rsidP="00885C21">
      <w:pPr>
        <w:rPr>
          <w:b/>
        </w:rPr>
      </w:pPr>
    </w:p>
    <w:p w14:paraId="03021B2B" w14:textId="03B7D6CF" w:rsidR="00885C21" w:rsidRPr="0065293F" w:rsidRDefault="004D1831" w:rsidP="00885C21">
      <w:pPr>
        <w:rPr>
          <w:b/>
        </w:rPr>
      </w:pPr>
      <w:r w:rsidRPr="0065293F">
        <w:rPr>
          <w:b/>
        </w:rPr>
        <w:t>Konklusion:</w:t>
      </w:r>
    </w:p>
    <w:p w14:paraId="7BB256C6" w14:textId="77777777" w:rsidR="004D1831" w:rsidRPr="004D1831" w:rsidRDefault="004D1831" w:rsidP="004D1831">
      <w:pPr>
        <w:rPr>
          <w:bCs/>
        </w:rPr>
      </w:pPr>
      <w:r w:rsidRPr="0065293F">
        <w:rPr>
          <w:bCs/>
        </w:rPr>
        <w:t>En rapport afsluttes altid med en konklusion. Konklusionen svarer på formålet ved at inddrage centrale resultater fra eksperimenterne. Der må ikke komme noget ny information, men der må gerne perspektiveres.</w:t>
      </w:r>
    </w:p>
    <w:p w14:paraId="02C28699" w14:textId="77777777" w:rsidR="004D1831" w:rsidRDefault="004D1831" w:rsidP="00885C21">
      <w:pPr>
        <w:rPr>
          <w:b/>
        </w:rPr>
      </w:pPr>
    </w:p>
    <w:p w14:paraId="6DBFCABF" w14:textId="0976C06D" w:rsidR="00874D42" w:rsidRPr="0065293F" w:rsidRDefault="00874D42" w:rsidP="00885C21">
      <w:pPr>
        <w:rPr>
          <w:b/>
          <w:sz w:val="36"/>
          <w:szCs w:val="36"/>
        </w:rPr>
      </w:pPr>
      <w:r w:rsidRPr="0065293F">
        <w:rPr>
          <w:b/>
          <w:sz w:val="36"/>
          <w:szCs w:val="36"/>
        </w:rPr>
        <w:t>Rapporten:</w:t>
      </w:r>
    </w:p>
    <w:p w14:paraId="02D8ED0F" w14:textId="644BACC8" w:rsidR="004D1831" w:rsidRPr="004D1831" w:rsidRDefault="00D635B5" w:rsidP="004D1831">
      <w:pPr>
        <w:rPr>
          <w:bCs/>
        </w:rPr>
      </w:pPr>
      <w:r w:rsidRPr="0065293F">
        <w:rPr>
          <w:bCs/>
        </w:rPr>
        <w:t>I skal skrive en rapport over forsøget. Rapporten kan I skrive ud fra dette dokument</w:t>
      </w:r>
      <w:r w:rsidR="009815E0" w:rsidRPr="0065293F">
        <w:rPr>
          <w:bCs/>
        </w:rPr>
        <w:t>, dele af rapporten er givet for jer andre skal i selv skrive</w:t>
      </w:r>
      <w:r w:rsidR="00EA7B48" w:rsidRPr="0065293F">
        <w:rPr>
          <w:bCs/>
        </w:rPr>
        <w:t xml:space="preserve">. </w:t>
      </w:r>
      <w:r w:rsidR="004D1831" w:rsidRPr="0065293F">
        <w:rPr>
          <w:bCs/>
        </w:rPr>
        <w:t>Forklaringer står markeret med gul, slet disse inden i aflev</w:t>
      </w:r>
      <w:r w:rsidR="008C7B5C" w:rsidRPr="0065293F">
        <w:rPr>
          <w:bCs/>
        </w:rPr>
        <w:t>e</w:t>
      </w:r>
      <w:r w:rsidR="004D1831" w:rsidRPr="0065293F">
        <w:rPr>
          <w:bCs/>
        </w:rPr>
        <w:t>re.</w:t>
      </w:r>
    </w:p>
    <w:p w14:paraId="5C2EDEC7" w14:textId="34F12307" w:rsidR="00B830A6" w:rsidRPr="00885C21" w:rsidRDefault="00B830A6" w:rsidP="00885C21">
      <w:pPr>
        <w:rPr>
          <w:b/>
        </w:rPr>
      </w:pPr>
    </w:p>
    <w:sectPr w:rsidR="00B830A6" w:rsidRPr="00885C2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AD85" w14:textId="77777777" w:rsidR="00151808" w:rsidRDefault="00151808" w:rsidP="00130144">
      <w:pPr>
        <w:spacing w:after="0" w:line="240" w:lineRule="auto"/>
      </w:pPr>
      <w:r>
        <w:separator/>
      </w:r>
    </w:p>
  </w:endnote>
  <w:endnote w:type="continuationSeparator" w:id="0">
    <w:p w14:paraId="2534F63E" w14:textId="77777777" w:rsidR="00151808" w:rsidRDefault="00151808" w:rsidP="0013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TC Legacy Sans Std Book">
    <w:altName w:val="ITC Legacy Sans Std Book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ádœ˛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8BEE" w14:textId="77777777" w:rsidR="00151808" w:rsidRDefault="00151808" w:rsidP="00130144">
      <w:pPr>
        <w:spacing w:after="0" w:line="240" w:lineRule="auto"/>
      </w:pPr>
      <w:r>
        <w:separator/>
      </w:r>
    </w:p>
  </w:footnote>
  <w:footnote w:type="continuationSeparator" w:id="0">
    <w:p w14:paraId="675509DD" w14:textId="77777777" w:rsidR="00151808" w:rsidRDefault="00151808" w:rsidP="00130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1441"/>
    <w:multiLevelType w:val="hybridMultilevel"/>
    <w:tmpl w:val="4D0645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67667"/>
    <w:multiLevelType w:val="hybridMultilevel"/>
    <w:tmpl w:val="865E2E90"/>
    <w:lvl w:ilvl="0" w:tplc="24CE4B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151091">
    <w:abstractNumId w:val="1"/>
  </w:num>
  <w:num w:numId="2" w16cid:durableId="83796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6E"/>
    <w:rsid w:val="00042EB8"/>
    <w:rsid w:val="000438B0"/>
    <w:rsid w:val="00054A1E"/>
    <w:rsid w:val="00080AB6"/>
    <w:rsid w:val="000D29B5"/>
    <w:rsid w:val="000E0863"/>
    <w:rsid w:val="00130144"/>
    <w:rsid w:val="001307C6"/>
    <w:rsid w:val="00151808"/>
    <w:rsid w:val="00163E53"/>
    <w:rsid w:val="00193FA3"/>
    <w:rsid w:val="001A2DBD"/>
    <w:rsid w:val="001D19DC"/>
    <w:rsid w:val="0022794F"/>
    <w:rsid w:val="002334AF"/>
    <w:rsid w:val="002422FC"/>
    <w:rsid w:val="00252CAF"/>
    <w:rsid w:val="002921A2"/>
    <w:rsid w:val="00296CFC"/>
    <w:rsid w:val="002A252F"/>
    <w:rsid w:val="002C440B"/>
    <w:rsid w:val="002C7207"/>
    <w:rsid w:val="00300C0E"/>
    <w:rsid w:val="00300C75"/>
    <w:rsid w:val="003066CB"/>
    <w:rsid w:val="003266B7"/>
    <w:rsid w:val="003338BA"/>
    <w:rsid w:val="00377142"/>
    <w:rsid w:val="003A436E"/>
    <w:rsid w:val="00404796"/>
    <w:rsid w:val="00423514"/>
    <w:rsid w:val="004567CF"/>
    <w:rsid w:val="00481D4A"/>
    <w:rsid w:val="00491130"/>
    <w:rsid w:val="0049359F"/>
    <w:rsid w:val="004B03F3"/>
    <w:rsid w:val="004C35DD"/>
    <w:rsid w:val="004D1831"/>
    <w:rsid w:val="00503F6E"/>
    <w:rsid w:val="00521B95"/>
    <w:rsid w:val="00577131"/>
    <w:rsid w:val="00593AC6"/>
    <w:rsid w:val="005C6F7F"/>
    <w:rsid w:val="005E5664"/>
    <w:rsid w:val="005E7099"/>
    <w:rsid w:val="0065293F"/>
    <w:rsid w:val="00682E63"/>
    <w:rsid w:val="00683E65"/>
    <w:rsid w:val="00686F41"/>
    <w:rsid w:val="006B12DD"/>
    <w:rsid w:val="006B4C4A"/>
    <w:rsid w:val="007252A6"/>
    <w:rsid w:val="007353BB"/>
    <w:rsid w:val="007464D3"/>
    <w:rsid w:val="00746A30"/>
    <w:rsid w:val="007526A8"/>
    <w:rsid w:val="00754867"/>
    <w:rsid w:val="00756F00"/>
    <w:rsid w:val="00762866"/>
    <w:rsid w:val="007809B4"/>
    <w:rsid w:val="00781E62"/>
    <w:rsid w:val="007A5B5A"/>
    <w:rsid w:val="007A6C06"/>
    <w:rsid w:val="007B7EE3"/>
    <w:rsid w:val="00806204"/>
    <w:rsid w:val="00810B0B"/>
    <w:rsid w:val="00823012"/>
    <w:rsid w:val="00853598"/>
    <w:rsid w:val="00867E56"/>
    <w:rsid w:val="00874D42"/>
    <w:rsid w:val="0087596A"/>
    <w:rsid w:val="008771F7"/>
    <w:rsid w:val="00885C21"/>
    <w:rsid w:val="008C7B5C"/>
    <w:rsid w:val="00923734"/>
    <w:rsid w:val="00942F94"/>
    <w:rsid w:val="00944BD3"/>
    <w:rsid w:val="009569FF"/>
    <w:rsid w:val="00971090"/>
    <w:rsid w:val="0097544C"/>
    <w:rsid w:val="009770D1"/>
    <w:rsid w:val="009815E0"/>
    <w:rsid w:val="009D1104"/>
    <w:rsid w:val="00A10D02"/>
    <w:rsid w:val="00A11874"/>
    <w:rsid w:val="00A25AF9"/>
    <w:rsid w:val="00A423DA"/>
    <w:rsid w:val="00A55FE5"/>
    <w:rsid w:val="00A65B6E"/>
    <w:rsid w:val="00AB4CED"/>
    <w:rsid w:val="00AE5785"/>
    <w:rsid w:val="00AF750D"/>
    <w:rsid w:val="00B16AEA"/>
    <w:rsid w:val="00B3347A"/>
    <w:rsid w:val="00B42000"/>
    <w:rsid w:val="00B830A6"/>
    <w:rsid w:val="00B92181"/>
    <w:rsid w:val="00B93AA8"/>
    <w:rsid w:val="00BB3BE0"/>
    <w:rsid w:val="00BB50AB"/>
    <w:rsid w:val="00BF1D19"/>
    <w:rsid w:val="00C02ECE"/>
    <w:rsid w:val="00C20FEE"/>
    <w:rsid w:val="00C220CD"/>
    <w:rsid w:val="00C41A77"/>
    <w:rsid w:val="00C52619"/>
    <w:rsid w:val="00CB04AA"/>
    <w:rsid w:val="00CC38BE"/>
    <w:rsid w:val="00D467F5"/>
    <w:rsid w:val="00D635B5"/>
    <w:rsid w:val="00D643C5"/>
    <w:rsid w:val="00E21DED"/>
    <w:rsid w:val="00E40A67"/>
    <w:rsid w:val="00E56933"/>
    <w:rsid w:val="00E66CA5"/>
    <w:rsid w:val="00E66DE9"/>
    <w:rsid w:val="00E856B6"/>
    <w:rsid w:val="00E86310"/>
    <w:rsid w:val="00E91985"/>
    <w:rsid w:val="00EA7B48"/>
    <w:rsid w:val="00EC1837"/>
    <w:rsid w:val="00F515CC"/>
    <w:rsid w:val="00FA1F41"/>
    <w:rsid w:val="00FB048B"/>
    <w:rsid w:val="00FD34F5"/>
    <w:rsid w:val="00FE4A43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C1F8"/>
  <w15:chartTrackingRefBased/>
  <w15:docId w15:val="{9D3C7F0A-61C5-4509-A1D1-C39B2F38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3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3F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503F6E"/>
    <w:pPr>
      <w:ind w:left="720"/>
      <w:contextualSpacing/>
    </w:pPr>
  </w:style>
  <w:style w:type="paragraph" w:customStyle="1" w:styleId="Default">
    <w:name w:val="Default"/>
    <w:rsid w:val="00503F6E"/>
    <w:pPr>
      <w:autoSpaceDE w:val="0"/>
      <w:autoSpaceDN w:val="0"/>
      <w:adjustRightInd w:val="0"/>
      <w:spacing w:after="0" w:line="240" w:lineRule="auto"/>
    </w:pPr>
    <w:rPr>
      <w:rFonts w:ascii="ITC Legacy Sans Std Book" w:hAnsi="ITC Legacy Sans Std Book" w:cs="ITC Legacy Sans Std Book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503F6E"/>
    <w:pPr>
      <w:spacing w:line="215" w:lineRule="atLeast"/>
    </w:pPr>
    <w:rPr>
      <w:rFonts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885C21"/>
    <w:pPr>
      <w:spacing w:line="215" w:lineRule="atLeast"/>
    </w:pPr>
    <w:rPr>
      <w:rFonts w:cstheme="minorBidi"/>
      <w:color w:val="auto"/>
    </w:rPr>
  </w:style>
  <w:style w:type="paragraph" w:styleId="Sidehoved">
    <w:name w:val="header"/>
    <w:basedOn w:val="Normal"/>
    <w:link w:val="SidehovedTegn"/>
    <w:uiPriority w:val="99"/>
    <w:unhideWhenUsed/>
    <w:rsid w:val="00130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30144"/>
  </w:style>
  <w:style w:type="paragraph" w:styleId="Sidefod">
    <w:name w:val="footer"/>
    <w:basedOn w:val="Normal"/>
    <w:link w:val="SidefodTegn"/>
    <w:uiPriority w:val="99"/>
    <w:unhideWhenUsed/>
    <w:rsid w:val="00130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30144"/>
  </w:style>
  <w:style w:type="table" w:styleId="Tabel-Gitter">
    <w:name w:val="Table Grid"/>
    <w:basedOn w:val="Tabel-Normal"/>
    <w:uiPriority w:val="39"/>
    <w:rsid w:val="009D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3-farve1">
    <w:name w:val="Grid Table 3 Accent 1"/>
    <w:basedOn w:val="Tabel-Normal"/>
    <w:uiPriority w:val="48"/>
    <w:rsid w:val="002C44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A55FE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55FE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55FE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55FE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55FE5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5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5FE5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867E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85178451A2C48B9B45902661A8F8F" ma:contentTypeVersion="8" ma:contentTypeDescription="Create a new document." ma:contentTypeScope="" ma:versionID="963f2094a5d6d1e4976c483a7badf025">
  <xsd:schema xmlns:xsd="http://www.w3.org/2001/XMLSchema" xmlns:xs="http://www.w3.org/2001/XMLSchema" xmlns:p="http://schemas.microsoft.com/office/2006/metadata/properties" xmlns:ns2="fa75d9f3-564d-4b8a-b56f-1b0f78669768" targetNamespace="http://schemas.microsoft.com/office/2006/metadata/properties" ma:root="true" ma:fieldsID="3735587e2244f2295a1a29c53d66cd91" ns2:_="">
    <xsd:import namespace="fa75d9f3-564d-4b8a-b56f-1b0f78669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d9f3-564d-4b8a-b56f-1b0f78669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773B3-FB11-4829-AE38-3C28344273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ABEF5A-905D-452C-A837-76B719AFB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96BE7-7D64-42BE-AB50-EA1E6A2C6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d9f3-564d-4b8a-b56f-1b0f78669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VUC Aarhus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Elisabeth Boje Sørensen</dc:creator>
  <cp:keywords/>
  <dc:description/>
  <cp:lastModifiedBy>Julie Sofie Kofod-Jensen</cp:lastModifiedBy>
  <cp:revision>7</cp:revision>
  <cp:lastPrinted>2025-03-14T06:53:00Z</cp:lastPrinted>
  <dcterms:created xsi:type="dcterms:W3CDTF">2024-12-11T08:26:00Z</dcterms:created>
  <dcterms:modified xsi:type="dcterms:W3CDTF">2025-03-14T06:53:00Z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0x010100E2385178451A2C48B9B45902661A8F8F</vt:lpwstr>
  </property>
</Properties>
</file>