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7506" w14:textId="77777777" w:rsidR="00C91D50" w:rsidRDefault="00F342AD" w:rsidP="003E5C67">
      <w:pPr>
        <w:spacing w:line="360" w:lineRule="auto"/>
        <w:jc w:val="center"/>
      </w:pPr>
      <w:r>
        <w:rPr>
          <w:b/>
          <w:smallCaps/>
          <w:sz w:val="28"/>
          <w:szCs w:val="28"/>
        </w:rPr>
        <w:t xml:space="preserve">Eddikesyreindholdet i </w:t>
      </w:r>
      <w:r w:rsidR="00B90B25">
        <w:rPr>
          <w:b/>
          <w:smallCaps/>
          <w:sz w:val="28"/>
          <w:szCs w:val="28"/>
        </w:rPr>
        <w:t>E</w:t>
      </w:r>
      <w:r>
        <w:rPr>
          <w:b/>
          <w:smallCaps/>
          <w:sz w:val="28"/>
          <w:szCs w:val="28"/>
        </w:rPr>
        <w:t>ddike</w:t>
      </w:r>
    </w:p>
    <w:p w14:paraId="29A57509" w14:textId="77777777" w:rsidR="002123F9" w:rsidRDefault="002123F9" w:rsidP="003E5C67">
      <w:pPr>
        <w:spacing w:line="360" w:lineRule="auto"/>
        <w:jc w:val="both"/>
      </w:pPr>
    </w:p>
    <w:p w14:paraId="29A5750A" w14:textId="77777777" w:rsidR="00C12956" w:rsidRDefault="00C12956" w:rsidP="003E5C67">
      <w:pPr>
        <w:spacing w:line="360" w:lineRule="auto"/>
        <w:jc w:val="both"/>
      </w:pPr>
    </w:p>
    <w:p w14:paraId="29A5750B" w14:textId="3717707A" w:rsidR="00C91D50" w:rsidRPr="003E5C67" w:rsidRDefault="00537C8F" w:rsidP="003E5C67">
      <w:pPr>
        <w:spacing w:line="360" w:lineRule="auto"/>
        <w:jc w:val="both"/>
        <w:rPr>
          <w:b/>
          <w:sz w:val="28"/>
          <w:szCs w:val="28"/>
        </w:rPr>
      </w:pPr>
      <w:r w:rsidRPr="003E5C67">
        <w:rPr>
          <w:b/>
          <w:sz w:val="28"/>
          <w:szCs w:val="28"/>
        </w:rPr>
        <w:t>Formål</w:t>
      </w:r>
      <w:r w:rsidR="003E5C67">
        <w:rPr>
          <w:b/>
          <w:sz w:val="28"/>
          <w:szCs w:val="28"/>
        </w:rPr>
        <w:t>:</w:t>
      </w:r>
    </w:p>
    <w:p w14:paraId="29A5750C" w14:textId="77777777" w:rsidR="00C91D50" w:rsidRDefault="003B2F4B" w:rsidP="003E5C67">
      <w:pPr>
        <w:spacing w:line="360" w:lineRule="auto"/>
        <w:jc w:val="both"/>
      </w:pPr>
      <w:r>
        <w:t xml:space="preserve">I dette forsøg skal </w:t>
      </w:r>
      <w:r w:rsidR="003D1F68">
        <w:t xml:space="preserve">vi finde masseprocenten af </w:t>
      </w:r>
      <w:r w:rsidR="00F342AD">
        <w:t>eddikesyre</w:t>
      </w:r>
      <w:r w:rsidR="00B81019">
        <w:t xml:space="preserve"> i </w:t>
      </w:r>
      <w:r w:rsidR="00FD2D74">
        <w:t>eddike</w:t>
      </w:r>
      <w:r w:rsidR="00641E0E">
        <w:t xml:space="preserve"> ved en </w:t>
      </w:r>
      <w:r w:rsidR="00C0119C">
        <w:t>kolori</w:t>
      </w:r>
      <w:r w:rsidR="00676C21">
        <w:softHyphen/>
      </w:r>
      <w:r w:rsidR="00C0119C">
        <w:t>metrisk</w:t>
      </w:r>
      <w:r w:rsidR="00641E0E">
        <w:t xml:space="preserve"> </w:t>
      </w:r>
      <w:r w:rsidR="00F342AD">
        <w:t>syre-base</w:t>
      </w:r>
      <w:r w:rsidR="00FD2D74">
        <w:softHyphen/>
      </w:r>
      <w:r w:rsidR="00641E0E">
        <w:t>titrering</w:t>
      </w:r>
      <w:r w:rsidR="00B81019">
        <w:t>.</w:t>
      </w:r>
    </w:p>
    <w:p w14:paraId="29A5750D" w14:textId="77777777" w:rsidR="003B2F4B" w:rsidRDefault="003B2F4B" w:rsidP="003E5C67">
      <w:pPr>
        <w:spacing w:line="360" w:lineRule="auto"/>
        <w:jc w:val="both"/>
      </w:pPr>
    </w:p>
    <w:p w14:paraId="29A5750E" w14:textId="1942BB9C" w:rsidR="003B2F4B" w:rsidRPr="003E5C67" w:rsidRDefault="00537C8F" w:rsidP="003E5C67">
      <w:pPr>
        <w:spacing w:line="360" w:lineRule="auto"/>
        <w:jc w:val="both"/>
        <w:rPr>
          <w:b/>
          <w:sz w:val="28"/>
          <w:szCs w:val="28"/>
        </w:rPr>
      </w:pPr>
      <w:r w:rsidRPr="003E5C67">
        <w:rPr>
          <w:b/>
          <w:sz w:val="28"/>
          <w:szCs w:val="28"/>
        </w:rPr>
        <w:t>Teori</w:t>
      </w:r>
      <w:r w:rsidR="003E5C67">
        <w:rPr>
          <w:b/>
          <w:sz w:val="28"/>
          <w:szCs w:val="28"/>
        </w:rPr>
        <w:t>:</w:t>
      </w:r>
    </w:p>
    <w:p w14:paraId="29A5750F" w14:textId="77777777" w:rsidR="00B90B25" w:rsidRDefault="00B90B25" w:rsidP="003E5C67">
      <w:pPr>
        <w:spacing w:line="360" w:lineRule="auto"/>
        <w:jc w:val="both"/>
      </w:pPr>
      <w:r>
        <w:t>Eddike er i det væsentlige en opløsning af den svage syre, eddikesyre, i vand. I kender den almin</w:t>
      </w:r>
      <w:r w:rsidR="00FD2D74">
        <w:softHyphen/>
      </w:r>
      <w:r>
        <w:t xml:space="preserve">delige husholdningseddike, som både kan fås i en farveløs og en karamelfarvet version, men man kan også købe dyrere vineddiker som fx den italienske Balsamico. Vineddiker er lavet ved gæring af vin </w:t>
      </w:r>
      <w:r w:rsidR="00FD5170">
        <w:t>under indvirkning af eddikesyresvampe.</w:t>
      </w:r>
      <w:r w:rsidR="00CC2066">
        <w:t xml:space="preserve"> Eddike bruges i madlavningen til bl.a. dressinger, marinader og syltning. I fødevareindustrien har eddikesyre fået E-nummeret E260</w:t>
      </w:r>
      <w:r w:rsidR="007B0532">
        <w:t>, så se efter det næste gang, I køber drueagurker.</w:t>
      </w:r>
    </w:p>
    <w:p w14:paraId="29A57510" w14:textId="77777777" w:rsidR="00B90B25" w:rsidRDefault="00B90B25" w:rsidP="003E5C67">
      <w:pPr>
        <w:spacing w:line="360" w:lineRule="auto"/>
        <w:jc w:val="both"/>
      </w:pPr>
    </w:p>
    <w:p w14:paraId="29A57511" w14:textId="77777777" w:rsidR="00973AD3" w:rsidRDefault="00641E0E" w:rsidP="003E5C67">
      <w:pPr>
        <w:spacing w:line="360" w:lineRule="auto"/>
        <w:jc w:val="both"/>
      </w:pPr>
      <w:r>
        <w:t>Titreringsmetoden går ud på, at man har en ukendt mængde af et stof, som man bringer til at reagere med en kendt mængde af et andet stof. Når man kender reaktionsskemaet, kan man beregne den ukendte mængde af det første stof.</w:t>
      </w:r>
    </w:p>
    <w:p w14:paraId="29A57512" w14:textId="77777777" w:rsidR="00641E0E" w:rsidRDefault="00641E0E" w:rsidP="003E5C67">
      <w:pPr>
        <w:spacing w:line="360" w:lineRule="auto"/>
        <w:jc w:val="both"/>
      </w:pPr>
    </w:p>
    <w:p w14:paraId="29A57513" w14:textId="77777777" w:rsidR="00641E0E" w:rsidRPr="00B77CBD" w:rsidRDefault="00641E0E" w:rsidP="003E5C67">
      <w:pPr>
        <w:spacing w:line="360" w:lineRule="auto"/>
        <w:jc w:val="both"/>
      </w:pPr>
      <w:r>
        <w:t xml:space="preserve">I dette tilfælde har vi en ukendt mængde af </w:t>
      </w:r>
      <w:r w:rsidR="00B77CBD">
        <w:t>eddikesyre</w:t>
      </w:r>
      <w:r>
        <w:t xml:space="preserve">, </w:t>
      </w:r>
      <w:r w:rsidR="00B77CBD">
        <w:t>CH</w:t>
      </w:r>
      <w:r w:rsidR="00B77CBD">
        <w:rPr>
          <w:vertAlign w:val="subscript"/>
        </w:rPr>
        <w:t>3</w:t>
      </w:r>
      <w:r w:rsidR="00B77CBD">
        <w:t>COOH</w:t>
      </w:r>
      <w:r>
        <w:t xml:space="preserve">, opløst i vand, dvs. </w:t>
      </w:r>
      <w:r w:rsidR="00B77CBD">
        <w:t>eddiken</w:t>
      </w:r>
      <w:r>
        <w:t xml:space="preserve">. </w:t>
      </w:r>
      <w:r w:rsidR="00B77CBD">
        <w:t xml:space="preserve">Eddikesyren kan reagere med den stærke base natriumhydroxid med formlen </w:t>
      </w:r>
      <w:proofErr w:type="spellStart"/>
      <w:r w:rsidR="00B77CBD">
        <w:t>NaOH</w:t>
      </w:r>
      <w:proofErr w:type="spellEnd"/>
      <w:r w:rsidR="00B77CBD">
        <w:t>.</w:t>
      </w:r>
      <w:r w:rsidR="00D11483">
        <w:t xml:space="preserve"> </w:t>
      </w:r>
      <w:r w:rsidR="00B77CBD">
        <w:t>Natrium</w:t>
      </w:r>
      <w:r w:rsidR="00FD2D74">
        <w:softHyphen/>
      </w:r>
      <w:r w:rsidR="00B77CBD">
        <w:t xml:space="preserve">hydroxid er et salt, der er opbygget af </w:t>
      </w:r>
      <w:proofErr w:type="spellStart"/>
      <w:r w:rsidR="00B77CBD">
        <w:t>natriumioner</w:t>
      </w:r>
      <w:proofErr w:type="spellEnd"/>
      <w:r w:rsidR="00B77CBD">
        <w:t>, Na</w:t>
      </w:r>
      <w:r w:rsidR="00B77CBD">
        <w:rPr>
          <w:vertAlign w:val="superscript"/>
        </w:rPr>
        <w:t>+</w:t>
      </w:r>
      <w:r w:rsidR="00B77CBD">
        <w:t xml:space="preserve">, og </w:t>
      </w:r>
      <w:proofErr w:type="spellStart"/>
      <w:r w:rsidR="00B77CBD">
        <w:t>hydroxidioner</w:t>
      </w:r>
      <w:proofErr w:type="spellEnd"/>
      <w:r w:rsidR="00B77CBD">
        <w:t>, OH</w:t>
      </w:r>
      <w:r w:rsidR="00B77CBD">
        <w:rPr>
          <w:vertAlign w:val="superscript"/>
        </w:rPr>
        <w:t>-</w:t>
      </w:r>
      <w:r w:rsidR="00B77CBD">
        <w:t xml:space="preserve">. I virkeligheden er det </w:t>
      </w:r>
      <w:proofErr w:type="spellStart"/>
      <w:r w:rsidR="00B77CBD">
        <w:t>hydroxidionen</w:t>
      </w:r>
      <w:proofErr w:type="spellEnd"/>
      <w:r w:rsidR="00B77CBD">
        <w:t>, der er basen, som reagerer med eddikesyren efter skemaet:</w:t>
      </w:r>
    </w:p>
    <w:p w14:paraId="29A57514" w14:textId="77777777" w:rsidR="00D11483" w:rsidRDefault="00D11483" w:rsidP="003E5C67">
      <w:pPr>
        <w:spacing w:line="360" w:lineRule="auto"/>
        <w:jc w:val="both"/>
      </w:pPr>
    </w:p>
    <w:p w14:paraId="29A57515" w14:textId="77777777" w:rsidR="00D11483" w:rsidRPr="00B77CBD" w:rsidRDefault="00B77CBD" w:rsidP="003E5C67">
      <w:pPr>
        <w:tabs>
          <w:tab w:val="right" w:pos="9720"/>
        </w:tabs>
        <w:spacing w:line="360" w:lineRule="auto"/>
        <w:jc w:val="both"/>
        <w:rPr>
          <w:lang w:val="en-GB"/>
        </w:rPr>
      </w:pPr>
      <w:r w:rsidRPr="002B6A2B">
        <w:rPr>
          <w:lang w:val="en-US"/>
        </w:rPr>
        <w:t>CH</w:t>
      </w:r>
      <w:r w:rsidRPr="002B6A2B">
        <w:rPr>
          <w:vertAlign w:val="subscript"/>
          <w:lang w:val="en-US"/>
        </w:rPr>
        <w:t>3</w:t>
      </w:r>
      <w:proofErr w:type="gramStart"/>
      <w:r w:rsidRPr="002B6A2B">
        <w:rPr>
          <w:lang w:val="en-US"/>
        </w:rPr>
        <w:t>COOH</w:t>
      </w:r>
      <w:r w:rsidR="00D11483" w:rsidRPr="002B6A2B">
        <w:rPr>
          <w:lang w:val="en-US"/>
        </w:rPr>
        <w:t>(</w:t>
      </w:r>
      <w:proofErr w:type="spellStart"/>
      <w:proofErr w:type="gramEnd"/>
      <w:r w:rsidR="00D11483" w:rsidRPr="002B6A2B">
        <w:rPr>
          <w:lang w:val="en-US"/>
        </w:rPr>
        <w:t>aq</w:t>
      </w:r>
      <w:proofErr w:type="spellEnd"/>
      <w:r w:rsidR="00D11483" w:rsidRPr="002B6A2B">
        <w:rPr>
          <w:lang w:val="en-US"/>
        </w:rPr>
        <w:t xml:space="preserve">) + </w:t>
      </w:r>
      <w:r w:rsidRPr="002B6A2B">
        <w:rPr>
          <w:lang w:val="en-US"/>
        </w:rPr>
        <w:t>OH</w:t>
      </w:r>
      <w:r w:rsidRPr="002B6A2B">
        <w:rPr>
          <w:vertAlign w:val="superscript"/>
          <w:lang w:val="en-US"/>
        </w:rPr>
        <w:t>-</w:t>
      </w:r>
      <w:r w:rsidR="00D11483" w:rsidRPr="002B6A2B">
        <w:rPr>
          <w:lang w:val="en-US"/>
        </w:rPr>
        <w:t>(</w:t>
      </w:r>
      <w:proofErr w:type="spellStart"/>
      <w:r w:rsidR="00D11483" w:rsidRPr="002B6A2B">
        <w:rPr>
          <w:lang w:val="en-US"/>
        </w:rPr>
        <w:t>aq</w:t>
      </w:r>
      <w:proofErr w:type="spellEnd"/>
      <w:r w:rsidR="00D11483" w:rsidRPr="002B6A2B">
        <w:rPr>
          <w:lang w:val="en-US"/>
        </w:rPr>
        <w:t xml:space="preserve">) → </w:t>
      </w:r>
      <w:r w:rsidRPr="002B6A2B">
        <w:rPr>
          <w:lang w:val="en-US"/>
        </w:rPr>
        <w:t>CH</w:t>
      </w:r>
      <w:r w:rsidRPr="002B6A2B">
        <w:rPr>
          <w:vertAlign w:val="subscript"/>
          <w:lang w:val="en-US"/>
        </w:rPr>
        <w:t>3</w:t>
      </w:r>
      <w:r w:rsidRPr="002B6A2B">
        <w:rPr>
          <w:lang w:val="en-US"/>
        </w:rPr>
        <w:t>COO</w:t>
      </w:r>
      <w:r w:rsidRPr="002B6A2B">
        <w:rPr>
          <w:vertAlign w:val="superscript"/>
          <w:lang w:val="en-US"/>
        </w:rPr>
        <w:t>-</w:t>
      </w:r>
      <w:r w:rsidRPr="002B6A2B">
        <w:rPr>
          <w:lang w:val="en-US"/>
        </w:rPr>
        <w:t>(</w:t>
      </w:r>
      <w:proofErr w:type="spellStart"/>
      <w:r w:rsidRPr="002B6A2B">
        <w:rPr>
          <w:lang w:val="en-US"/>
        </w:rPr>
        <w:t>aq</w:t>
      </w:r>
      <w:proofErr w:type="spellEnd"/>
      <w:r w:rsidRPr="002B6A2B">
        <w:rPr>
          <w:lang w:val="en-US"/>
        </w:rPr>
        <w:t>)</w:t>
      </w:r>
      <w:r w:rsidR="00D11483" w:rsidRPr="002B6A2B">
        <w:rPr>
          <w:lang w:val="en-US"/>
        </w:rPr>
        <w:t xml:space="preserve"> + </w:t>
      </w:r>
      <w:r w:rsidRPr="002B6A2B">
        <w:rPr>
          <w:lang w:val="en-US"/>
        </w:rPr>
        <w:t>H</w:t>
      </w:r>
      <w:r w:rsidRPr="002B6A2B">
        <w:rPr>
          <w:vertAlign w:val="subscript"/>
          <w:lang w:val="en-US"/>
        </w:rPr>
        <w:t>2</w:t>
      </w:r>
      <w:r w:rsidRPr="002B6A2B">
        <w:rPr>
          <w:lang w:val="en-US"/>
        </w:rPr>
        <w:t>O(l</w:t>
      </w:r>
      <w:r w:rsidR="00D11483" w:rsidRPr="002B6A2B">
        <w:rPr>
          <w:lang w:val="en-US"/>
        </w:rPr>
        <w:t>)</w:t>
      </w:r>
      <w:r w:rsidR="00D11483" w:rsidRPr="002B6A2B">
        <w:rPr>
          <w:lang w:val="en-US"/>
        </w:rPr>
        <w:tab/>
        <w:t>(1)</w:t>
      </w:r>
    </w:p>
    <w:p w14:paraId="29A57516" w14:textId="77777777" w:rsidR="00973AD3" w:rsidRPr="00B77CBD" w:rsidRDefault="00973AD3" w:rsidP="003E5C67">
      <w:pPr>
        <w:spacing w:line="360" w:lineRule="auto"/>
        <w:jc w:val="both"/>
        <w:rPr>
          <w:lang w:val="en-GB"/>
        </w:rPr>
      </w:pPr>
    </w:p>
    <w:p w14:paraId="29A57517" w14:textId="77777777" w:rsidR="00B77CBD" w:rsidRPr="002B6A2B" w:rsidRDefault="00B77CBD" w:rsidP="003E5C67">
      <w:pPr>
        <w:spacing w:line="360" w:lineRule="auto"/>
        <w:jc w:val="both"/>
      </w:pPr>
      <w:r w:rsidRPr="002B6A2B">
        <w:t>Med stofformler</w:t>
      </w:r>
      <w:r w:rsidRPr="00FD2D74">
        <w:t xml:space="preserve"> lyder reaktionsskemaet</w:t>
      </w:r>
      <w:r w:rsidRPr="002B6A2B">
        <w:t>:</w:t>
      </w:r>
    </w:p>
    <w:p w14:paraId="29A57518" w14:textId="77777777" w:rsidR="00B77CBD" w:rsidRPr="002B6A2B" w:rsidRDefault="00B77CBD" w:rsidP="003E5C67">
      <w:pPr>
        <w:spacing w:line="360" w:lineRule="auto"/>
        <w:jc w:val="both"/>
      </w:pPr>
    </w:p>
    <w:p w14:paraId="29A57519" w14:textId="77777777" w:rsidR="00B77CBD" w:rsidRPr="00926608" w:rsidRDefault="00B77CBD" w:rsidP="003E5C67">
      <w:pPr>
        <w:tabs>
          <w:tab w:val="right" w:pos="9720"/>
        </w:tabs>
        <w:spacing w:line="360" w:lineRule="auto"/>
        <w:jc w:val="both"/>
        <w:rPr>
          <w:lang w:val="en-US"/>
        </w:rPr>
      </w:pPr>
      <w:r w:rsidRPr="00926608">
        <w:rPr>
          <w:lang w:val="en-US"/>
        </w:rPr>
        <w:t>CH</w:t>
      </w:r>
      <w:r w:rsidRPr="00926608">
        <w:rPr>
          <w:vertAlign w:val="subscript"/>
          <w:lang w:val="en-US"/>
        </w:rPr>
        <w:t>3</w:t>
      </w:r>
      <w:proofErr w:type="gramStart"/>
      <w:r w:rsidRPr="00926608">
        <w:rPr>
          <w:lang w:val="en-US"/>
        </w:rPr>
        <w:t>COOH(</w:t>
      </w:r>
      <w:proofErr w:type="spellStart"/>
      <w:proofErr w:type="gramEnd"/>
      <w:r w:rsidRPr="00926608">
        <w:rPr>
          <w:lang w:val="en-US"/>
        </w:rPr>
        <w:t>aq</w:t>
      </w:r>
      <w:proofErr w:type="spellEnd"/>
      <w:r w:rsidRPr="00926608">
        <w:rPr>
          <w:lang w:val="en-US"/>
        </w:rPr>
        <w:t>) + NaOH(</w:t>
      </w:r>
      <w:proofErr w:type="spellStart"/>
      <w:r w:rsidRPr="00926608">
        <w:rPr>
          <w:lang w:val="en-US"/>
        </w:rPr>
        <w:t>aq</w:t>
      </w:r>
      <w:proofErr w:type="spellEnd"/>
      <w:r w:rsidRPr="00926608">
        <w:rPr>
          <w:lang w:val="en-US"/>
        </w:rPr>
        <w:t>) → CH</w:t>
      </w:r>
      <w:r w:rsidRPr="00926608">
        <w:rPr>
          <w:vertAlign w:val="subscript"/>
          <w:lang w:val="en-US"/>
        </w:rPr>
        <w:t>3</w:t>
      </w:r>
      <w:r w:rsidRPr="00926608">
        <w:rPr>
          <w:lang w:val="en-US"/>
        </w:rPr>
        <w:t>COONa(</w:t>
      </w:r>
      <w:proofErr w:type="spellStart"/>
      <w:r w:rsidRPr="00926608">
        <w:rPr>
          <w:lang w:val="en-US"/>
        </w:rPr>
        <w:t>aq</w:t>
      </w:r>
      <w:proofErr w:type="spellEnd"/>
      <w:r w:rsidRPr="00926608">
        <w:rPr>
          <w:lang w:val="en-US"/>
        </w:rPr>
        <w:t>) + H</w:t>
      </w:r>
      <w:r w:rsidRPr="00926608">
        <w:rPr>
          <w:vertAlign w:val="subscript"/>
          <w:lang w:val="en-US"/>
        </w:rPr>
        <w:t>2</w:t>
      </w:r>
      <w:r w:rsidRPr="00926608">
        <w:rPr>
          <w:lang w:val="en-US"/>
        </w:rPr>
        <w:t>O(l)</w:t>
      </w:r>
      <w:r w:rsidRPr="00926608">
        <w:rPr>
          <w:lang w:val="en-US"/>
        </w:rPr>
        <w:tab/>
        <w:t>(2)</w:t>
      </w:r>
    </w:p>
    <w:p w14:paraId="29A5751A" w14:textId="77777777" w:rsidR="00B77CBD" w:rsidRPr="00926608" w:rsidRDefault="00B77CBD" w:rsidP="003E5C67">
      <w:pPr>
        <w:spacing w:line="360" w:lineRule="auto"/>
        <w:jc w:val="both"/>
        <w:rPr>
          <w:lang w:val="en-US"/>
        </w:rPr>
      </w:pPr>
    </w:p>
    <w:p w14:paraId="29A5751B" w14:textId="77777777" w:rsidR="003954A1" w:rsidRDefault="003954A1" w:rsidP="003E5C67">
      <w:pPr>
        <w:spacing w:line="360" w:lineRule="auto"/>
        <w:jc w:val="both"/>
      </w:pPr>
      <w:r>
        <w:t xml:space="preserve">Ved forsøget drypper man forsigtigt </w:t>
      </w:r>
      <w:r w:rsidR="00B96FC8">
        <w:t>natriumhydroxidopløsning</w:t>
      </w:r>
      <w:r>
        <w:t xml:space="preserve"> til </w:t>
      </w:r>
      <w:r w:rsidR="00B96FC8">
        <w:t>eddiken</w:t>
      </w:r>
      <w:r>
        <w:t xml:space="preserve">. I starten er der masser af </w:t>
      </w:r>
      <w:r w:rsidR="00B96FC8">
        <w:t>eddikesyre</w:t>
      </w:r>
      <w:r>
        <w:t xml:space="preserve">, og al den tilsatte </w:t>
      </w:r>
      <w:r w:rsidR="00B96FC8">
        <w:t>natriumhydroxid</w:t>
      </w:r>
      <w:r>
        <w:t xml:space="preserve"> reagerer med </w:t>
      </w:r>
      <w:r w:rsidR="00B96FC8">
        <w:t>eddikesyren</w:t>
      </w:r>
      <w:r>
        <w:t xml:space="preserve">, men på et tidspunkt er der </w:t>
      </w:r>
      <w:r>
        <w:lastRenderedPageBreak/>
        <w:t xml:space="preserve">ikke mere </w:t>
      </w:r>
      <w:r w:rsidR="00B96FC8">
        <w:t>eddikesyre</w:t>
      </w:r>
      <w:r>
        <w:t xml:space="preserve"> til at reagere med </w:t>
      </w:r>
      <w:r w:rsidR="00B96FC8">
        <w:t>natriumhydroxiden</w:t>
      </w:r>
      <w:r>
        <w:t>. Man siger at have nået ækvivalens</w:t>
      </w:r>
      <w:r w:rsidR="00FD2D74">
        <w:softHyphen/>
      </w:r>
      <w:r>
        <w:t>punktet.</w:t>
      </w:r>
    </w:p>
    <w:p w14:paraId="29A5751C" w14:textId="77777777" w:rsidR="003954A1" w:rsidRDefault="003954A1" w:rsidP="003E5C67">
      <w:pPr>
        <w:spacing w:line="360" w:lineRule="auto"/>
        <w:jc w:val="both"/>
      </w:pPr>
    </w:p>
    <w:p w14:paraId="29A5751D" w14:textId="77777777" w:rsidR="009B6EB6" w:rsidRDefault="003954A1" w:rsidP="003E5C67">
      <w:pPr>
        <w:spacing w:line="360" w:lineRule="auto"/>
        <w:jc w:val="both"/>
      </w:pPr>
      <w:r>
        <w:t xml:space="preserve">Ækvivalenspunktet kan bestemmes ved at tilsætte en </w:t>
      </w:r>
      <w:r w:rsidR="00B96FC8">
        <w:t>syre-base</w:t>
      </w:r>
      <w:r>
        <w:t>indikator</w:t>
      </w:r>
      <w:r w:rsidR="00B96FC8">
        <w:t>, i</w:t>
      </w:r>
      <w:r>
        <w:t xml:space="preserve"> dette tilfælde </w:t>
      </w:r>
      <w:proofErr w:type="spellStart"/>
      <w:r w:rsidR="00B96FC8">
        <w:t>phenolph</w:t>
      </w:r>
      <w:r w:rsidR="00FD2D74">
        <w:softHyphen/>
      </w:r>
      <w:r w:rsidR="00B96FC8">
        <w:t>thalein</w:t>
      </w:r>
      <w:proofErr w:type="spellEnd"/>
      <w:r w:rsidR="00B96FC8">
        <w:t xml:space="preserve">. Fra jeres forsøg med syre-baseindikatorer ved I, at </w:t>
      </w:r>
      <w:proofErr w:type="spellStart"/>
      <w:r w:rsidR="00B96FC8">
        <w:t>phenolphthalein</w:t>
      </w:r>
      <w:proofErr w:type="spellEnd"/>
      <w:r w:rsidR="00B96FC8">
        <w:t xml:space="preserve"> er farveløs ved pH-vær</w:t>
      </w:r>
      <w:r w:rsidR="00FD2D74">
        <w:softHyphen/>
      </w:r>
      <w:r w:rsidR="00B96FC8">
        <w:t xml:space="preserve">dier under ca. 9, men skifter farve til rød ved pH over 9. </w:t>
      </w:r>
      <w:r w:rsidR="005B3942">
        <w:t>I starten af titreringen er opløsningen sur, men ved ækvivalenspunktet skifter pH fra ca. 6 til 12 på en enkelt dråbe natriumhydroxid. På en enkelt dråbe skifter opløsningen altså farve fra farveløs til rød.</w:t>
      </w:r>
    </w:p>
    <w:p w14:paraId="29A5751E" w14:textId="77777777" w:rsidR="00ED6BE6" w:rsidRDefault="00ED6BE6" w:rsidP="003E5C67">
      <w:pPr>
        <w:spacing w:line="360" w:lineRule="auto"/>
        <w:jc w:val="both"/>
      </w:pPr>
    </w:p>
    <w:p w14:paraId="29A5751F" w14:textId="3024077F" w:rsidR="003B2F4B" w:rsidRPr="003E5C67" w:rsidRDefault="00537C8F" w:rsidP="003E5C67">
      <w:pPr>
        <w:spacing w:line="360" w:lineRule="auto"/>
        <w:jc w:val="both"/>
        <w:rPr>
          <w:b/>
          <w:sz w:val="28"/>
          <w:szCs w:val="28"/>
        </w:rPr>
      </w:pPr>
      <w:r w:rsidRPr="003E5C67">
        <w:rPr>
          <w:b/>
          <w:sz w:val="28"/>
          <w:szCs w:val="28"/>
        </w:rPr>
        <w:t>Apparatur</w:t>
      </w:r>
      <w:r w:rsidR="005512C4" w:rsidRPr="003E5C67">
        <w:rPr>
          <w:b/>
          <w:sz w:val="28"/>
          <w:szCs w:val="28"/>
        </w:rPr>
        <w:t xml:space="preserve"> og kemikalier</w:t>
      </w:r>
      <w:r w:rsidR="003E5C67">
        <w:rPr>
          <w:b/>
          <w:sz w:val="28"/>
          <w:szCs w:val="28"/>
        </w:rPr>
        <w:t>:</w:t>
      </w:r>
    </w:p>
    <w:p w14:paraId="3C0FC06B" w14:textId="77777777" w:rsidR="003E5C67" w:rsidRDefault="00B81019" w:rsidP="003E5C67">
      <w:pPr>
        <w:pStyle w:val="Listeafsnit"/>
        <w:numPr>
          <w:ilvl w:val="0"/>
          <w:numId w:val="1"/>
        </w:numPr>
        <w:spacing w:line="360" w:lineRule="auto"/>
        <w:jc w:val="both"/>
      </w:pPr>
      <w:r>
        <w:t>Konisk kolbe</w:t>
      </w:r>
    </w:p>
    <w:p w14:paraId="765DA7E4" w14:textId="77777777" w:rsidR="003E5C67" w:rsidRDefault="00A179F5" w:rsidP="003E5C67">
      <w:pPr>
        <w:pStyle w:val="Listeafsnit"/>
        <w:numPr>
          <w:ilvl w:val="0"/>
          <w:numId w:val="1"/>
        </w:numPr>
        <w:spacing w:line="360" w:lineRule="auto"/>
        <w:jc w:val="both"/>
      </w:pPr>
      <w:r>
        <w:t>2</w:t>
      </w:r>
      <w:r w:rsidR="00B81019">
        <w:t>mL fuldpipette</w:t>
      </w:r>
    </w:p>
    <w:p w14:paraId="22B9708B" w14:textId="77777777" w:rsidR="003E5C67" w:rsidRDefault="003E5C67" w:rsidP="003E5C67">
      <w:pPr>
        <w:pStyle w:val="Listeafsnit"/>
        <w:numPr>
          <w:ilvl w:val="0"/>
          <w:numId w:val="1"/>
        </w:numPr>
        <w:spacing w:line="360" w:lineRule="auto"/>
        <w:jc w:val="both"/>
      </w:pPr>
      <w:r>
        <w:t>P</w:t>
      </w:r>
      <w:r w:rsidR="00B81019">
        <w:t>ipettebold</w:t>
      </w:r>
    </w:p>
    <w:p w14:paraId="0E7FE7D1" w14:textId="77777777" w:rsidR="003E5C67" w:rsidRDefault="003E5C67" w:rsidP="003E5C67">
      <w:pPr>
        <w:pStyle w:val="Listeafsnit"/>
        <w:numPr>
          <w:ilvl w:val="0"/>
          <w:numId w:val="1"/>
        </w:numPr>
        <w:spacing w:line="360" w:lineRule="auto"/>
        <w:jc w:val="both"/>
      </w:pPr>
      <w:r>
        <w:t>B</w:t>
      </w:r>
      <w:r w:rsidR="00B81019">
        <w:t>urette i stativ</w:t>
      </w:r>
    </w:p>
    <w:p w14:paraId="2AE15CCB" w14:textId="77777777" w:rsidR="003E5C67" w:rsidRDefault="003E5C67" w:rsidP="003E5C67">
      <w:pPr>
        <w:pStyle w:val="Listeafsnit"/>
        <w:numPr>
          <w:ilvl w:val="0"/>
          <w:numId w:val="1"/>
        </w:numPr>
        <w:spacing w:line="360" w:lineRule="auto"/>
        <w:jc w:val="both"/>
      </w:pPr>
      <w:r>
        <w:t>L</w:t>
      </w:r>
      <w:r w:rsidR="00B81019">
        <w:t>ille bægerglas</w:t>
      </w:r>
    </w:p>
    <w:p w14:paraId="52A804FD" w14:textId="77777777" w:rsidR="003E5C67" w:rsidRDefault="003E5C67" w:rsidP="003E5C67">
      <w:pPr>
        <w:pStyle w:val="Listeafsnit"/>
        <w:numPr>
          <w:ilvl w:val="0"/>
          <w:numId w:val="1"/>
        </w:numPr>
        <w:spacing w:line="360" w:lineRule="auto"/>
        <w:jc w:val="both"/>
      </w:pPr>
      <w:r>
        <w:t>T</w:t>
      </w:r>
      <w:r w:rsidR="00B81019">
        <w:t>ragt</w:t>
      </w:r>
    </w:p>
    <w:p w14:paraId="29A57520" w14:textId="12D4391A" w:rsidR="00B95CD1" w:rsidRDefault="003E5C67" w:rsidP="003E5C67">
      <w:pPr>
        <w:pStyle w:val="Listeafsnit"/>
        <w:numPr>
          <w:ilvl w:val="0"/>
          <w:numId w:val="1"/>
        </w:numPr>
        <w:spacing w:line="360" w:lineRule="auto"/>
        <w:jc w:val="both"/>
      </w:pPr>
      <w:r>
        <w:t>M</w:t>
      </w:r>
      <w:r w:rsidR="00B81019">
        <w:t>agnetomrører med magnetpind.</w:t>
      </w:r>
    </w:p>
    <w:p w14:paraId="29A57521" w14:textId="77777777" w:rsidR="00615A6C" w:rsidRDefault="00615A6C" w:rsidP="003E5C67">
      <w:pPr>
        <w:spacing w:line="360" w:lineRule="auto"/>
        <w:jc w:val="both"/>
      </w:pPr>
    </w:p>
    <w:p w14:paraId="7BC4EFDA" w14:textId="57F35481" w:rsidR="003E5C67" w:rsidRPr="003E5C67" w:rsidRDefault="00A179F5" w:rsidP="003E5C67">
      <w:pPr>
        <w:pStyle w:val="Listeafsnit"/>
        <w:numPr>
          <w:ilvl w:val="0"/>
          <w:numId w:val="1"/>
        </w:numPr>
        <w:spacing w:line="360" w:lineRule="auto"/>
        <w:jc w:val="both"/>
        <w:rPr>
          <w:lang w:val="en-GB"/>
        </w:rPr>
      </w:pPr>
      <w:proofErr w:type="spellStart"/>
      <w:r w:rsidRPr="003E5C67">
        <w:rPr>
          <w:lang w:val="en-GB"/>
        </w:rPr>
        <w:t>Eddike</w:t>
      </w:r>
      <w:proofErr w:type="spellEnd"/>
    </w:p>
    <w:p w14:paraId="086DF7B2" w14:textId="77777777" w:rsidR="003E5C67" w:rsidRDefault="00465D2C" w:rsidP="003E5C67">
      <w:pPr>
        <w:pStyle w:val="Listeafsnit"/>
        <w:numPr>
          <w:ilvl w:val="0"/>
          <w:numId w:val="1"/>
        </w:numPr>
        <w:spacing w:line="360" w:lineRule="auto"/>
        <w:jc w:val="both"/>
        <w:rPr>
          <w:lang w:val="en-GB"/>
        </w:rPr>
      </w:pPr>
      <w:r w:rsidRPr="003E5C67">
        <w:rPr>
          <w:lang w:val="en-GB"/>
        </w:rPr>
        <w:t>ca. 0,1</w:t>
      </w:r>
      <w:r w:rsidR="003E5C67">
        <w:rPr>
          <w:lang w:val="en-GB"/>
        </w:rPr>
        <w:t>M</w:t>
      </w:r>
      <w:r w:rsidR="00B81019" w:rsidRPr="003E5C67">
        <w:rPr>
          <w:lang w:val="en-GB"/>
        </w:rPr>
        <w:t xml:space="preserve"> </w:t>
      </w:r>
      <w:proofErr w:type="spellStart"/>
      <w:r w:rsidR="00A179F5" w:rsidRPr="003E5C67">
        <w:rPr>
          <w:lang w:val="en-GB"/>
        </w:rPr>
        <w:t>natriumhydroxid</w:t>
      </w:r>
      <w:proofErr w:type="spellEnd"/>
    </w:p>
    <w:p w14:paraId="29A57522" w14:textId="65695BBC" w:rsidR="00B81019" w:rsidRPr="003E5C67" w:rsidRDefault="003E5C67" w:rsidP="003E5C67">
      <w:pPr>
        <w:pStyle w:val="Listeafsnit"/>
        <w:numPr>
          <w:ilvl w:val="0"/>
          <w:numId w:val="1"/>
        </w:numPr>
        <w:spacing w:line="360" w:lineRule="auto"/>
        <w:jc w:val="both"/>
        <w:rPr>
          <w:lang w:val="en-GB"/>
        </w:rPr>
      </w:pPr>
      <w:r>
        <w:rPr>
          <w:lang w:val="en-GB"/>
        </w:rPr>
        <w:t>P</w:t>
      </w:r>
      <w:r w:rsidR="00FD2D74" w:rsidRPr="003E5C67">
        <w:rPr>
          <w:lang w:val="en-GB"/>
        </w:rPr>
        <w:t>henolphthalein</w:t>
      </w:r>
      <w:r w:rsidR="00B81019" w:rsidRPr="003E5C67">
        <w:rPr>
          <w:lang w:val="en-GB"/>
        </w:rPr>
        <w:t>.</w:t>
      </w:r>
    </w:p>
    <w:p w14:paraId="5E34A0D5" w14:textId="77777777" w:rsidR="003E5C67" w:rsidRDefault="003E5C67" w:rsidP="003E5C67">
      <w:pPr>
        <w:spacing w:line="360" w:lineRule="auto"/>
        <w:jc w:val="both"/>
        <w:rPr>
          <w:b/>
        </w:rPr>
      </w:pPr>
    </w:p>
    <w:p w14:paraId="29A57523" w14:textId="240AEE5C" w:rsidR="005967BB" w:rsidRPr="003E5C67" w:rsidRDefault="00537C8F" w:rsidP="003E5C67">
      <w:pPr>
        <w:spacing w:line="360" w:lineRule="auto"/>
        <w:jc w:val="both"/>
        <w:rPr>
          <w:b/>
          <w:sz w:val="28"/>
          <w:szCs w:val="28"/>
        </w:rPr>
      </w:pPr>
      <w:r w:rsidRPr="003E5C67">
        <w:rPr>
          <w:b/>
          <w:sz w:val="28"/>
          <w:szCs w:val="28"/>
        </w:rPr>
        <w:t>Fremgangsmåde</w:t>
      </w:r>
      <w:r w:rsidR="003E5C67" w:rsidRPr="003E5C67">
        <w:rPr>
          <w:b/>
          <w:sz w:val="28"/>
          <w:szCs w:val="28"/>
        </w:rPr>
        <w:t>:</w:t>
      </w:r>
    </w:p>
    <w:p w14:paraId="29A57524" w14:textId="77777777" w:rsidR="002D33E4" w:rsidRDefault="002D33E4" w:rsidP="003E5C67">
      <w:pPr>
        <w:spacing w:line="360" w:lineRule="auto"/>
        <w:ind w:left="360" w:hanging="360"/>
        <w:jc w:val="both"/>
      </w:pPr>
      <w:r>
        <w:t>1.</w:t>
      </w:r>
      <w:r>
        <w:tab/>
        <w:t>Fyld en bure</w:t>
      </w:r>
      <w:r w:rsidR="00465D2C">
        <w:t>tte til over 0-stregen med 0,1</w:t>
      </w:r>
      <w:r>
        <w:t xml:space="preserve"> mol/L </w:t>
      </w:r>
      <w:r w:rsidR="00E94EA1">
        <w:t>natriumhydroxid</w:t>
      </w:r>
      <w:r>
        <w:t>. Nulstil buretten ved at lukke væ</w:t>
      </w:r>
      <w:r w:rsidR="00676C21">
        <w:softHyphen/>
      </w:r>
      <w:r>
        <w:t>ske ud, så hele burettespidsen er fyldt.</w:t>
      </w:r>
    </w:p>
    <w:p w14:paraId="29A57525" w14:textId="77777777" w:rsidR="005669EE" w:rsidRDefault="002D33E4" w:rsidP="003E5C67">
      <w:pPr>
        <w:spacing w:line="360" w:lineRule="auto"/>
        <w:ind w:left="360" w:hanging="360"/>
        <w:jc w:val="both"/>
      </w:pPr>
      <w:r>
        <w:t>2</w:t>
      </w:r>
      <w:r w:rsidR="00CF47A8">
        <w:t>.</w:t>
      </w:r>
      <w:r w:rsidR="00CF47A8">
        <w:tab/>
      </w:r>
      <w:r w:rsidR="00571E58">
        <w:t xml:space="preserve">Udtag </w:t>
      </w:r>
      <w:r w:rsidR="00E94EA1">
        <w:t>2</w:t>
      </w:r>
      <w:r w:rsidR="00571E58">
        <w:t xml:space="preserve">,0 </w:t>
      </w:r>
      <w:proofErr w:type="spellStart"/>
      <w:r w:rsidR="00571E58">
        <w:t>mL</w:t>
      </w:r>
      <w:proofErr w:type="spellEnd"/>
      <w:r w:rsidR="00571E58">
        <w:t xml:space="preserve"> </w:t>
      </w:r>
      <w:r w:rsidR="00F91F5A">
        <w:t>eddike</w:t>
      </w:r>
      <w:r w:rsidR="00571E58">
        <w:t xml:space="preserve"> med en fuldpipette og overfør væsken til en konisk kolbe. Til</w:t>
      </w:r>
      <w:r w:rsidR="00676C21">
        <w:softHyphen/>
      </w:r>
      <w:r w:rsidR="00571E58">
        <w:t>sæt lidt demineraliseret vand, så magneten har noget at røre rundt i.</w:t>
      </w:r>
    </w:p>
    <w:p w14:paraId="29A57526" w14:textId="77777777" w:rsidR="005669EE" w:rsidRDefault="00CF47A8" w:rsidP="003E5C67">
      <w:pPr>
        <w:spacing w:line="360" w:lineRule="auto"/>
        <w:ind w:left="360" w:hanging="360"/>
        <w:jc w:val="both"/>
      </w:pPr>
      <w:r>
        <w:t>3.</w:t>
      </w:r>
      <w:r>
        <w:tab/>
      </w:r>
      <w:r w:rsidR="00571E58">
        <w:t xml:space="preserve">Tilsæt </w:t>
      </w:r>
      <w:r w:rsidR="00F91F5A">
        <w:t>3</w:t>
      </w:r>
      <w:r w:rsidR="00571E58">
        <w:t xml:space="preserve"> dråber </w:t>
      </w:r>
      <w:proofErr w:type="spellStart"/>
      <w:r w:rsidR="00FD2D74">
        <w:t>phenolphthalein</w:t>
      </w:r>
      <w:proofErr w:type="spellEnd"/>
      <w:r w:rsidR="00571E58">
        <w:t xml:space="preserve"> til den koniske kolbe.</w:t>
      </w:r>
    </w:p>
    <w:p w14:paraId="29A57527" w14:textId="77777777" w:rsidR="005669EE" w:rsidRDefault="00CF47A8" w:rsidP="003E5C67">
      <w:pPr>
        <w:spacing w:line="360" w:lineRule="auto"/>
        <w:ind w:left="360" w:hanging="360"/>
        <w:jc w:val="both"/>
      </w:pPr>
      <w:r>
        <w:t>4.</w:t>
      </w:r>
      <w:r>
        <w:tab/>
      </w:r>
      <w:r w:rsidR="00571E58">
        <w:t xml:space="preserve">Stil den koniske kolbe på magnetomrøreren under buretten og luk stille og roligt </w:t>
      </w:r>
      <w:r w:rsidR="00F91F5A">
        <w:t>natrium</w:t>
      </w:r>
      <w:r w:rsidR="00FD2D74">
        <w:softHyphen/>
      </w:r>
      <w:r w:rsidR="00F91F5A">
        <w:t>hydroxid</w:t>
      </w:r>
      <w:r w:rsidR="00571E58">
        <w:t xml:space="preserve"> ud af buretten.</w:t>
      </w:r>
    </w:p>
    <w:p w14:paraId="29A57528" w14:textId="77777777" w:rsidR="005669EE" w:rsidRDefault="00CF47A8" w:rsidP="003E5C67">
      <w:pPr>
        <w:spacing w:line="360" w:lineRule="auto"/>
        <w:ind w:left="360" w:hanging="360"/>
        <w:jc w:val="both"/>
      </w:pPr>
      <w:r>
        <w:t>5.</w:t>
      </w:r>
      <w:r>
        <w:tab/>
      </w:r>
      <w:r w:rsidR="002D33E4">
        <w:t xml:space="preserve">Når </w:t>
      </w:r>
      <w:r w:rsidR="00F91F5A">
        <w:t>I nærmer jer ækvivalenspunktet</w:t>
      </w:r>
      <w:r w:rsidR="009C7721">
        <w:t>,</w:t>
      </w:r>
      <w:r w:rsidR="00F91F5A">
        <w:t xml:space="preserve"> tilsættes natriumhydroxiden</w:t>
      </w:r>
      <w:r w:rsidR="002D33E4">
        <w:t xml:space="preserve"> dråbevis.</w:t>
      </w:r>
    </w:p>
    <w:p w14:paraId="29A57529" w14:textId="77777777" w:rsidR="002D33E4" w:rsidRDefault="002D33E4" w:rsidP="003E5C67">
      <w:pPr>
        <w:spacing w:line="360" w:lineRule="auto"/>
        <w:ind w:left="360" w:hanging="360"/>
        <w:jc w:val="both"/>
      </w:pPr>
      <w:r>
        <w:t>6.</w:t>
      </w:r>
      <w:r>
        <w:tab/>
        <w:t>Stop titreringen, når der kommer en svag, blivende rødfarvning af opløsningen.</w:t>
      </w:r>
    </w:p>
    <w:p w14:paraId="29A5752A" w14:textId="77777777" w:rsidR="002D33E4" w:rsidRDefault="002D33E4" w:rsidP="003E5C67">
      <w:pPr>
        <w:spacing w:line="360" w:lineRule="auto"/>
        <w:ind w:left="360" w:hanging="360"/>
        <w:jc w:val="both"/>
      </w:pPr>
      <w:r>
        <w:lastRenderedPageBreak/>
        <w:t>7.</w:t>
      </w:r>
      <w:r>
        <w:tab/>
        <w:t>Aflæs buretten med to decimaler.</w:t>
      </w:r>
    </w:p>
    <w:p w14:paraId="29A5752B" w14:textId="77777777" w:rsidR="002D33E4" w:rsidRDefault="002D33E4" w:rsidP="003E5C67">
      <w:pPr>
        <w:spacing w:line="360" w:lineRule="auto"/>
        <w:ind w:left="360" w:hanging="360"/>
        <w:jc w:val="both"/>
      </w:pPr>
      <w:r>
        <w:t>8.</w:t>
      </w:r>
      <w:r>
        <w:tab/>
        <w:t>Forsøget gentages.</w:t>
      </w:r>
    </w:p>
    <w:p w14:paraId="29A5752C" w14:textId="77777777" w:rsidR="00A02D32" w:rsidRDefault="00A02D32" w:rsidP="003E5C67">
      <w:pPr>
        <w:spacing w:line="360" w:lineRule="auto"/>
        <w:jc w:val="both"/>
      </w:pPr>
    </w:p>
    <w:p w14:paraId="29A5752D" w14:textId="2CFDAE6F" w:rsidR="00F337E8" w:rsidRPr="003E5C67" w:rsidRDefault="00537C8F" w:rsidP="003E5C67">
      <w:pPr>
        <w:spacing w:line="360" w:lineRule="auto"/>
        <w:jc w:val="both"/>
        <w:rPr>
          <w:b/>
          <w:sz w:val="28"/>
          <w:szCs w:val="28"/>
        </w:rPr>
      </w:pPr>
      <w:r w:rsidRPr="003E5C67">
        <w:rPr>
          <w:b/>
          <w:sz w:val="28"/>
          <w:szCs w:val="28"/>
        </w:rPr>
        <w:t>M</w:t>
      </w:r>
      <w:r w:rsidR="00613F4B" w:rsidRPr="003E5C67">
        <w:rPr>
          <w:b/>
          <w:sz w:val="28"/>
          <w:szCs w:val="28"/>
        </w:rPr>
        <w:t>ålinger</w:t>
      </w:r>
      <w:r w:rsidR="003E5C67">
        <w:rPr>
          <w:b/>
          <w:sz w:val="28"/>
          <w:szCs w:val="28"/>
        </w:rPr>
        <w:t>:</w:t>
      </w:r>
    </w:p>
    <w:p w14:paraId="29A5752E" w14:textId="77777777" w:rsidR="00132E6D" w:rsidRDefault="00F81040" w:rsidP="003E5C67">
      <w:pPr>
        <w:spacing w:line="360" w:lineRule="auto"/>
        <w:jc w:val="both"/>
      </w:pPr>
      <w:r>
        <w:t>Målingerne indføres i skemaet nedenunder. Brug blyant!</w:t>
      </w:r>
    </w:p>
    <w:p w14:paraId="29A5752F" w14:textId="77777777" w:rsidR="00EB6AFF" w:rsidRDefault="00EB6AFF" w:rsidP="003E5C67">
      <w:pPr>
        <w:spacing w:line="360" w:lineRule="auto"/>
        <w:jc w:val="both"/>
      </w:pPr>
    </w:p>
    <w:tbl>
      <w:tblPr>
        <w:tblStyle w:val="Tabel-Gitter"/>
        <w:tblW w:w="0" w:type="auto"/>
        <w:jc w:val="center"/>
        <w:tblLook w:val="01E0" w:firstRow="1" w:lastRow="1" w:firstColumn="1" w:lastColumn="1" w:noHBand="0" w:noVBand="0"/>
      </w:tblPr>
      <w:tblGrid>
        <w:gridCol w:w="1701"/>
        <w:gridCol w:w="1701"/>
        <w:gridCol w:w="1701"/>
      </w:tblGrid>
      <w:tr w:rsidR="002D33E4" w14:paraId="29A57535" w14:textId="77777777" w:rsidTr="003E5C67">
        <w:trPr>
          <w:trHeight w:val="567"/>
          <w:jc w:val="center"/>
        </w:trPr>
        <w:tc>
          <w:tcPr>
            <w:tcW w:w="1701" w:type="dxa"/>
            <w:shd w:val="clear" w:color="auto" w:fill="C5E0B3" w:themeFill="accent6" w:themeFillTint="66"/>
            <w:vAlign w:val="center"/>
          </w:tcPr>
          <w:p w14:paraId="29A57530" w14:textId="77777777" w:rsidR="002D33E4" w:rsidRDefault="002D33E4" w:rsidP="003E5C67">
            <w:pPr>
              <w:spacing w:line="360" w:lineRule="auto"/>
              <w:jc w:val="center"/>
            </w:pPr>
            <w:r>
              <w:t>Forsøg nr.</w:t>
            </w:r>
          </w:p>
        </w:tc>
        <w:tc>
          <w:tcPr>
            <w:tcW w:w="1701" w:type="dxa"/>
            <w:shd w:val="clear" w:color="auto" w:fill="C5E0B3" w:themeFill="accent6" w:themeFillTint="66"/>
            <w:vAlign w:val="center"/>
          </w:tcPr>
          <w:p w14:paraId="29A57531" w14:textId="77777777" w:rsidR="002D33E4" w:rsidRDefault="002D33E4" w:rsidP="003E5C67">
            <w:pPr>
              <w:spacing w:line="360" w:lineRule="auto"/>
              <w:jc w:val="center"/>
            </w:pPr>
            <w:r w:rsidRPr="006E2906">
              <w:rPr>
                <w:i/>
              </w:rPr>
              <w:t>c</w:t>
            </w:r>
            <w:r>
              <w:t>(</w:t>
            </w:r>
            <w:proofErr w:type="spellStart"/>
            <w:r w:rsidR="007852A2">
              <w:t>NaOH</w:t>
            </w:r>
            <w:proofErr w:type="spellEnd"/>
            <w:r>
              <w:t>)</w:t>
            </w:r>
          </w:p>
          <w:p w14:paraId="29A57532" w14:textId="77777777" w:rsidR="002D33E4" w:rsidRPr="002D33E4" w:rsidRDefault="002D33E4" w:rsidP="003E5C67">
            <w:pPr>
              <w:spacing w:line="360" w:lineRule="auto"/>
              <w:jc w:val="center"/>
            </w:pPr>
            <w:r>
              <w:t>(mol/L)</w:t>
            </w:r>
          </w:p>
        </w:tc>
        <w:tc>
          <w:tcPr>
            <w:tcW w:w="1701" w:type="dxa"/>
            <w:shd w:val="clear" w:color="auto" w:fill="C5E0B3" w:themeFill="accent6" w:themeFillTint="66"/>
            <w:vAlign w:val="center"/>
          </w:tcPr>
          <w:p w14:paraId="29A57533" w14:textId="77777777" w:rsidR="002D33E4" w:rsidRDefault="002D33E4" w:rsidP="003E5C67">
            <w:pPr>
              <w:spacing w:line="360" w:lineRule="auto"/>
              <w:jc w:val="center"/>
            </w:pPr>
            <w:r w:rsidRPr="006E2906">
              <w:rPr>
                <w:i/>
              </w:rPr>
              <w:t>V</w:t>
            </w:r>
            <w:r>
              <w:t>(</w:t>
            </w:r>
            <w:proofErr w:type="spellStart"/>
            <w:r w:rsidR="007852A2">
              <w:t>NaOH</w:t>
            </w:r>
            <w:proofErr w:type="spellEnd"/>
            <w:r>
              <w:t>)</w:t>
            </w:r>
          </w:p>
          <w:p w14:paraId="29A57534" w14:textId="77777777" w:rsidR="002D33E4" w:rsidRDefault="002D33E4" w:rsidP="003E5C67">
            <w:pPr>
              <w:spacing w:line="360" w:lineRule="auto"/>
              <w:jc w:val="center"/>
            </w:pPr>
            <w:r>
              <w:t>(</w:t>
            </w:r>
            <w:proofErr w:type="spellStart"/>
            <w:r>
              <w:t>mL</w:t>
            </w:r>
            <w:proofErr w:type="spellEnd"/>
            <w:r>
              <w:t>)</w:t>
            </w:r>
          </w:p>
        </w:tc>
      </w:tr>
      <w:tr w:rsidR="002D33E4" w14:paraId="29A57539" w14:textId="77777777" w:rsidTr="003E5C67">
        <w:trPr>
          <w:trHeight w:val="567"/>
          <w:jc w:val="center"/>
        </w:trPr>
        <w:tc>
          <w:tcPr>
            <w:tcW w:w="1701" w:type="dxa"/>
            <w:shd w:val="clear" w:color="auto" w:fill="C5E0B3" w:themeFill="accent6" w:themeFillTint="66"/>
            <w:vAlign w:val="center"/>
          </w:tcPr>
          <w:p w14:paraId="29A57536" w14:textId="77777777" w:rsidR="002D33E4" w:rsidRDefault="002D33E4" w:rsidP="003E5C67">
            <w:pPr>
              <w:spacing w:line="360" w:lineRule="auto"/>
              <w:jc w:val="center"/>
            </w:pPr>
            <w:r>
              <w:t>1</w:t>
            </w:r>
          </w:p>
        </w:tc>
        <w:tc>
          <w:tcPr>
            <w:tcW w:w="1701" w:type="dxa"/>
            <w:vAlign w:val="center"/>
          </w:tcPr>
          <w:p w14:paraId="29A57537" w14:textId="77777777" w:rsidR="002D33E4" w:rsidRDefault="002D33E4" w:rsidP="003E5C67">
            <w:pPr>
              <w:spacing w:line="360" w:lineRule="auto"/>
              <w:jc w:val="center"/>
            </w:pPr>
          </w:p>
        </w:tc>
        <w:tc>
          <w:tcPr>
            <w:tcW w:w="1701" w:type="dxa"/>
            <w:vAlign w:val="center"/>
          </w:tcPr>
          <w:p w14:paraId="29A57538" w14:textId="77777777" w:rsidR="002D33E4" w:rsidRDefault="002D33E4" w:rsidP="003E5C67">
            <w:pPr>
              <w:spacing w:line="360" w:lineRule="auto"/>
              <w:jc w:val="center"/>
            </w:pPr>
          </w:p>
        </w:tc>
      </w:tr>
      <w:tr w:rsidR="002D33E4" w14:paraId="29A5753D" w14:textId="77777777" w:rsidTr="003E5C67">
        <w:trPr>
          <w:trHeight w:val="567"/>
          <w:jc w:val="center"/>
        </w:trPr>
        <w:tc>
          <w:tcPr>
            <w:tcW w:w="1701" w:type="dxa"/>
            <w:shd w:val="clear" w:color="auto" w:fill="C5E0B3" w:themeFill="accent6" w:themeFillTint="66"/>
            <w:vAlign w:val="center"/>
          </w:tcPr>
          <w:p w14:paraId="29A5753A" w14:textId="77777777" w:rsidR="002D33E4" w:rsidRDefault="002D33E4" w:rsidP="003E5C67">
            <w:pPr>
              <w:spacing w:line="360" w:lineRule="auto"/>
              <w:jc w:val="center"/>
            </w:pPr>
            <w:r>
              <w:t>2</w:t>
            </w:r>
          </w:p>
        </w:tc>
        <w:tc>
          <w:tcPr>
            <w:tcW w:w="1701" w:type="dxa"/>
            <w:vAlign w:val="center"/>
          </w:tcPr>
          <w:p w14:paraId="29A5753B" w14:textId="77777777" w:rsidR="002D33E4" w:rsidRDefault="002D33E4" w:rsidP="003E5C67">
            <w:pPr>
              <w:spacing w:line="360" w:lineRule="auto"/>
              <w:jc w:val="center"/>
            </w:pPr>
          </w:p>
        </w:tc>
        <w:tc>
          <w:tcPr>
            <w:tcW w:w="1701" w:type="dxa"/>
            <w:vAlign w:val="center"/>
          </w:tcPr>
          <w:p w14:paraId="29A5753C" w14:textId="77777777" w:rsidR="002D33E4" w:rsidRDefault="002D33E4" w:rsidP="003E5C67">
            <w:pPr>
              <w:spacing w:line="360" w:lineRule="auto"/>
              <w:jc w:val="center"/>
            </w:pPr>
          </w:p>
        </w:tc>
      </w:tr>
      <w:tr w:rsidR="003E5C67" w14:paraId="4C67E18E" w14:textId="77777777" w:rsidTr="003E5C67">
        <w:trPr>
          <w:trHeight w:val="567"/>
          <w:jc w:val="center"/>
        </w:trPr>
        <w:tc>
          <w:tcPr>
            <w:tcW w:w="1701" w:type="dxa"/>
            <w:shd w:val="clear" w:color="auto" w:fill="C5E0B3" w:themeFill="accent6" w:themeFillTint="66"/>
            <w:vAlign w:val="center"/>
          </w:tcPr>
          <w:p w14:paraId="0509AB9F" w14:textId="4844DD27" w:rsidR="003E5C67" w:rsidRDefault="003E5C67" w:rsidP="003E5C67">
            <w:pPr>
              <w:spacing w:line="360" w:lineRule="auto"/>
              <w:jc w:val="center"/>
            </w:pPr>
            <w:r>
              <w:t>3</w:t>
            </w:r>
          </w:p>
        </w:tc>
        <w:tc>
          <w:tcPr>
            <w:tcW w:w="1701" w:type="dxa"/>
            <w:vAlign w:val="center"/>
          </w:tcPr>
          <w:p w14:paraId="5F09AFFA" w14:textId="77777777" w:rsidR="003E5C67" w:rsidRDefault="003E5C67" w:rsidP="003E5C67">
            <w:pPr>
              <w:spacing w:line="360" w:lineRule="auto"/>
              <w:jc w:val="center"/>
            </w:pPr>
          </w:p>
        </w:tc>
        <w:tc>
          <w:tcPr>
            <w:tcW w:w="1701" w:type="dxa"/>
            <w:vAlign w:val="center"/>
          </w:tcPr>
          <w:p w14:paraId="11B0F306" w14:textId="77777777" w:rsidR="003E5C67" w:rsidRDefault="003E5C67" w:rsidP="003E5C67">
            <w:pPr>
              <w:spacing w:line="360" w:lineRule="auto"/>
              <w:jc w:val="center"/>
            </w:pPr>
          </w:p>
        </w:tc>
      </w:tr>
    </w:tbl>
    <w:p w14:paraId="29A5753E" w14:textId="77777777" w:rsidR="00FA6A03" w:rsidRDefault="00FA6A03" w:rsidP="003E5C67">
      <w:pPr>
        <w:spacing w:line="360" w:lineRule="auto"/>
        <w:jc w:val="both"/>
      </w:pPr>
    </w:p>
    <w:p w14:paraId="29A5753F" w14:textId="1116CE2A" w:rsidR="00FA6A03" w:rsidRPr="003E5C67" w:rsidRDefault="00FA6A03" w:rsidP="003E5C67">
      <w:pPr>
        <w:spacing w:line="360" w:lineRule="auto"/>
        <w:jc w:val="both"/>
        <w:rPr>
          <w:b/>
          <w:sz w:val="28"/>
          <w:szCs w:val="28"/>
        </w:rPr>
      </w:pPr>
      <w:r w:rsidRPr="003E5C67">
        <w:rPr>
          <w:b/>
          <w:sz w:val="28"/>
          <w:szCs w:val="28"/>
        </w:rPr>
        <w:t>Behandling af målinger</w:t>
      </w:r>
      <w:r w:rsidR="003E5C67" w:rsidRPr="003E5C67">
        <w:rPr>
          <w:b/>
          <w:sz w:val="28"/>
          <w:szCs w:val="28"/>
        </w:rPr>
        <w:t>:</w:t>
      </w:r>
    </w:p>
    <w:p w14:paraId="29A57540" w14:textId="77777777" w:rsidR="00FA6A03" w:rsidRDefault="00FA6A03" w:rsidP="003E5C67">
      <w:pPr>
        <w:spacing w:line="360" w:lineRule="auto"/>
        <w:jc w:val="both"/>
      </w:pPr>
      <w:r>
        <w:t xml:space="preserve">Nu skal I beregne masseprocenten </w:t>
      </w:r>
      <w:r w:rsidR="00615A6C">
        <w:t xml:space="preserve">af </w:t>
      </w:r>
      <w:r w:rsidR="007852A2">
        <w:t>eddikesyre i eddiken</w:t>
      </w:r>
      <w:r w:rsidR="00874DF5">
        <w:t>. Det</w:t>
      </w:r>
      <w:r w:rsidR="00615A6C">
        <w:t xml:space="preserve"> foregår gennem flg. trin:</w:t>
      </w:r>
    </w:p>
    <w:p w14:paraId="29A57541" w14:textId="77777777" w:rsidR="00874DF5" w:rsidRDefault="00874DF5" w:rsidP="003E5C67">
      <w:pPr>
        <w:spacing w:line="360" w:lineRule="auto"/>
        <w:jc w:val="both"/>
      </w:pPr>
    </w:p>
    <w:p w14:paraId="29A57542" w14:textId="77777777" w:rsidR="00874DF5" w:rsidRDefault="00874DF5" w:rsidP="003E5C67">
      <w:pPr>
        <w:spacing w:line="360" w:lineRule="auto"/>
        <w:ind w:left="360" w:hanging="360"/>
        <w:jc w:val="both"/>
      </w:pPr>
      <w:r>
        <w:t>1.</w:t>
      </w:r>
      <w:r>
        <w:tab/>
        <w:t xml:space="preserve">Hvor mange L </w:t>
      </w:r>
      <w:r w:rsidR="007852A2">
        <w:t>natriumhydroxid</w:t>
      </w:r>
      <w:r>
        <w:t xml:space="preserve"> er der tilsat ved ækvivalenspunktet?</w:t>
      </w:r>
    </w:p>
    <w:p w14:paraId="29A57543" w14:textId="77777777" w:rsidR="00874DF5" w:rsidRDefault="00874DF5" w:rsidP="003E5C67">
      <w:pPr>
        <w:spacing w:line="360" w:lineRule="auto"/>
        <w:ind w:left="360" w:hanging="360"/>
        <w:jc w:val="both"/>
      </w:pPr>
      <w:r>
        <w:t>2.</w:t>
      </w:r>
      <w:r>
        <w:tab/>
        <w:t xml:space="preserve">Hvor mange mol </w:t>
      </w:r>
      <w:r w:rsidR="007852A2">
        <w:t>natriumhydroxid</w:t>
      </w:r>
      <w:r>
        <w:t xml:space="preserve"> er der tilsat?</w:t>
      </w:r>
    </w:p>
    <w:p w14:paraId="29A57544" w14:textId="77777777" w:rsidR="00874DF5" w:rsidRDefault="00874DF5" w:rsidP="003E5C67">
      <w:pPr>
        <w:spacing w:line="360" w:lineRule="auto"/>
        <w:ind w:left="360" w:hanging="360"/>
        <w:jc w:val="both"/>
      </w:pPr>
      <w:r>
        <w:t>3.</w:t>
      </w:r>
      <w:r>
        <w:tab/>
      </w:r>
      <w:r w:rsidR="00A20FF6">
        <w:t xml:space="preserve">Hvor mange mol </w:t>
      </w:r>
      <w:r w:rsidR="007852A2">
        <w:t>eddikesyre</w:t>
      </w:r>
      <w:r w:rsidR="00A20FF6">
        <w:t xml:space="preserve"> har </w:t>
      </w:r>
      <w:r w:rsidR="00C6316B">
        <w:t xml:space="preserve">der </w:t>
      </w:r>
      <w:r w:rsidR="00A20FF6">
        <w:t xml:space="preserve">så været i de </w:t>
      </w:r>
      <w:r w:rsidR="007852A2">
        <w:t>2</w:t>
      </w:r>
      <w:r w:rsidR="00A20FF6">
        <w:t xml:space="preserve">,0 </w:t>
      </w:r>
      <w:proofErr w:type="spellStart"/>
      <w:r w:rsidR="00A20FF6">
        <w:t>mL</w:t>
      </w:r>
      <w:proofErr w:type="spellEnd"/>
      <w:r w:rsidR="00A20FF6">
        <w:t xml:space="preserve"> </w:t>
      </w:r>
      <w:r w:rsidR="007852A2">
        <w:t>eddike</w:t>
      </w:r>
      <w:r w:rsidR="00A20FF6">
        <w:t>?</w:t>
      </w:r>
    </w:p>
    <w:p w14:paraId="29A57545" w14:textId="77777777" w:rsidR="00874DF5" w:rsidRDefault="00874DF5" w:rsidP="003E5C67">
      <w:pPr>
        <w:spacing w:line="360" w:lineRule="auto"/>
        <w:ind w:left="360" w:hanging="360"/>
        <w:jc w:val="both"/>
      </w:pPr>
      <w:r>
        <w:t>4.</w:t>
      </w:r>
      <w:r>
        <w:tab/>
      </w:r>
      <w:r w:rsidR="00C6316B">
        <w:t xml:space="preserve">Hvor mange gram </w:t>
      </w:r>
      <w:r w:rsidR="007852A2">
        <w:t xml:space="preserve">eddikesyre har der været i de 2,0 </w:t>
      </w:r>
      <w:proofErr w:type="spellStart"/>
      <w:r w:rsidR="007852A2">
        <w:t>mL</w:t>
      </w:r>
      <w:proofErr w:type="spellEnd"/>
      <w:r w:rsidR="007852A2">
        <w:t xml:space="preserve"> eddike</w:t>
      </w:r>
      <w:r w:rsidR="00C6316B">
        <w:t>?</w:t>
      </w:r>
    </w:p>
    <w:p w14:paraId="29A57546" w14:textId="77777777" w:rsidR="00874DF5" w:rsidRDefault="00874DF5" w:rsidP="003E5C67">
      <w:pPr>
        <w:spacing w:line="360" w:lineRule="auto"/>
        <w:ind w:left="360" w:hanging="360"/>
        <w:jc w:val="both"/>
      </w:pPr>
      <w:r>
        <w:t>5.</w:t>
      </w:r>
      <w:r>
        <w:tab/>
      </w:r>
      <w:r w:rsidR="00C6316B">
        <w:t xml:space="preserve">Hvad vejer de </w:t>
      </w:r>
      <w:r w:rsidR="007852A2">
        <w:t>2</w:t>
      </w:r>
      <w:r w:rsidR="00C6316B">
        <w:t xml:space="preserve">,0 </w:t>
      </w:r>
      <w:proofErr w:type="spellStart"/>
      <w:r w:rsidR="00C6316B">
        <w:t>mL</w:t>
      </w:r>
      <w:proofErr w:type="spellEnd"/>
      <w:r w:rsidR="00C6316B">
        <w:t xml:space="preserve"> </w:t>
      </w:r>
      <w:r w:rsidR="007852A2">
        <w:t>eddike</w:t>
      </w:r>
      <w:r w:rsidR="00C6316B">
        <w:t>, hvis vi antager, at massefylden er som vands?</w:t>
      </w:r>
    </w:p>
    <w:p w14:paraId="29A57547" w14:textId="77777777" w:rsidR="00874DF5" w:rsidRDefault="00874DF5" w:rsidP="003E5C67">
      <w:pPr>
        <w:spacing w:line="360" w:lineRule="auto"/>
        <w:ind w:left="360" w:hanging="360"/>
        <w:jc w:val="both"/>
      </w:pPr>
      <w:r>
        <w:t>6.</w:t>
      </w:r>
      <w:r>
        <w:tab/>
      </w:r>
      <w:r w:rsidR="00C6316B">
        <w:t xml:space="preserve">Beregn endelig masseprocenten af </w:t>
      </w:r>
      <w:r w:rsidR="007852A2">
        <w:t>eddikesyre i eddiken</w:t>
      </w:r>
      <w:r w:rsidR="00C6316B">
        <w:t>.</w:t>
      </w:r>
    </w:p>
    <w:p w14:paraId="29A57548" w14:textId="77777777" w:rsidR="00874DF5" w:rsidRDefault="00874DF5" w:rsidP="003E5C67">
      <w:pPr>
        <w:spacing w:line="360" w:lineRule="auto"/>
        <w:ind w:left="360" w:hanging="360"/>
        <w:jc w:val="both"/>
      </w:pPr>
      <w:r>
        <w:t>7.</w:t>
      </w:r>
      <w:r>
        <w:tab/>
      </w:r>
      <w:r w:rsidR="00C6316B">
        <w:t>Find gennemsnittet af de to forsøg.</w:t>
      </w:r>
    </w:p>
    <w:p w14:paraId="29A57549" w14:textId="77777777" w:rsidR="009B6EB6" w:rsidRDefault="009B6EB6" w:rsidP="003E5C67">
      <w:pPr>
        <w:spacing w:line="360" w:lineRule="auto"/>
        <w:jc w:val="both"/>
      </w:pPr>
    </w:p>
    <w:p w14:paraId="264ED08C" w14:textId="77777777" w:rsidR="003E5C67" w:rsidRDefault="003E5C67">
      <w:pPr>
        <w:rPr>
          <w:b/>
          <w:sz w:val="28"/>
          <w:szCs w:val="28"/>
        </w:rPr>
      </w:pPr>
      <w:r>
        <w:rPr>
          <w:b/>
          <w:sz w:val="28"/>
          <w:szCs w:val="28"/>
        </w:rPr>
        <w:br w:type="page"/>
      </w:r>
    </w:p>
    <w:p w14:paraId="29A5754A" w14:textId="46B8457E" w:rsidR="001F771B" w:rsidRPr="003E5C67" w:rsidRDefault="001F771B" w:rsidP="003E5C67">
      <w:pPr>
        <w:spacing w:line="360" w:lineRule="auto"/>
        <w:jc w:val="both"/>
        <w:rPr>
          <w:b/>
          <w:sz w:val="28"/>
          <w:szCs w:val="28"/>
        </w:rPr>
      </w:pPr>
      <w:r w:rsidRPr="003E5C67">
        <w:rPr>
          <w:b/>
          <w:sz w:val="28"/>
          <w:szCs w:val="28"/>
        </w:rPr>
        <w:lastRenderedPageBreak/>
        <w:t>Diskussion</w:t>
      </w:r>
      <w:r w:rsidR="003E5C67" w:rsidRPr="003E5C67">
        <w:rPr>
          <w:b/>
          <w:sz w:val="28"/>
          <w:szCs w:val="28"/>
        </w:rPr>
        <w:t>:</w:t>
      </w:r>
    </w:p>
    <w:p w14:paraId="29A5754B" w14:textId="77777777" w:rsidR="00F41143" w:rsidRPr="00BE7866" w:rsidRDefault="00BE7866" w:rsidP="003E5C67">
      <w:pPr>
        <w:spacing w:line="360" w:lineRule="auto"/>
        <w:jc w:val="both"/>
      </w:pPr>
      <w:r w:rsidRPr="00BE7866">
        <w:t xml:space="preserve">Sammenlign den målte masseprocent af </w:t>
      </w:r>
      <w:r w:rsidR="007852A2">
        <w:t>eddikesyre</w:t>
      </w:r>
      <w:r w:rsidRPr="00BE7866">
        <w:t xml:space="preserve"> med etikettens angivelse.</w:t>
      </w:r>
      <w:r>
        <w:t xml:space="preserve"> Hvad kan afvigelsen skyl</w:t>
      </w:r>
      <w:r w:rsidR="00676C21">
        <w:softHyphen/>
      </w:r>
      <w:r>
        <w:t>des?</w:t>
      </w:r>
    </w:p>
    <w:p w14:paraId="29A5754C" w14:textId="77777777" w:rsidR="00E6321E" w:rsidRDefault="00E6321E" w:rsidP="003E5C67">
      <w:pPr>
        <w:spacing w:line="360" w:lineRule="auto"/>
        <w:jc w:val="both"/>
      </w:pPr>
    </w:p>
    <w:p w14:paraId="29A5754D" w14:textId="34EC4B8A" w:rsidR="009C52C8" w:rsidRPr="003E5C67" w:rsidRDefault="001F771B" w:rsidP="003E5C67">
      <w:pPr>
        <w:spacing w:line="360" w:lineRule="auto"/>
        <w:jc w:val="both"/>
        <w:rPr>
          <w:b/>
          <w:sz w:val="28"/>
          <w:szCs w:val="28"/>
        </w:rPr>
      </w:pPr>
      <w:r w:rsidRPr="003E5C67">
        <w:rPr>
          <w:b/>
          <w:sz w:val="28"/>
          <w:szCs w:val="28"/>
        </w:rPr>
        <w:t>Konklusion</w:t>
      </w:r>
      <w:r w:rsidR="003E5C67" w:rsidRPr="003E5C67">
        <w:rPr>
          <w:b/>
          <w:sz w:val="28"/>
          <w:szCs w:val="28"/>
        </w:rPr>
        <w:t>:</w:t>
      </w:r>
    </w:p>
    <w:p w14:paraId="29A5754E" w14:textId="77777777" w:rsidR="005A1FC3" w:rsidRDefault="005A1FC3" w:rsidP="00463A00">
      <w:pPr>
        <w:jc w:val="both"/>
        <w:rPr>
          <w:b/>
        </w:rPr>
      </w:pPr>
    </w:p>
    <w:p w14:paraId="29A5754F" w14:textId="77777777" w:rsidR="0089579B" w:rsidRDefault="005A1FC3" w:rsidP="00452DC2">
      <w:pPr>
        <w:tabs>
          <w:tab w:val="left" w:pos="567"/>
          <w:tab w:val="left" w:pos="2835"/>
          <w:tab w:val="left" w:pos="5103"/>
          <w:tab w:val="left" w:pos="7655"/>
        </w:tabs>
        <w:jc w:val="both"/>
        <w:rPr>
          <w:rFonts w:ascii="Arial" w:hAnsi="Arial" w:cs="Arial"/>
          <w:sz w:val="20"/>
          <w:szCs w:val="20"/>
        </w:rPr>
      </w:pPr>
      <w:r>
        <w:rPr>
          <w:rFonts w:ascii="Arial" w:hAnsi="Arial" w:cs="Arial"/>
          <w:sz w:val="20"/>
          <w:szCs w:val="20"/>
        </w:rPr>
        <w:tab/>
      </w:r>
      <w:r w:rsidR="00AC23B2">
        <w:rPr>
          <w:rFonts w:ascii="Arial" w:hAnsi="Arial" w:cs="Arial"/>
          <w:noProof/>
          <w:sz w:val="20"/>
          <w:szCs w:val="20"/>
        </w:rPr>
        <w:drawing>
          <wp:inline distT="0" distB="0" distL="0" distR="0" wp14:anchorId="29A57550" wp14:editId="29A57551">
            <wp:extent cx="952500" cy="962025"/>
            <wp:effectExtent l="0" t="0" r="0" b="9525"/>
            <wp:docPr id="1" name="il_fi" descr="imagesCA0EWZ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sCA0EWZT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00452DC2">
        <w:rPr>
          <w:rFonts w:ascii="Arial" w:hAnsi="Arial" w:cs="Arial"/>
          <w:sz w:val="20"/>
          <w:szCs w:val="20"/>
        </w:rPr>
        <w:tab/>
      </w:r>
      <m:oMath>
        <m:r>
          <w:rPr>
            <w:rFonts w:ascii="Cambria Math" w:hAnsi="Cambria Math" w:cs="Arial"/>
            <w:sz w:val="56"/>
            <w:szCs w:val="56"/>
          </w:rPr>
          <m:t>c=</m:t>
        </m:r>
        <m:f>
          <m:fPr>
            <m:ctrlPr>
              <w:rPr>
                <w:rFonts w:ascii="Cambria Math" w:hAnsi="Cambria Math" w:cs="Arial"/>
                <w:i/>
                <w:sz w:val="56"/>
                <w:szCs w:val="56"/>
              </w:rPr>
            </m:ctrlPr>
          </m:fPr>
          <m:num>
            <m:r>
              <w:rPr>
                <w:rFonts w:ascii="Cambria Math" w:hAnsi="Cambria Math" w:cs="Arial"/>
                <w:sz w:val="56"/>
                <w:szCs w:val="56"/>
              </w:rPr>
              <m:t>n</m:t>
            </m:r>
          </m:num>
          <m:den>
            <m:r>
              <w:rPr>
                <w:rFonts w:ascii="Cambria Math" w:hAnsi="Cambria Math" w:cs="Arial"/>
                <w:sz w:val="56"/>
                <w:szCs w:val="56"/>
              </w:rPr>
              <m:t>V</m:t>
            </m:r>
          </m:den>
        </m:f>
      </m:oMath>
      <w:r>
        <w:rPr>
          <w:rFonts w:ascii="Arial" w:hAnsi="Arial" w:cs="Arial"/>
          <w:sz w:val="20"/>
          <w:szCs w:val="20"/>
        </w:rPr>
        <w:tab/>
      </w:r>
      <m:oMath>
        <m:r>
          <w:rPr>
            <w:rFonts w:ascii="Cambria Math" w:hAnsi="Cambria Math" w:cs="Arial"/>
            <w:sz w:val="52"/>
            <w:szCs w:val="20"/>
          </w:rPr>
          <m:t>m=n∙M</m:t>
        </m:r>
      </m:oMath>
      <w:r>
        <w:rPr>
          <w:rFonts w:ascii="Arial" w:hAnsi="Arial" w:cs="Arial"/>
          <w:sz w:val="20"/>
          <w:szCs w:val="20"/>
        </w:rPr>
        <w:tab/>
      </w:r>
      <w:r w:rsidR="00AC23B2" w:rsidRPr="005A1FC3">
        <w:rPr>
          <w:rFonts w:ascii="Arial" w:hAnsi="Arial" w:cs="Arial"/>
          <w:noProof/>
          <w:sz w:val="20"/>
          <w:szCs w:val="20"/>
        </w:rPr>
        <w:drawing>
          <wp:inline distT="0" distB="0" distL="0" distR="0" wp14:anchorId="29A57552" wp14:editId="29A57553">
            <wp:extent cx="1257300" cy="1257300"/>
            <wp:effectExtent l="0" t="0" r="0" b="0"/>
            <wp:docPr id="2" name="il_fi" descr="570765320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5707653201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3046285" w14:textId="5A2DA20D" w:rsidR="004A7419" w:rsidRDefault="004A7419" w:rsidP="004A7419">
      <w:pPr>
        <w:tabs>
          <w:tab w:val="left" w:pos="567"/>
          <w:tab w:val="left" w:pos="2835"/>
          <w:tab w:val="left" w:pos="5103"/>
          <w:tab w:val="left" w:pos="7655"/>
        </w:tabs>
        <w:jc w:val="center"/>
      </w:pPr>
      <w:r>
        <w:rPr>
          <w:noProof/>
        </w:rPr>
        <w:drawing>
          <wp:inline distT="0" distB="0" distL="0" distR="0" wp14:anchorId="602B6607" wp14:editId="5584CC00">
            <wp:extent cx="1061211" cy="795303"/>
            <wp:effectExtent l="0" t="0" r="5715" b="5080"/>
            <wp:docPr id="3" name="Billede 3" descr="Science Image Archiv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Image Archive for Teach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598" cy="797092"/>
                    </a:xfrm>
                    <a:prstGeom prst="rect">
                      <a:avLst/>
                    </a:prstGeom>
                    <a:noFill/>
                    <a:ln>
                      <a:noFill/>
                    </a:ln>
                  </pic:spPr>
                </pic:pic>
              </a:graphicData>
            </a:graphic>
          </wp:inline>
        </w:drawing>
      </w:r>
    </w:p>
    <w:sectPr w:rsidR="004A7419" w:rsidSect="00F47798">
      <w:headerReference w:type="default" r:id="rId10"/>
      <w:footerReference w:type="default" r:id="rId11"/>
      <w:headerReference w:type="first" r:id="rId12"/>
      <w:footerReference w:type="first" r:id="rId13"/>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2C09" w14:textId="77777777" w:rsidR="00737CF1" w:rsidRDefault="00737CF1">
      <w:r>
        <w:separator/>
      </w:r>
    </w:p>
  </w:endnote>
  <w:endnote w:type="continuationSeparator" w:id="0">
    <w:p w14:paraId="35AC1708" w14:textId="77777777" w:rsidR="00737CF1" w:rsidRDefault="0073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559" w14:textId="296731CE" w:rsidR="009B776A" w:rsidRPr="00F47798" w:rsidRDefault="009B776A" w:rsidP="009B3CB2">
    <w:pPr>
      <w:pStyle w:val="Sidefod"/>
      <w:rPr>
        <w:sz w:val="20"/>
      </w:rPr>
    </w:pPr>
    <w:r w:rsidRPr="00F47798">
      <w:rPr>
        <w:sz w:val="20"/>
      </w:rPr>
      <w:t xml:space="preserve">Kemi C. </w:t>
    </w:r>
    <w:r w:rsidR="003E5C67">
      <w:rPr>
        <w:sz w:val="20"/>
      </w:rPr>
      <w:t>Maj</w:t>
    </w:r>
    <w:r w:rsidR="005B5703">
      <w:rPr>
        <w:sz w:val="20"/>
      </w:rPr>
      <w:t>. 20</w:t>
    </w:r>
    <w:r w:rsidR="00000F39">
      <w:rPr>
        <w:sz w:val="20"/>
      </w:rPr>
      <w:t>2</w:t>
    </w:r>
    <w:r w:rsidR="003A53DE">
      <w:rPr>
        <w:sz w:val="20"/>
      </w:rPr>
      <w:t>5</w:t>
    </w:r>
    <w:r w:rsidRPr="00F47798">
      <w:rPr>
        <w:sz w:val="20"/>
      </w:rPr>
      <w:t xml:space="preserve">. </w:t>
    </w:r>
    <w:r w:rsidR="003E5C67">
      <w:rPr>
        <w:sz w:val="20"/>
      </w:rPr>
      <w:t>JK</w:t>
    </w:r>
    <w:r w:rsidRPr="00F47798">
      <w:rPr>
        <w:sz w:val="20"/>
      </w:rPr>
      <w:t>.</w:t>
    </w:r>
    <w:r w:rsidRPr="00F47798">
      <w:rPr>
        <w:sz w:val="20"/>
      </w:rPr>
      <w:tab/>
    </w:r>
    <w:r w:rsidRPr="00F47798">
      <w:rPr>
        <w:sz w:val="20"/>
      </w:rPr>
      <w:tab/>
    </w:r>
    <w:r w:rsidRPr="00F47798">
      <w:rPr>
        <w:sz w:val="20"/>
        <w:szCs w:val="20"/>
      </w:rPr>
      <w:t xml:space="preserve">Side </w:t>
    </w:r>
    <w:r w:rsidRPr="00F47798">
      <w:rPr>
        <w:rStyle w:val="Sidetal"/>
        <w:sz w:val="20"/>
        <w:szCs w:val="20"/>
      </w:rPr>
      <w:fldChar w:fldCharType="begin"/>
    </w:r>
    <w:r w:rsidRPr="00F47798">
      <w:rPr>
        <w:rStyle w:val="Sidetal"/>
        <w:sz w:val="20"/>
        <w:szCs w:val="20"/>
      </w:rPr>
      <w:instrText xml:space="preserve"> PAGE </w:instrText>
    </w:r>
    <w:r w:rsidRPr="00F47798">
      <w:rPr>
        <w:rStyle w:val="Sidetal"/>
        <w:sz w:val="20"/>
        <w:szCs w:val="20"/>
      </w:rPr>
      <w:fldChar w:fldCharType="separate"/>
    </w:r>
    <w:r w:rsidR="005B5703">
      <w:rPr>
        <w:rStyle w:val="Sidetal"/>
        <w:noProof/>
        <w:sz w:val="20"/>
        <w:szCs w:val="20"/>
      </w:rPr>
      <w:t>2</w:t>
    </w:r>
    <w:r w:rsidRPr="00F47798">
      <w:rPr>
        <w:rStyle w:val="Sidetal"/>
        <w:sz w:val="20"/>
        <w:szCs w:val="20"/>
      </w:rPr>
      <w:fldChar w:fldCharType="end"/>
    </w:r>
    <w:r w:rsidRPr="00F47798">
      <w:rPr>
        <w:rStyle w:val="Sidetal"/>
        <w:sz w:val="20"/>
        <w:szCs w:val="20"/>
      </w:rPr>
      <w:t>/</w:t>
    </w:r>
    <w:r w:rsidRPr="00F47798">
      <w:rPr>
        <w:rStyle w:val="Sidetal"/>
        <w:sz w:val="20"/>
        <w:szCs w:val="20"/>
      </w:rPr>
      <w:fldChar w:fldCharType="begin"/>
    </w:r>
    <w:r w:rsidRPr="00F47798">
      <w:rPr>
        <w:rStyle w:val="Sidetal"/>
        <w:sz w:val="20"/>
        <w:szCs w:val="20"/>
      </w:rPr>
      <w:instrText xml:space="preserve"> NUMPAGES </w:instrText>
    </w:r>
    <w:r w:rsidRPr="00F47798">
      <w:rPr>
        <w:rStyle w:val="Sidetal"/>
        <w:sz w:val="20"/>
        <w:szCs w:val="20"/>
      </w:rPr>
      <w:fldChar w:fldCharType="separate"/>
    </w:r>
    <w:r w:rsidR="005B5703">
      <w:rPr>
        <w:rStyle w:val="Sidetal"/>
        <w:noProof/>
        <w:sz w:val="20"/>
        <w:szCs w:val="20"/>
      </w:rPr>
      <w:t>2</w:t>
    </w:r>
    <w:r w:rsidRPr="00F47798">
      <w:rPr>
        <w:rStyle w:val="Sidetal"/>
        <w:sz w:val="20"/>
        <w:szCs w:val="20"/>
      </w:rPr>
      <w:fldChar w:fldCharType="end"/>
    </w:r>
  </w:p>
  <w:p w14:paraId="29A5755A" w14:textId="77777777" w:rsidR="009B776A" w:rsidRPr="009B3CB2" w:rsidRDefault="009B776A" w:rsidP="009B3C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55C" w14:textId="422912D5" w:rsidR="009B776A" w:rsidRPr="00F47798" w:rsidRDefault="009B776A" w:rsidP="00F47798">
    <w:pPr>
      <w:pStyle w:val="Sidefod"/>
      <w:rPr>
        <w:sz w:val="20"/>
      </w:rPr>
    </w:pPr>
    <w:r w:rsidRPr="00F47798">
      <w:rPr>
        <w:sz w:val="20"/>
      </w:rPr>
      <w:t xml:space="preserve">Kemi C. </w:t>
    </w:r>
    <w:r w:rsidR="00926608">
      <w:rPr>
        <w:sz w:val="20"/>
      </w:rPr>
      <w:t>Maj</w:t>
    </w:r>
    <w:r w:rsidR="0055613B">
      <w:rPr>
        <w:sz w:val="20"/>
      </w:rPr>
      <w:t xml:space="preserve">. </w:t>
    </w:r>
    <w:r w:rsidR="005B5703">
      <w:rPr>
        <w:sz w:val="20"/>
      </w:rPr>
      <w:t>20</w:t>
    </w:r>
    <w:r w:rsidR="002B6A2B">
      <w:rPr>
        <w:sz w:val="20"/>
      </w:rPr>
      <w:t>2</w:t>
    </w:r>
    <w:r w:rsidR="00DC378E">
      <w:rPr>
        <w:sz w:val="20"/>
      </w:rPr>
      <w:t>4</w:t>
    </w:r>
    <w:r w:rsidRPr="00F47798">
      <w:rPr>
        <w:sz w:val="20"/>
      </w:rPr>
      <w:t xml:space="preserve">. </w:t>
    </w:r>
    <w:r w:rsidR="00926608">
      <w:rPr>
        <w:sz w:val="20"/>
      </w:rPr>
      <w:t>JKJ</w:t>
    </w:r>
    <w:r w:rsidRPr="00F47798">
      <w:rPr>
        <w:sz w:val="20"/>
      </w:rPr>
      <w:t>.</w:t>
    </w:r>
    <w:r w:rsidRPr="00F47798">
      <w:rPr>
        <w:sz w:val="20"/>
      </w:rPr>
      <w:tab/>
    </w:r>
    <w:r w:rsidRPr="00F47798">
      <w:rPr>
        <w:sz w:val="20"/>
      </w:rPr>
      <w:tab/>
    </w:r>
    <w:r w:rsidRPr="00F47798">
      <w:rPr>
        <w:sz w:val="20"/>
        <w:szCs w:val="20"/>
      </w:rPr>
      <w:t xml:space="preserve">Side </w:t>
    </w:r>
    <w:r w:rsidRPr="00F47798">
      <w:rPr>
        <w:rStyle w:val="Sidetal"/>
        <w:sz w:val="20"/>
        <w:szCs w:val="20"/>
      </w:rPr>
      <w:fldChar w:fldCharType="begin"/>
    </w:r>
    <w:r w:rsidRPr="00F47798">
      <w:rPr>
        <w:rStyle w:val="Sidetal"/>
        <w:sz w:val="20"/>
        <w:szCs w:val="20"/>
      </w:rPr>
      <w:instrText xml:space="preserve"> PAGE </w:instrText>
    </w:r>
    <w:r w:rsidRPr="00F47798">
      <w:rPr>
        <w:rStyle w:val="Sidetal"/>
        <w:sz w:val="20"/>
        <w:szCs w:val="20"/>
      </w:rPr>
      <w:fldChar w:fldCharType="separate"/>
    </w:r>
    <w:r w:rsidR="005B5703">
      <w:rPr>
        <w:rStyle w:val="Sidetal"/>
        <w:noProof/>
        <w:sz w:val="20"/>
        <w:szCs w:val="20"/>
      </w:rPr>
      <w:t>1</w:t>
    </w:r>
    <w:r w:rsidRPr="00F47798">
      <w:rPr>
        <w:rStyle w:val="Sidetal"/>
        <w:sz w:val="20"/>
        <w:szCs w:val="20"/>
      </w:rPr>
      <w:fldChar w:fldCharType="end"/>
    </w:r>
    <w:r w:rsidRPr="00F47798">
      <w:rPr>
        <w:rStyle w:val="Sidetal"/>
        <w:sz w:val="20"/>
        <w:szCs w:val="20"/>
      </w:rPr>
      <w:t>/</w:t>
    </w:r>
    <w:r w:rsidRPr="00F47798">
      <w:rPr>
        <w:rStyle w:val="Sidetal"/>
        <w:sz w:val="20"/>
        <w:szCs w:val="20"/>
      </w:rPr>
      <w:fldChar w:fldCharType="begin"/>
    </w:r>
    <w:r w:rsidRPr="00F47798">
      <w:rPr>
        <w:rStyle w:val="Sidetal"/>
        <w:sz w:val="20"/>
        <w:szCs w:val="20"/>
      </w:rPr>
      <w:instrText xml:space="preserve"> NUMPAGES </w:instrText>
    </w:r>
    <w:r w:rsidRPr="00F47798">
      <w:rPr>
        <w:rStyle w:val="Sidetal"/>
        <w:sz w:val="20"/>
        <w:szCs w:val="20"/>
      </w:rPr>
      <w:fldChar w:fldCharType="separate"/>
    </w:r>
    <w:r w:rsidR="005B5703">
      <w:rPr>
        <w:rStyle w:val="Sidetal"/>
        <w:noProof/>
        <w:sz w:val="20"/>
        <w:szCs w:val="20"/>
      </w:rPr>
      <w:t>2</w:t>
    </w:r>
    <w:r w:rsidRPr="00F47798">
      <w:rPr>
        <w:rStyle w:val="Sidetal"/>
        <w:sz w:val="20"/>
        <w:szCs w:val="20"/>
      </w:rPr>
      <w:fldChar w:fldCharType="end"/>
    </w:r>
  </w:p>
  <w:p w14:paraId="29A5755D" w14:textId="77777777" w:rsidR="009B776A" w:rsidRPr="00F47798" w:rsidRDefault="009B776A" w:rsidP="00F477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7464" w14:textId="77777777" w:rsidR="00737CF1" w:rsidRDefault="00737CF1">
      <w:r>
        <w:separator/>
      </w:r>
    </w:p>
  </w:footnote>
  <w:footnote w:type="continuationSeparator" w:id="0">
    <w:p w14:paraId="4BA12500" w14:textId="77777777" w:rsidR="00737CF1" w:rsidRDefault="0073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558" w14:textId="77777777" w:rsidR="009B776A" w:rsidRPr="00F47798" w:rsidRDefault="009B776A">
    <w:pPr>
      <w:pStyle w:val="Sidehoved"/>
      <w:rPr>
        <w:i/>
        <w:sz w:val="16"/>
        <w:szCs w:val="20"/>
      </w:rPr>
    </w:pPr>
    <w:r w:rsidRPr="00F47798">
      <w:rPr>
        <w:i/>
        <w:sz w:val="20"/>
      </w:rPr>
      <w:tab/>
    </w:r>
    <w:r>
      <w:rPr>
        <w:i/>
        <w:sz w:val="20"/>
      </w:rPr>
      <w:t>Eddikesyreindholdet i eddike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55B" w14:textId="77777777" w:rsidR="009B776A" w:rsidRPr="00F47798" w:rsidRDefault="009B776A">
    <w:pPr>
      <w:pStyle w:val="Sidehoved"/>
      <w:rPr>
        <w:b/>
        <w:sz w:val="20"/>
      </w:rPr>
    </w:pPr>
    <w:r w:rsidRPr="00F47798">
      <w:rPr>
        <w:b/>
        <w:sz w:val="20"/>
      </w:rPr>
      <w:tab/>
      <w:t>Øvelse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331"/>
    <w:multiLevelType w:val="hybridMultilevel"/>
    <w:tmpl w:val="9D762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9997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50"/>
    <w:rsid w:val="00000F39"/>
    <w:rsid w:val="000119EE"/>
    <w:rsid w:val="000122FA"/>
    <w:rsid w:val="0001613D"/>
    <w:rsid w:val="00016F20"/>
    <w:rsid w:val="00027C7C"/>
    <w:rsid w:val="0003585D"/>
    <w:rsid w:val="00037AE9"/>
    <w:rsid w:val="00061120"/>
    <w:rsid w:val="00090254"/>
    <w:rsid w:val="0009747E"/>
    <w:rsid w:val="000B4465"/>
    <w:rsid w:val="000E554D"/>
    <w:rsid w:val="000E5F5B"/>
    <w:rsid w:val="000E7F95"/>
    <w:rsid w:val="000F62FF"/>
    <w:rsid w:val="00105F2F"/>
    <w:rsid w:val="00132E6D"/>
    <w:rsid w:val="0018322F"/>
    <w:rsid w:val="00196898"/>
    <w:rsid w:val="001A4EC5"/>
    <w:rsid w:val="001A6DDD"/>
    <w:rsid w:val="001D5338"/>
    <w:rsid w:val="001E6C5D"/>
    <w:rsid w:val="001F771B"/>
    <w:rsid w:val="002123F9"/>
    <w:rsid w:val="00214FA4"/>
    <w:rsid w:val="0021767D"/>
    <w:rsid w:val="0022057D"/>
    <w:rsid w:val="00236D1B"/>
    <w:rsid w:val="0027500F"/>
    <w:rsid w:val="002754B4"/>
    <w:rsid w:val="002778D2"/>
    <w:rsid w:val="002919C7"/>
    <w:rsid w:val="002B1CEB"/>
    <w:rsid w:val="002B51FB"/>
    <w:rsid w:val="002B6A2B"/>
    <w:rsid w:val="002D33E4"/>
    <w:rsid w:val="002E112B"/>
    <w:rsid w:val="002E16FD"/>
    <w:rsid w:val="00324EB5"/>
    <w:rsid w:val="0035314C"/>
    <w:rsid w:val="00360906"/>
    <w:rsid w:val="003954A1"/>
    <w:rsid w:val="003A30F3"/>
    <w:rsid w:val="003A53DE"/>
    <w:rsid w:val="003B2F4B"/>
    <w:rsid w:val="003B6ACB"/>
    <w:rsid w:val="003B6C0B"/>
    <w:rsid w:val="003D038F"/>
    <w:rsid w:val="003D1F68"/>
    <w:rsid w:val="003D5C55"/>
    <w:rsid w:val="003D682F"/>
    <w:rsid w:val="003E107A"/>
    <w:rsid w:val="003E31A1"/>
    <w:rsid w:val="003E5C67"/>
    <w:rsid w:val="003F21E0"/>
    <w:rsid w:val="003F3F8C"/>
    <w:rsid w:val="003F49A8"/>
    <w:rsid w:val="003F66BE"/>
    <w:rsid w:val="00416944"/>
    <w:rsid w:val="00431573"/>
    <w:rsid w:val="00452DC2"/>
    <w:rsid w:val="00463A00"/>
    <w:rsid w:val="00465D2C"/>
    <w:rsid w:val="004750A7"/>
    <w:rsid w:val="004A7419"/>
    <w:rsid w:val="004B4B5C"/>
    <w:rsid w:val="004C4C39"/>
    <w:rsid w:val="004D3FA6"/>
    <w:rsid w:val="004D697B"/>
    <w:rsid w:val="00537C8F"/>
    <w:rsid w:val="005512C4"/>
    <w:rsid w:val="00556010"/>
    <w:rsid w:val="0055613B"/>
    <w:rsid w:val="00557B94"/>
    <w:rsid w:val="00562536"/>
    <w:rsid w:val="00564976"/>
    <w:rsid w:val="005669EE"/>
    <w:rsid w:val="00571E58"/>
    <w:rsid w:val="0058700D"/>
    <w:rsid w:val="00594F1A"/>
    <w:rsid w:val="0059500E"/>
    <w:rsid w:val="005967BB"/>
    <w:rsid w:val="005A1CE8"/>
    <w:rsid w:val="005A1FC3"/>
    <w:rsid w:val="005A2853"/>
    <w:rsid w:val="005A4166"/>
    <w:rsid w:val="005B3942"/>
    <w:rsid w:val="005B5703"/>
    <w:rsid w:val="005C67CD"/>
    <w:rsid w:val="005E1A99"/>
    <w:rsid w:val="005E262A"/>
    <w:rsid w:val="005E3495"/>
    <w:rsid w:val="005F5E88"/>
    <w:rsid w:val="00613F4B"/>
    <w:rsid w:val="00615A6C"/>
    <w:rsid w:val="0061704C"/>
    <w:rsid w:val="006175AC"/>
    <w:rsid w:val="00632F0C"/>
    <w:rsid w:val="00634B70"/>
    <w:rsid w:val="00641E0E"/>
    <w:rsid w:val="00652B12"/>
    <w:rsid w:val="00655A1B"/>
    <w:rsid w:val="006730EE"/>
    <w:rsid w:val="00676C21"/>
    <w:rsid w:val="00682A0F"/>
    <w:rsid w:val="00693BB4"/>
    <w:rsid w:val="0069421E"/>
    <w:rsid w:val="00695BFE"/>
    <w:rsid w:val="006964CB"/>
    <w:rsid w:val="006C0434"/>
    <w:rsid w:val="006D79DF"/>
    <w:rsid w:val="006D7C75"/>
    <w:rsid w:val="006E2906"/>
    <w:rsid w:val="00706E12"/>
    <w:rsid w:val="007240A7"/>
    <w:rsid w:val="00737CF1"/>
    <w:rsid w:val="00763901"/>
    <w:rsid w:val="007852A2"/>
    <w:rsid w:val="007916E0"/>
    <w:rsid w:val="007B0532"/>
    <w:rsid w:val="007B3691"/>
    <w:rsid w:val="007B61D5"/>
    <w:rsid w:val="007C73EB"/>
    <w:rsid w:val="007D45E7"/>
    <w:rsid w:val="007E6552"/>
    <w:rsid w:val="007E6D09"/>
    <w:rsid w:val="00802DDE"/>
    <w:rsid w:val="00804EAB"/>
    <w:rsid w:val="008050E2"/>
    <w:rsid w:val="008243C7"/>
    <w:rsid w:val="00874471"/>
    <w:rsid w:val="00874DF5"/>
    <w:rsid w:val="0089579B"/>
    <w:rsid w:val="008B07DE"/>
    <w:rsid w:val="008C4E55"/>
    <w:rsid w:val="008D3EAA"/>
    <w:rsid w:val="008E6D6F"/>
    <w:rsid w:val="008F4571"/>
    <w:rsid w:val="00921221"/>
    <w:rsid w:val="00926608"/>
    <w:rsid w:val="0093649C"/>
    <w:rsid w:val="00954289"/>
    <w:rsid w:val="0096410B"/>
    <w:rsid w:val="00973AD3"/>
    <w:rsid w:val="00980B6F"/>
    <w:rsid w:val="00997B18"/>
    <w:rsid w:val="009B3CB2"/>
    <w:rsid w:val="009B6EB6"/>
    <w:rsid w:val="009B776A"/>
    <w:rsid w:val="009C2484"/>
    <w:rsid w:val="009C2EFE"/>
    <w:rsid w:val="009C52C8"/>
    <w:rsid w:val="009C6D72"/>
    <w:rsid w:val="009C7721"/>
    <w:rsid w:val="00A02D32"/>
    <w:rsid w:val="00A05887"/>
    <w:rsid w:val="00A06420"/>
    <w:rsid w:val="00A179F5"/>
    <w:rsid w:val="00A20FF6"/>
    <w:rsid w:val="00A439F9"/>
    <w:rsid w:val="00A5603C"/>
    <w:rsid w:val="00A84207"/>
    <w:rsid w:val="00A9207C"/>
    <w:rsid w:val="00A9745F"/>
    <w:rsid w:val="00AA35D8"/>
    <w:rsid w:val="00AA6A49"/>
    <w:rsid w:val="00AA7C7B"/>
    <w:rsid w:val="00AB184E"/>
    <w:rsid w:val="00AC048D"/>
    <w:rsid w:val="00AC23B2"/>
    <w:rsid w:val="00AE41FB"/>
    <w:rsid w:val="00AE5D3D"/>
    <w:rsid w:val="00B06C1F"/>
    <w:rsid w:val="00B14EF4"/>
    <w:rsid w:val="00B17B34"/>
    <w:rsid w:val="00B249A4"/>
    <w:rsid w:val="00B30A31"/>
    <w:rsid w:val="00B32FBA"/>
    <w:rsid w:val="00B72647"/>
    <w:rsid w:val="00B77CBD"/>
    <w:rsid w:val="00B81019"/>
    <w:rsid w:val="00B86401"/>
    <w:rsid w:val="00B871AC"/>
    <w:rsid w:val="00B90B25"/>
    <w:rsid w:val="00B95CD1"/>
    <w:rsid w:val="00B96FC8"/>
    <w:rsid w:val="00BA46FC"/>
    <w:rsid w:val="00BC2974"/>
    <w:rsid w:val="00BD73FC"/>
    <w:rsid w:val="00BD7704"/>
    <w:rsid w:val="00BE082C"/>
    <w:rsid w:val="00BE7866"/>
    <w:rsid w:val="00C0119C"/>
    <w:rsid w:val="00C12956"/>
    <w:rsid w:val="00C17A60"/>
    <w:rsid w:val="00C6316B"/>
    <w:rsid w:val="00C87047"/>
    <w:rsid w:val="00C91D50"/>
    <w:rsid w:val="00CB363F"/>
    <w:rsid w:val="00CB5D5A"/>
    <w:rsid w:val="00CB7360"/>
    <w:rsid w:val="00CC2066"/>
    <w:rsid w:val="00CD4295"/>
    <w:rsid w:val="00CF47A8"/>
    <w:rsid w:val="00D06435"/>
    <w:rsid w:val="00D11483"/>
    <w:rsid w:val="00D5408C"/>
    <w:rsid w:val="00D8779B"/>
    <w:rsid w:val="00DC0C26"/>
    <w:rsid w:val="00DC378E"/>
    <w:rsid w:val="00E05147"/>
    <w:rsid w:val="00E237D6"/>
    <w:rsid w:val="00E33708"/>
    <w:rsid w:val="00E41EBF"/>
    <w:rsid w:val="00E6321E"/>
    <w:rsid w:val="00E66ABC"/>
    <w:rsid w:val="00E803C3"/>
    <w:rsid w:val="00E84644"/>
    <w:rsid w:val="00E91E89"/>
    <w:rsid w:val="00E94EA1"/>
    <w:rsid w:val="00E956B1"/>
    <w:rsid w:val="00EB6AFF"/>
    <w:rsid w:val="00ED366A"/>
    <w:rsid w:val="00ED50DC"/>
    <w:rsid w:val="00ED6BE6"/>
    <w:rsid w:val="00F01E67"/>
    <w:rsid w:val="00F04C51"/>
    <w:rsid w:val="00F172B4"/>
    <w:rsid w:val="00F24AA2"/>
    <w:rsid w:val="00F337E8"/>
    <w:rsid w:val="00F342AD"/>
    <w:rsid w:val="00F41143"/>
    <w:rsid w:val="00F47798"/>
    <w:rsid w:val="00F7319E"/>
    <w:rsid w:val="00F7451A"/>
    <w:rsid w:val="00F80338"/>
    <w:rsid w:val="00F81040"/>
    <w:rsid w:val="00F843C8"/>
    <w:rsid w:val="00F91F5A"/>
    <w:rsid w:val="00F9570C"/>
    <w:rsid w:val="00FA6A03"/>
    <w:rsid w:val="00FD2D74"/>
    <w:rsid w:val="00FD5170"/>
    <w:rsid w:val="00FF61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7506"/>
  <w15:chartTrackingRefBased/>
  <w15:docId w15:val="{640D4849-B2DA-4AEC-8931-0AD871C6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2A0F"/>
    <w:pPr>
      <w:tabs>
        <w:tab w:val="center" w:pos="4819"/>
        <w:tab w:val="right" w:pos="9638"/>
      </w:tabs>
    </w:pPr>
  </w:style>
  <w:style w:type="paragraph" w:styleId="Sidefod">
    <w:name w:val="footer"/>
    <w:basedOn w:val="Normal"/>
    <w:rsid w:val="00682A0F"/>
    <w:pPr>
      <w:tabs>
        <w:tab w:val="center" w:pos="4819"/>
        <w:tab w:val="right" w:pos="9638"/>
      </w:tabs>
    </w:pPr>
  </w:style>
  <w:style w:type="character" w:styleId="Sidetal">
    <w:name w:val="page number"/>
    <w:basedOn w:val="Standardskrifttypeiafsnit"/>
    <w:rsid w:val="00682A0F"/>
  </w:style>
  <w:style w:type="table" w:styleId="Tabel-Gitter">
    <w:name w:val="Table Grid"/>
    <w:basedOn w:val="Tabel-Normal"/>
    <w:rsid w:val="0053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804EAB"/>
    <w:rPr>
      <w:color w:val="808080"/>
    </w:rPr>
  </w:style>
  <w:style w:type="paragraph" w:styleId="Markeringsbobletekst">
    <w:name w:val="Balloon Text"/>
    <w:basedOn w:val="Normal"/>
    <w:link w:val="MarkeringsbobletekstTegn"/>
    <w:rsid w:val="00CD4295"/>
    <w:rPr>
      <w:rFonts w:ascii="Segoe UI" w:hAnsi="Segoe UI" w:cs="Segoe UI"/>
      <w:sz w:val="18"/>
      <w:szCs w:val="18"/>
    </w:rPr>
  </w:style>
  <w:style w:type="character" w:customStyle="1" w:styleId="MarkeringsbobletekstTegn">
    <w:name w:val="Markeringsbobletekst Tegn"/>
    <w:basedOn w:val="Standardskrifttypeiafsnit"/>
    <w:link w:val="Markeringsbobletekst"/>
    <w:rsid w:val="00CD4295"/>
    <w:rPr>
      <w:rFonts w:ascii="Segoe UI" w:hAnsi="Segoe UI" w:cs="Segoe UI"/>
      <w:sz w:val="18"/>
      <w:szCs w:val="18"/>
    </w:rPr>
  </w:style>
  <w:style w:type="paragraph" w:styleId="Listeafsnit">
    <w:name w:val="List Paragraph"/>
    <w:basedOn w:val="Normal"/>
    <w:uiPriority w:val="34"/>
    <w:qFormat/>
    <w:rsid w:val="003E5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546</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Forskellige Reaktioner</vt:lpstr>
    </vt:vector>
  </TitlesOfParts>
  <Company>Vanløse Laboratorium</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Forskellige Reaktioner</dc:title>
  <dc:subject/>
  <dc:creator>Anders</dc:creator>
  <cp:keywords/>
  <dc:description/>
  <cp:lastModifiedBy>Julie Sofie Kofod-Jensen</cp:lastModifiedBy>
  <cp:revision>5</cp:revision>
  <cp:lastPrinted>2024-05-02T07:24:00Z</cp:lastPrinted>
  <dcterms:created xsi:type="dcterms:W3CDTF">2024-05-02T07:25:00Z</dcterms:created>
  <dcterms:modified xsi:type="dcterms:W3CDTF">2025-05-05T08:11:00Z</dcterms:modified>
</cp:coreProperties>
</file>