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2CC0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b/>
          <w:color w:val="4472C4" w:themeColor="accent1"/>
          <w:sz w:val="28"/>
          <w:szCs w:val="28"/>
        </w:rPr>
      </w:pPr>
      <w:r w:rsidRPr="00823A87">
        <w:rPr>
          <w:rFonts w:ascii="Cambria" w:hAnsi="Cambria"/>
          <w:b/>
          <w:color w:val="4472C4" w:themeColor="accent1"/>
          <w:sz w:val="28"/>
          <w:szCs w:val="28"/>
        </w:rPr>
        <w:t>Primære, sekundære og tertiære alkoholer</w:t>
      </w:r>
    </w:p>
    <w:p w14:paraId="44F5875C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b/>
          <w:color w:val="4472C4" w:themeColor="accent1"/>
          <w:sz w:val="28"/>
          <w:szCs w:val="28"/>
        </w:rPr>
      </w:pPr>
    </w:p>
    <w:p w14:paraId="1A56A473" w14:textId="1C5C9FA7" w:rsidR="00B35968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  <w:proofErr w:type="spellStart"/>
      <w:r w:rsidRPr="00823A87">
        <w:rPr>
          <w:rFonts w:ascii="Cambria" w:hAnsi="Cambria"/>
        </w:rPr>
        <w:t>Formålet</w:t>
      </w:r>
      <w:proofErr w:type="spellEnd"/>
      <w:r w:rsidRPr="00823A87">
        <w:rPr>
          <w:rFonts w:ascii="Cambria" w:hAnsi="Cambria"/>
        </w:rPr>
        <w:t xml:space="preserve"> med dette eksperiment </w:t>
      </w:r>
      <w:proofErr w:type="gramStart"/>
      <w:r w:rsidRPr="00823A87">
        <w:rPr>
          <w:rFonts w:ascii="Cambria" w:hAnsi="Cambria"/>
        </w:rPr>
        <w:t>er</w:t>
      </w:r>
      <w:r w:rsidR="0060758A">
        <w:rPr>
          <w:rFonts w:ascii="Cambria" w:hAnsi="Cambria"/>
        </w:rPr>
        <w:t>,</w:t>
      </w:r>
      <w:proofErr w:type="gramEnd"/>
      <w:r w:rsidRPr="00823A87">
        <w:rPr>
          <w:rFonts w:ascii="Cambria" w:hAnsi="Cambria"/>
        </w:rPr>
        <w:t xml:space="preserve"> at oxidere alkoholer og på baggrund af reaktionerne </w:t>
      </w:r>
      <w:proofErr w:type="spellStart"/>
      <w:r w:rsidRPr="00823A87">
        <w:rPr>
          <w:rFonts w:ascii="Cambria" w:hAnsi="Cambria"/>
        </w:rPr>
        <w:t>påvise</w:t>
      </w:r>
      <w:proofErr w:type="spellEnd"/>
      <w:r w:rsidRPr="00823A87">
        <w:rPr>
          <w:rFonts w:ascii="Cambria" w:hAnsi="Cambria"/>
        </w:rPr>
        <w:t xml:space="preserve">, om udgangsstoffet er en primær, sekundær eller tertiær alkohol. </w:t>
      </w:r>
    </w:p>
    <w:p w14:paraId="08EF82F5" w14:textId="77777777" w:rsidR="0035207D" w:rsidRPr="00823A87" w:rsidRDefault="0035207D" w:rsidP="00B35968">
      <w:pPr>
        <w:pStyle w:val="NormalWeb"/>
        <w:spacing w:before="0" w:beforeAutospacing="0" w:after="0" w:afterAutospacing="0"/>
        <w:ind w:firstLine="851"/>
        <w:rPr>
          <w:rFonts w:ascii="Cambria" w:hAnsi="Cambria"/>
        </w:rPr>
      </w:pPr>
      <w:r w:rsidRPr="00823A87">
        <w:rPr>
          <w:rFonts w:ascii="Cambria" w:hAnsi="Cambria"/>
        </w:rPr>
        <w:t xml:space="preserve">En primær alkohol kan ved forsigtig oxidation i to trin omdannes til en carboxylsyre. Ved første trin i oxidationen dannes </w:t>
      </w:r>
      <w:proofErr w:type="gramStart"/>
      <w:r w:rsidRPr="00823A87">
        <w:rPr>
          <w:rFonts w:ascii="Cambria" w:hAnsi="Cambria"/>
        </w:rPr>
        <w:t>e</w:t>
      </w:r>
      <w:r w:rsidR="00D875CF">
        <w:rPr>
          <w:rFonts w:ascii="Cambria" w:hAnsi="Cambria"/>
        </w:rPr>
        <w:t>n</w:t>
      </w:r>
      <w:r w:rsidRPr="00823A87">
        <w:rPr>
          <w:rFonts w:ascii="Cambria" w:hAnsi="Cambria"/>
        </w:rPr>
        <w:t xml:space="preserve"> aldehyd</w:t>
      </w:r>
      <w:proofErr w:type="gramEnd"/>
      <w:r w:rsidRPr="00823A87">
        <w:rPr>
          <w:rFonts w:ascii="Cambria" w:hAnsi="Cambria"/>
        </w:rPr>
        <w:t>, ved oxidationens andet trin dannes en carboxylsyre. I eksperimentet anvendes en opløsning af kaliumpermanganat som oxidationsmiddel. Ved redoxreaktionen omdannes den violette MnO</w:t>
      </w:r>
      <w:r w:rsidRPr="00823A87">
        <w:rPr>
          <w:rFonts w:ascii="Cambria" w:hAnsi="Cambria"/>
          <w:vertAlign w:val="subscript"/>
        </w:rPr>
        <w:t>4</w:t>
      </w:r>
      <w:r w:rsidRPr="00823A87">
        <w:rPr>
          <w:rFonts w:ascii="Cambria" w:hAnsi="Cambria"/>
          <w:vertAlign w:val="superscript"/>
        </w:rPr>
        <w:t>-</w:t>
      </w:r>
      <w:r w:rsidRPr="00823A87">
        <w:rPr>
          <w:rFonts w:ascii="Cambria" w:hAnsi="Cambria"/>
        </w:rPr>
        <w:t xml:space="preserve"> til sortbrunt Mn</w:t>
      </w:r>
      <w:r w:rsidR="00B35968" w:rsidRPr="00823A87">
        <w:rPr>
          <w:rFonts w:ascii="Cambria" w:hAnsi="Cambria"/>
        </w:rPr>
        <w:t>O</w:t>
      </w:r>
      <w:r w:rsidR="00B35968" w:rsidRPr="00823A87">
        <w:rPr>
          <w:rFonts w:ascii="Cambria" w:hAnsi="Cambria"/>
          <w:vertAlign w:val="subscript"/>
        </w:rPr>
        <w:t>2</w:t>
      </w:r>
      <w:r w:rsidRPr="00823A87">
        <w:rPr>
          <w:rFonts w:ascii="Cambria" w:hAnsi="Cambria"/>
        </w:rPr>
        <w:t xml:space="preserve">. Reaktionsblandingen er i starten neutral, men ender med at blive basisk, og den dannede carboxylsyre vil derfor afgive en </w:t>
      </w:r>
      <w:proofErr w:type="spellStart"/>
      <w:r w:rsidRPr="00823A87">
        <w:rPr>
          <w:rFonts w:ascii="Cambria" w:hAnsi="Cambria"/>
        </w:rPr>
        <w:t>hydron</w:t>
      </w:r>
      <w:proofErr w:type="spellEnd"/>
      <w:r w:rsidRPr="00823A87">
        <w:rPr>
          <w:rFonts w:ascii="Cambria" w:hAnsi="Cambria"/>
        </w:rPr>
        <w:t xml:space="preserve">: </w:t>
      </w:r>
    </w:p>
    <w:p w14:paraId="677FA6CD" w14:textId="77777777" w:rsidR="00B35968" w:rsidRPr="00823A87" w:rsidRDefault="00B35968" w:rsidP="0035207D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272EF059" w14:textId="77777777" w:rsidR="0035207D" w:rsidRPr="0060758A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lang w:val="en-US"/>
        </w:rPr>
      </w:pPr>
      <w:r w:rsidRPr="0060758A">
        <w:rPr>
          <w:rFonts w:ascii="Cambria" w:hAnsi="Cambria"/>
          <w:i/>
          <w:iCs/>
          <w:lang w:val="en-US"/>
        </w:rPr>
        <w:t xml:space="preserve">1. trin: </w:t>
      </w:r>
      <w:r w:rsidR="00B35968" w:rsidRPr="0060758A">
        <w:rPr>
          <w:rFonts w:ascii="Cambria" w:hAnsi="Cambria"/>
          <w:i/>
          <w:iCs/>
          <w:lang w:val="en-US"/>
        </w:rPr>
        <w:tab/>
      </w:r>
      <w:r w:rsidRPr="0060758A">
        <w:rPr>
          <w:rFonts w:ascii="Cambria" w:hAnsi="Cambria"/>
          <w:lang w:val="en-US"/>
        </w:rPr>
        <w:t>R</w:t>
      </w:r>
      <w:r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-CH</w:t>
      </w:r>
      <w:r w:rsidR="00B35968" w:rsidRPr="0060758A">
        <w:rPr>
          <w:rFonts w:ascii="Cambria" w:hAnsi="Cambria"/>
          <w:vertAlign w:val="subscript"/>
          <w:lang w:val="en-US"/>
        </w:rPr>
        <w:t>2</w:t>
      </w:r>
      <w:proofErr w:type="gramStart"/>
      <w:r w:rsidR="00B35968" w:rsidRPr="0060758A">
        <w:rPr>
          <w:rFonts w:ascii="Cambria" w:hAnsi="Cambria"/>
          <w:lang w:val="en-US"/>
        </w:rPr>
        <w:t>OH</w:t>
      </w:r>
      <w:r w:rsidRPr="0060758A">
        <w:rPr>
          <w:rFonts w:ascii="Cambria" w:hAnsi="Cambria"/>
          <w:lang w:val="en-US"/>
        </w:rPr>
        <w:t>(</w:t>
      </w:r>
      <w:proofErr w:type="spellStart"/>
      <w:proofErr w:type="gramEnd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>+</w:t>
      </w:r>
      <w:r w:rsidRPr="0060758A">
        <w:rPr>
          <w:rFonts w:ascii="Cambria" w:hAnsi="Cambria"/>
          <w:lang w:val="en-US"/>
        </w:rPr>
        <w:t xml:space="preserve"> Mn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bscript"/>
          <w:lang w:val="en-US"/>
        </w:rPr>
        <w:t>4</w:t>
      </w:r>
      <w:r w:rsidR="00B35968" w:rsidRPr="0060758A">
        <w:rPr>
          <w:rFonts w:ascii="Cambria" w:hAnsi="Cambria"/>
          <w:vertAlign w:val="superscript"/>
          <w:lang w:val="en-US"/>
        </w:rPr>
        <w:t>-</w:t>
      </w:r>
      <w:r w:rsidRPr="0060758A">
        <w:rPr>
          <w:rFonts w:ascii="Cambria" w:hAnsi="Cambria"/>
          <w:lang w:val="en-US"/>
        </w:rPr>
        <w:t>(</w:t>
      </w:r>
      <w:proofErr w:type="spellStart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823A87">
        <w:rPr>
          <w:rFonts w:ascii="Cambria" w:hAnsi="Cambria"/>
        </w:rPr>
        <w:sym w:font="Symbol" w:char="F0AE"/>
      </w:r>
      <w:r w:rsidR="00B35968" w:rsidRPr="0060758A">
        <w:rPr>
          <w:rFonts w:ascii="Cambria" w:hAnsi="Cambria"/>
          <w:lang w:val="en-US"/>
        </w:rPr>
        <w:t xml:space="preserve"> </w:t>
      </w:r>
      <w:r w:rsidRPr="0060758A">
        <w:rPr>
          <w:rFonts w:ascii="Cambria" w:hAnsi="Cambria"/>
          <w:lang w:val="en-US"/>
        </w:rPr>
        <w:t>R</w:t>
      </w:r>
      <w:r w:rsidR="00B35968"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</w:t>
      </w:r>
      <w:proofErr w:type="gramStart"/>
      <w:r w:rsidRPr="0060758A">
        <w:rPr>
          <w:rFonts w:ascii="Cambria" w:hAnsi="Cambria"/>
          <w:lang w:val="en-US"/>
        </w:rPr>
        <w:t>CHO(</w:t>
      </w:r>
      <w:proofErr w:type="spellStart"/>
      <w:proofErr w:type="gramEnd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>+</w:t>
      </w:r>
      <w:r w:rsidRPr="0060758A">
        <w:rPr>
          <w:rFonts w:ascii="Cambria" w:hAnsi="Cambria"/>
          <w:lang w:val="en-US"/>
        </w:rPr>
        <w:t xml:space="preserve"> Mn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bscript"/>
          <w:lang w:val="en-US"/>
        </w:rPr>
        <w:t>2</w:t>
      </w:r>
      <w:r w:rsidRPr="0060758A">
        <w:rPr>
          <w:rFonts w:ascii="Cambria" w:hAnsi="Cambria"/>
          <w:lang w:val="en-US"/>
        </w:rPr>
        <w:t xml:space="preserve">(s) </w:t>
      </w:r>
    </w:p>
    <w:p w14:paraId="4EC7530F" w14:textId="77777777" w:rsidR="00B35968" w:rsidRPr="0060758A" w:rsidRDefault="00B35968" w:rsidP="0035207D">
      <w:pPr>
        <w:pStyle w:val="NormalWeb"/>
        <w:spacing w:before="0" w:beforeAutospacing="0" w:after="0" w:afterAutospacing="0"/>
        <w:rPr>
          <w:rFonts w:ascii="Cambria" w:hAnsi="Cambria"/>
          <w:lang w:val="en-US"/>
        </w:rPr>
      </w:pPr>
    </w:p>
    <w:p w14:paraId="4FCA404A" w14:textId="77777777" w:rsidR="0035207D" w:rsidRPr="0060758A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lang w:val="en-US"/>
        </w:rPr>
      </w:pPr>
      <w:r w:rsidRPr="0060758A">
        <w:rPr>
          <w:rFonts w:ascii="Cambria" w:hAnsi="Cambria"/>
          <w:i/>
          <w:iCs/>
          <w:lang w:val="en-US"/>
        </w:rPr>
        <w:t xml:space="preserve">2. trin: </w:t>
      </w:r>
      <w:r w:rsidR="00B35968" w:rsidRPr="0060758A">
        <w:rPr>
          <w:rFonts w:ascii="Cambria" w:hAnsi="Cambria"/>
          <w:i/>
          <w:iCs/>
          <w:lang w:val="en-US"/>
        </w:rPr>
        <w:tab/>
      </w:r>
      <w:r w:rsidRPr="0060758A">
        <w:rPr>
          <w:rFonts w:ascii="Cambria" w:hAnsi="Cambria"/>
          <w:lang w:val="en-US"/>
        </w:rPr>
        <w:t>R</w:t>
      </w:r>
      <w:r w:rsidR="00B35968"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</w:t>
      </w:r>
      <w:proofErr w:type="gramStart"/>
      <w:r w:rsidRPr="0060758A">
        <w:rPr>
          <w:rFonts w:ascii="Cambria" w:hAnsi="Cambria"/>
          <w:lang w:val="en-US"/>
        </w:rPr>
        <w:t>CHO(</w:t>
      </w:r>
      <w:proofErr w:type="spellStart"/>
      <w:proofErr w:type="gramEnd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 xml:space="preserve">+ </w:t>
      </w:r>
      <w:r w:rsidRPr="0060758A">
        <w:rPr>
          <w:rFonts w:ascii="Cambria" w:hAnsi="Cambria"/>
          <w:lang w:val="en-US"/>
        </w:rPr>
        <w:t>Mn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bscript"/>
          <w:lang w:val="en-US"/>
        </w:rPr>
        <w:t>4</w:t>
      </w:r>
      <w:r w:rsidR="00B35968" w:rsidRPr="0060758A">
        <w:rPr>
          <w:rFonts w:ascii="Cambria" w:hAnsi="Cambria"/>
          <w:vertAlign w:val="superscript"/>
          <w:lang w:val="en-US"/>
        </w:rPr>
        <w:t>-</w:t>
      </w:r>
      <w:r w:rsidRPr="0060758A">
        <w:rPr>
          <w:rFonts w:ascii="Cambria" w:hAnsi="Cambria"/>
          <w:lang w:val="en-US"/>
        </w:rPr>
        <w:t>(</w:t>
      </w:r>
      <w:proofErr w:type="spellStart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>)</w:t>
      </w:r>
      <w:r w:rsidR="00B35968" w:rsidRPr="0060758A">
        <w:rPr>
          <w:rFonts w:ascii="Cambria" w:hAnsi="Cambria"/>
          <w:lang w:val="en-US"/>
        </w:rPr>
        <w:t xml:space="preserve"> </w:t>
      </w:r>
      <w:r w:rsidR="00B35968" w:rsidRPr="00823A87">
        <w:rPr>
          <w:rFonts w:ascii="Cambria" w:hAnsi="Cambria"/>
        </w:rPr>
        <w:sym w:font="Symbol" w:char="F0AE"/>
      </w:r>
      <w:r w:rsidRPr="0060758A">
        <w:rPr>
          <w:rFonts w:ascii="Cambria" w:hAnsi="Cambria"/>
          <w:lang w:val="en-US"/>
        </w:rPr>
        <w:t xml:space="preserve"> R</w:t>
      </w:r>
      <w:r w:rsidR="00B35968"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</w:t>
      </w:r>
      <w:r w:rsidRPr="0060758A">
        <w:rPr>
          <w:rFonts w:ascii="Cambria" w:hAnsi="Cambria"/>
          <w:lang w:val="en-US"/>
        </w:rPr>
        <w:t>CO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perscript"/>
          <w:lang w:val="en-US"/>
        </w:rPr>
        <w:t>-</w:t>
      </w:r>
      <w:r w:rsidRPr="0060758A">
        <w:rPr>
          <w:rFonts w:ascii="Cambria" w:hAnsi="Cambria"/>
          <w:lang w:val="en-US"/>
        </w:rPr>
        <w:t>(</w:t>
      </w:r>
      <w:proofErr w:type="spellStart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>+</w:t>
      </w:r>
      <w:r w:rsidRPr="0060758A">
        <w:rPr>
          <w:rFonts w:ascii="Cambria" w:hAnsi="Cambria"/>
          <w:lang w:val="en-US"/>
        </w:rPr>
        <w:t xml:space="preserve"> Mn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bscript"/>
          <w:lang w:val="en-US"/>
        </w:rPr>
        <w:t>2</w:t>
      </w:r>
      <w:r w:rsidRPr="0060758A">
        <w:rPr>
          <w:rFonts w:ascii="Cambria" w:hAnsi="Cambria"/>
          <w:lang w:val="en-US"/>
        </w:rPr>
        <w:t xml:space="preserve">(s) </w:t>
      </w:r>
    </w:p>
    <w:p w14:paraId="1D11288F" w14:textId="77777777" w:rsidR="00B35968" w:rsidRPr="0060758A" w:rsidRDefault="00B35968" w:rsidP="0035207D">
      <w:pPr>
        <w:pStyle w:val="NormalWeb"/>
        <w:spacing w:before="0" w:beforeAutospacing="0" w:after="0" w:afterAutospacing="0"/>
        <w:rPr>
          <w:rFonts w:ascii="Cambria" w:hAnsi="Cambria"/>
          <w:lang w:val="en-US"/>
        </w:rPr>
      </w:pPr>
    </w:p>
    <w:p w14:paraId="364DA8FA" w14:textId="77777777" w:rsidR="0035207D" w:rsidRPr="00D875CF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i/>
        </w:rPr>
      </w:pPr>
      <w:r w:rsidRPr="00D875CF">
        <w:rPr>
          <w:rFonts w:ascii="Cambria" w:hAnsi="Cambria"/>
          <w:i/>
        </w:rPr>
        <w:t xml:space="preserve">Reaktionsskemaerne er ikke afstemte. </w:t>
      </w:r>
    </w:p>
    <w:p w14:paraId="5C584D0B" w14:textId="77777777" w:rsidR="00B35968" w:rsidRPr="00823A87" w:rsidRDefault="00B35968" w:rsidP="0035207D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4290911D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  <w:r w:rsidRPr="00823A87">
        <w:rPr>
          <w:rFonts w:ascii="Cambria" w:hAnsi="Cambria"/>
        </w:rPr>
        <w:t xml:space="preserve">Samlet set bliver reaktionsskemaet for oxidationen af en </w:t>
      </w:r>
      <w:r w:rsidRPr="00823A87">
        <w:rPr>
          <w:rFonts w:ascii="Cambria" w:hAnsi="Cambria"/>
          <w:i/>
          <w:iCs/>
        </w:rPr>
        <w:t>primær alkohol</w:t>
      </w:r>
      <w:r w:rsidRPr="00823A87">
        <w:rPr>
          <w:rFonts w:ascii="Cambria" w:hAnsi="Cambria"/>
        </w:rPr>
        <w:t xml:space="preserve">: </w:t>
      </w:r>
    </w:p>
    <w:p w14:paraId="3F1BD183" w14:textId="77777777" w:rsidR="00B35968" w:rsidRPr="00823A87" w:rsidRDefault="00B35968" w:rsidP="00B35968">
      <w:pPr>
        <w:pStyle w:val="NormalWeb"/>
        <w:spacing w:before="0" w:beforeAutospacing="0" w:after="0" w:afterAutospacing="0"/>
        <w:ind w:firstLine="1304"/>
        <w:rPr>
          <w:rFonts w:ascii="Cambria" w:hAnsi="Cambria"/>
        </w:rPr>
      </w:pPr>
    </w:p>
    <w:p w14:paraId="29416F79" w14:textId="77777777" w:rsidR="0035207D" w:rsidRPr="0060758A" w:rsidRDefault="0035207D" w:rsidP="00B35968">
      <w:pPr>
        <w:pStyle w:val="NormalWeb"/>
        <w:spacing w:before="0" w:beforeAutospacing="0" w:after="0" w:afterAutospacing="0"/>
        <w:ind w:firstLine="1304"/>
        <w:rPr>
          <w:rFonts w:ascii="Cambria" w:hAnsi="Cambria"/>
          <w:lang w:val="en-US"/>
        </w:rPr>
      </w:pPr>
      <w:r w:rsidRPr="0060758A">
        <w:rPr>
          <w:rFonts w:ascii="Cambria" w:hAnsi="Cambria"/>
          <w:lang w:val="en-US"/>
        </w:rPr>
        <w:t>R</w:t>
      </w:r>
      <w:r w:rsidR="00B35968"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</w:t>
      </w:r>
      <w:r w:rsidRPr="0060758A">
        <w:rPr>
          <w:rFonts w:ascii="Cambria" w:hAnsi="Cambria"/>
          <w:lang w:val="en-US"/>
        </w:rPr>
        <w:t>C</w:t>
      </w:r>
      <w:r w:rsidR="00B35968" w:rsidRPr="0060758A">
        <w:rPr>
          <w:rFonts w:ascii="Cambria" w:hAnsi="Cambria"/>
          <w:lang w:val="en-US"/>
        </w:rPr>
        <w:t>H</w:t>
      </w:r>
      <w:r w:rsidR="00B35968" w:rsidRPr="0060758A">
        <w:rPr>
          <w:rFonts w:ascii="Cambria" w:hAnsi="Cambria"/>
          <w:vertAlign w:val="subscript"/>
          <w:lang w:val="en-US"/>
        </w:rPr>
        <w:t>2</w:t>
      </w:r>
      <w:proofErr w:type="gramStart"/>
      <w:r w:rsidRPr="0060758A">
        <w:rPr>
          <w:rFonts w:ascii="Cambria" w:hAnsi="Cambria"/>
          <w:lang w:val="en-US"/>
        </w:rPr>
        <w:t>OH(</w:t>
      </w:r>
      <w:proofErr w:type="spellStart"/>
      <w:proofErr w:type="gramEnd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 xml:space="preserve">+ </w:t>
      </w:r>
      <w:r w:rsidRPr="0060758A">
        <w:rPr>
          <w:rFonts w:ascii="Cambria" w:hAnsi="Cambria"/>
          <w:lang w:val="en-US"/>
        </w:rPr>
        <w:t>Mn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bscript"/>
          <w:lang w:val="en-US"/>
        </w:rPr>
        <w:t>4</w:t>
      </w:r>
      <w:r w:rsidR="00B35968" w:rsidRPr="0060758A">
        <w:rPr>
          <w:rFonts w:ascii="Cambria" w:hAnsi="Cambria"/>
          <w:vertAlign w:val="superscript"/>
          <w:lang w:val="en-US"/>
        </w:rPr>
        <w:t>-</w:t>
      </w:r>
      <w:r w:rsidRPr="0060758A">
        <w:rPr>
          <w:rFonts w:ascii="Cambria" w:hAnsi="Cambria"/>
          <w:lang w:val="en-US"/>
        </w:rPr>
        <w:t>(</w:t>
      </w:r>
      <w:proofErr w:type="spellStart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823A87">
        <w:rPr>
          <w:rFonts w:ascii="Cambria" w:hAnsi="Cambria"/>
        </w:rPr>
        <w:sym w:font="Symbol" w:char="F0AE"/>
      </w:r>
      <w:r w:rsidRPr="0060758A">
        <w:rPr>
          <w:rFonts w:ascii="Cambria" w:hAnsi="Cambria"/>
          <w:lang w:val="en-US"/>
        </w:rPr>
        <w:t xml:space="preserve"> R</w:t>
      </w:r>
      <w:r w:rsidR="00B35968" w:rsidRPr="0060758A">
        <w:rPr>
          <w:rFonts w:ascii="Cambria" w:hAnsi="Cambria"/>
          <w:vertAlign w:val="subscript"/>
          <w:lang w:val="en-US"/>
        </w:rPr>
        <w:t>1</w:t>
      </w:r>
      <w:r w:rsidR="00B35968" w:rsidRPr="0060758A">
        <w:rPr>
          <w:rFonts w:ascii="Cambria" w:hAnsi="Cambria"/>
          <w:lang w:val="en-US"/>
        </w:rPr>
        <w:t>-</w:t>
      </w:r>
      <w:r w:rsidRPr="0060758A">
        <w:rPr>
          <w:rFonts w:ascii="Cambria" w:hAnsi="Cambria"/>
          <w:lang w:val="en-US"/>
        </w:rPr>
        <w:t>CO</w:t>
      </w:r>
      <w:r w:rsidR="00B35968" w:rsidRPr="0060758A">
        <w:rPr>
          <w:rFonts w:ascii="Cambria" w:hAnsi="Cambria"/>
          <w:lang w:val="en-US"/>
        </w:rPr>
        <w:t>O</w:t>
      </w:r>
      <w:r w:rsidR="00B35968" w:rsidRPr="0060758A">
        <w:rPr>
          <w:rFonts w:ascii="Cambria" w:hAnsi="Cambria"/>
          <w:vertAlign w:val="superscript"/>
          <w:lang w:val="en-US"/>
        </w:rPr>
        <w:t>-</w:t>
      </w:r>
      <w:r w:rsidRPr="0060758A">
        <w:rPr>
          <w:rFonts w:ascii="Cambria" w:hAnsi="Cambria"/>
          <w:lang w:val="en-US"/>
        </w:rPr>
        <w:t>(</w:t>
      </w:r>
      <w:proofErr w:type="spellStart"/>
      <w:r w:rsidRPr="0060758A">
        <w:rPr>
          <w:rFonts w:ascii="Cambria" w:hAnsi="Cambria"/>
          <w:lang w:val="en-US"/>
        </w:rPr>
        <w:t>aq</w:t>
      </w:r>
      <w:proofErr w:type="spellEnd"/>
      <w:r w:rsidRPr="0060758A">
        <w:rPr>
          <w:rFonts w:ascii="Cambria" w:hAnsi="Cambria"/>
          <w:lang w:val="en-US"/>
        </w:rPr>
        <w:t xml:space="preserve">) </w:t>
      </w:r>
      <w:r w:rsidR="00B35968" w:rsidRPr="0060758A">
        <w:rPr>
          <w:rFonts w:ascii="Cambria" w:hAnsi="Cambria"/>
          <w:lang w:val="en-US"/>
        </w:rPr>
        <w:t>+</w:t>
      </w:r>
      <w:r w:rsidRPr="0060758A">
        <w:rPr>
          <w:rFonts w:ascii="Cambria" w:hAnsi="Cambria"/>
          <w:lang w:val="en-US"/>
        </w:rPr>
        <w:t xml:space="preserve"> MnO</w:t>
      </w:r>
      <w:r w:rsidR="00B35968" w:rsidRPr="0060758A">
        <w:rPr>
          <w:rFonts w:ascii="Cambria" w:hAnsi="Cambria"/>
          <w:vertAlign w:val="subscript"/>
          <w:lang w:val="en-US"/>
        </w:rPr>
        <w:t>2</w:t>
      </w:r>
      <w:r w:rsidRPr="0060758A">
        <w:rPr>
          <w:rFonts w:ascii="Cambria" w:hAnsi="Cambria"/>
          <w:lang w:val="en-US"/>
        </w:rPr>
        <w:t xml:space="preserve">(s) </w:t>
      </w:r>
    </w:p>
    <w:p w14:paraId="4E5E497A" w14:textId="77777777" w:rsidR="00B35968" w:rsidRPr="0060758A" w:rsidRDefault="00B35968" w:rsidP="0035207D">
      <w:pPr>
        <w:pStyle w:val="NormalWeb"/>
        <w:spacing w:before="0" w:beforeAutospacing="0" w:after="0" w:afterAutospacing="0"/>
        <w:rPr>
          <w:rFonts w:ascii="Cambria" w:hAnsi="Cambria"/>
          <w:lang w:val="en-US"/>
        </w:rPr>
      </w:pPr>
    </w:p>
    <w:p w14:paraId="1235A2F7" w14:textId="77777777" w:rsidR="0035207D" w:rsidRPr="00D875CF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i/>
          <w:iCs/>
        </w:rPr>
      </w:pPr>
      <w:r w:rsidRPr="00D875CF">
        <w:rPr>
          <w:rFonts w:ascii="Cambria" w:hAnsi="Cambria"/>
          <w:i/>
        </w:rPr>
        <w:t>Reaktionsskemaet er ikke afstemt.</w:t>
      </w:r>
      <w:r w:rsidRPr="00D875CF">
        <w:rPr>
          <w:rFonts w:ascii="Cambria" w:hAnsi="Cambria"/>
          <w:i/>
        </w:rPr>
        <w:br/>
      </w:r>
    </w:p>
    <w:p w14:paraId="2EB9A8CF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  <w:r w:rsidRPr="00823A87">
        <w:rPr>
          <w:rFonts w:ascii="Cambria" w:hAnsi="Cambria"/>
          <w:i/>
          <w:iCs/>
        </w:rPr>
        <w:t xml:space="preserve">Sekundære alkoholer </w:t>
      </w:r>
      <w:r w:rsidRPr="00823A87">
        <w:rPr>
          <w:rFonts w:ascii="Cambria" w:hAnsi="Cambria"/>
        </w:rPr>
        <w:t xml:space="preserve">kan oxideres til ketoner. I eksperimentet anvendes permanganat på samme </w:t>
      </w:r>
      <w:proofErr w:type="spellStart"/>
      <w:r w:rsidRPr="00823A87">
        <w:rPr>
          <w:rFonts w:ascii="Cambria" w:hAnsi="Cambria"/>
        </w:rPr>
        <w:t>måde</w:t>
      </w:r>
      <w:proofErr w:type="spellEnd"/>
      <w:r w:rsidRPr="00823A87">
        <w:rPr>
          <w:rFonts w:ascii="Cambria" w:hAnsi="Cambria"/>
        </w:rPr>
        <w:t xml:space="preserve"> som ved oxidationen af primære alkoholer. </w:t>
      </w:r>
    </w:p>
    <w:p w14:paraId="238DE731" w14:textId="77777777" w:rsidR="00B35968" w:rsidRPr="00823A87" w:rsidRDefault="00B35968" w:rsidP="0035207D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15EAFC0D" w14:textId="77777777" w:rsidR="0035207D" w:rsidRPr="0060758A" w:rsidRDefault="00B35968" w:rsidP="00B35968">
      <w:pPr>
        <w:pStyle w:val="NormalWeb"/>
        <w:spacing w:before="0" w:beforeAutospacing="0" w:after="0" w:afterAutospacing="0"/>
        <w:ind w:firstLine="1304"/>
        <w:rPr>
          <w:rFonts w:ascii="Cambria" w:hAnsi="Cambria"/>
          <w:lang w:val="en-US"/>
        </w:rPr>
      </w:pPr>
      <w:r w:rsidRPr="0060758A">
        <w:rPr>
          <w:rFonts w:ascii="Cambria" w:hAnsi="Cambria"/>
          <w:lang w:val="en-US"/>
        </w:rPr>
        <w:t>R</w:t>
      </w:r>
      <w:r w:rsidRPr="0060758A">
        <w:rPr>
          <w:rFonts w:ascii="Cambria" w:hAnsi="Cambria"/>
          <w:vertAlign w:val="subscript"/>
          <w:lang w:val="en-US"/>
        </w:rPr>
        <w:t>1</w:t>
      </w:r>
      <w:r w:rsidRPr="0060758A">
        <w:rPr>
          <w:rFonts w:ascii="Cambria" w:hAnsi="Cambria"/>
          <w:lang w:val="en-US"/>
        </w:rPr>
        <w:t>-</w:t>
      </w:r>
      <w:r w:rsidR="0035207D" w:rsidRPr="0060758A">
        <w:rPr>
          <w:rFonts w:ascii="Cambria" w:hAnsi="Cambria"/>
          <w:lang w:val="en-US"/>
        </w:rPr>
        <w:t>CHOH</w:t>
      </w:r>
      <w:r w:rsidRPr="0060758A">
        <w:rPr>
          <w:rFonts w:ascii="Cambria" w:hAnsi="Cambria"/>
          <w:lang w:val="en-US"/>
        </w:rPr>
        <w:t>-R</w:t>
      </w:r>
      <w:r w:rsidRPr="0060758A">
        <w:rPr>
          <w:rFonts w:ascii="Cambria" w:hAnsi="Cambria"/>
          <w:vertAlign w:val="subscript"/>
          <w:lang w:val="en-US"/>
        </w:rPr>
        <w:t>2</w:t>
      </w:r>
      <w:r w:rsidR="0035207D" w:rsidRPr="0060758A">
        <w:rPr>
          <w:rFonts w:ascii="Cambria" w:hAnsi="Cambria"/>
          <w:lang w:val="en-US"/>
        </w:rPr>
        <w:t>(</w:t>
      </w:r>
      <w:proofErr w:type="spellStart"/>
      <w:r w:rsidR="0035207D" w:rsidRPr="0060758A">
        <w:rPr>
          <w:rFonts w:ascii="Cambria" w:hAnsi="Cambria"/>
          <w:lang w:val="en-US"/>
        </w:rPr>
        <w:t>aq</w:t>
      </w:r>
      <w:proofErr w:type="spellEnd"/>
      <w:r w:rsidR="0035207D" w:rsidRPr="0060758A">
        <w:rPr>
          <w:rFonts w:ascii="Cambria" w:hAnsi="Cambria"/>
          <w:lang w:val="en-US"/>
        </w:rPr>
        <w:t xml:space="preserve">) </w:t>
      </w:r>
      <w:r w:rsidRPr="0060758A">
        <w:rPr>
          <w:rFonts w:ascii="Cambria" w:hAnsi="Cambria"/>
          <w:lang w:val="en-US"/>
        </w:rPr>
        <w:t>+</w:t>
      </w:r>
      <w:r w:rsidR="0035207D" w:rsidRPr="0060758A">
        <w:rPr>
          <w:rFonts w:ascii="Cambria" w:hAnsi="Cambria"/>
          <w:lang w:val="en-US"/>
        </w:rPr>
        <w:t xml:space="preserve"> Mn</w:t>
      </w:r>
      <w:r w:rsidRPr="0060758A">
        <w:rPr>
          <w:rFonts w:ascii="Cambria" w:hAnsi="Cambria"/>
          <w:lang w:val="en-US"/>
        </w:rPr>
        <w:t>O</w:t>
      </w:r>
      <w:r w:rsidRPr="0060758A">
        <w:rPr>
          <w:rFonts w:ascii="Cambria" w:hAnsi="Cambria"/>
          <w:vertAlign w:val="subscript"/>
          <w:lang w:val="en-US"/>
        </w:rPr>
        <w:t>4</w:t>
      </w:r>
      <w:r w:rsidRPr="0060758A">
        <w:rPr>
          <w:rFonts w:ascii="Cambria" w:hAnsi="Cambria"/>
          <w:vertAlign w:val="superscript"/>
          <w:lang w:val="en-US"/>
        </w:rPr>
        <w:t>-</w:t>
      </w:r>
      <w:r w:rsidR="0035207D" w:rsidRPr="0060758A">
        <w:rPr>
          <w:rFonts w:ascii="Cambria" w:hAnsi="Cambria"/>
          <w:lang w:val="en-US"/>
        </w:rPr>
        <w:t>(</w:t>
      </w:r>
      <w:proofErr w:type="spellStart"/>
      <w:r w:rsidR="0035207D" w:rsidRPr="0060758A">
        <w:rPr>
          <w:rFonts w:ascii="Cambria" w:hAnsi="Cambria"/>
          <w:lang w:val="en-US"/>
        </w:rPr>
        <w:t>aq</w:t>
      </w:r>
      <w:proofErr w:type="spellEnd"/>
      <w:r w:rsidR="0035207D" w:rsidRPr="0060758A">
        <w:rPr>
          <w:rFonts w:ascii="Cambria" w:hAnsi="Cambria"/>
          <w:lang w:val="en-US"/>
        </w:rPr>
        <w:t xml:space="preserve">) </w:t>
      </w:r>
      <w:r w:rsidRPr="00823A87">
        <w:rPr>
          <w:rFonts w:ascii="Cambria" w:hAnsi="Cambria"/>
        </w:rPr>
        <w:sym w:font="Symbol" w:char="F0AE"/>
      </w:r>
      <w:r w:rsidR="0035207D" w:rsidRPr="0060758A">
        <w:rPr>
          <w:rFonts w:ascii="Cambria" w:hAnsi="Cambria"/>
          <w:lang w:val="en-US"/>
        </w:rPr>
        <w:t xml:space="preserve"> </w:t>
      </w:r>
      <w:r w:rsidRPr="0060758A">
        <w:rPr>
          <w:rFonts w:ascii="Cambria" w:hAnsi="Cambria"/>
          <w:lang w:val="en-US"/>
        </w:rPr>
        <w:t>R</w:t>
      </w:r>
      <w:r w:rsidRPr="0060758A">
        <w:rPr>
          <w:rFonts w:ascii="Cambria" w:hAnsi="Cambria"/>
          <w:vertAlign w:val="subscript"/>
          <w:lang w:val="en-US"/>
        </w:rPr>
        <w:t>1</w:t>
      </w:r>
      <w:r w:rsidRPr="0060758A">
        <w:rPr>
          <w:rFonts w:ascii="Cambria" w:hAnsi="Cambria"/>
          <w:lang w:val="en-US"/>
        </w:rPr>
        <w:t>-</w:t>
      </w:r>
      <w:r w:rsidR="0035207D" w:rsidRPr="0060758A">
        <w:rPr>
          <w:rFonts w:ascii="Cambria" w:hAnsi="Cambria"/>
          <w:lang w:val="en-US"/>
        </w:rPr>
        <w:t>CO</w:t>
      </w:r>
      <w:r w:rsidRPr="0060758A">
        <w:rPr>
          <w:rFonts w:ascii="Cambria" w:hAnsi="Cambria"/>
          <w:lang w:val="en-US"/>
        </w:rPr>
        <w:t>-R</w:t>
      </w:r>
      <w:r w:rsidRPr="0060758A">
        <w:rPr>
          <w:rFonts w:ascii="Cambria" w:hAnsi="Cambria"/>
          <w:vertAlign w:val="subscript"/>
          <w:lang w:val="en-US"/>
        </w:rPr>
        <w:t>2</w:t>
      </w:r>
      <w:r w:rsidR="0035207D" w:rsidRPr="0060758A">
        <w:rPr>
          <w:rFonts w:ascii="Cambria" w:hAnsi="Cambria"/>
          <w:lang w:val="en-US"/>
        </w:rPr>
        <w:t>(</w:t>
      </w:r>
      <w:proofErr w:type="spellStart"/>
      <w:r w:rsidR="0035207D" w:rsidRPr="0060758A">
        <w:rPr>
          <w:rFonts w:ascii="Cambria" w:hAnsi="Cambria"/>
          <w:lang w:val="en-US"/>
        </w:rPr>
        <w:t>aq</w:t>
      </w:r>
      <w:proofErr w:type="spellEnd"/>
      <w:r w:rsidR="0035207D" w:rsidRPr="0060758A">
        <w:rPr>
          <w:rFonts w:ascii="Cambria" w:hAnsi="Cambria"/>
          <w:lang w:val="en-US"/>
        </w:rPr>
        <w:t xml:space="preserve">) </w:t>
      </w:r>
      <w:r w:rsidRPr="0060758A">
        <w:rPr>
          <w:rFonts w:ascii="Cambria" w:hAnsi="Cambria"/>
          <w:lang w:val="en-US"/>
        </w:rPr>
        <w:t>+</w:t>
      </w:r>
      <w:r w:rsidR="0035207D" w:rsidRPr="0060758A">
        <w:rPr>
          <w:rFonts w:ascii="Cambria" w:hAnsi="Cambria"/>
          <w:lang w:val="en-US"/>
        </w:rPr>
        <w:t xml:space="preserve"> Mn</w:t>
      </w:r>
      <w:r w:rsidRPr="0060758A">
        <w:rPr>
          <w:rFonts w:ascii="Cambria" w:hAnsi="Cambria"/>
          <w:lang w:val="en-US"/>
        </w:rPr>
        <w:t>O</w:t>
      </w:r>
      <w:r w:rsidRPr="0060758A">
        <w:rPr>
          <w:rFonts w:ascii="Cambria" w:hAnsi="Cambria"/>
          <w:vertAlign w:val="subscript"/>
          <w:lang w:val="en-US"/>
        </w:rPr>
        <w:t>2</w:t>
      </w:r>
      <w:r w:rsidR="0035207D" w:rsidRPr="0060758A">
        <w:rPr>
          <w:rFonts w:ascii="Cambria" w:hAnsi="Cambria"/>
          <w:lang w:val="en-US"/>
        </w:rPr>
        <w:t xml:space="preserve">(s) </w:t>
      </w:r>
    </w:p>
    <w:p w14:paraId="72D42981" w14:textId="77777777" w:rsidR="00D875CF" w:rsidRPr="0060758A" w:rsidRDefault="00D875CF" w:rsidP="00B35968">
      <w:pPr>
        <w:pStyle w:val="NormalWeb"/>
        <w:spacing w:before="0" w:beforeAutospacing="0" w:after="0" w:afterAutospacing="0"/>
        <w:ind w:firstLine="1304"/>
        <w:rPr>
          <w:rFonts w:ascii="Cambria" w:hAnsi="Cambria"/>
          <w:lang w:val="en-US"/>
        </w:rPr>
      </w:pPr>
    </w:p>
    <w:p w14:paraId="50492F33" w14:textId="77777777" w:rsidR="0035207D" w:rsidRPr="00D875CF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i/>
          <w:iCs/>
        </w:rPr>
      </w:pPr>
      <w:r w:rsidRPr="00D875CF">
        <w:rPr>
          <w:rFonts w:ascii="Cambria" w:hAnsi="Cambria"/>
          <w:i/>
        </w:rPr>
        <w:t>Reaktionsskemaet er ikke afstemt.</w:t>
      </w:r>
      <w:r w:rsidRPr="00D875CF">
        <w:rPr>
          <w:rFonts w:ascii="Cambria" w:hAnsi="Cambria"/>
          <w:i/>
        </w:rPr>
        <w:br/>
      </w:r>
    </w:p>
    <w:p w14:paraId="22A4A2C0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  <w:r w:rsidRPr="00823A87">
        <w:rPr>
          <w:rFonts w:ascii="Cambria" w:hAnsi="Cambria"/>
          <w:i/>
          <w:iCs/>
        </w:rPr>
        <w:t xml:space="preserve">Tertiære alkoholer </w:t>
      </w:r>
      <w:r w:rsidRPr="00823A87">
        <w:rPr>
          <w:rFonts w:ascii="Cambria" w:hAnsi="Cambria"/>
        </w:rPr>
        <w:t xml:space="preserve">kan ikke oxideres under de betingelser, der anvendes i dette eksperiment. </w:t>
      </w:r>
    </w:p>
    <w:p w14:paraId="210476D2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434F0C50" w14:textId="77777777" w:rsidR="00B35968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  <w:r w:rsidRPr="00823A87">
        <w:rPr>
          <w:rFonts w:ascii="Cambria" w:hAnsi="Cambria"/>
        </w:rPr>
        <w:t xml:space="preserve">I eksperimentet undersøges de tre alkoholer propan-1-ol, propan-2-ol og 2-methylpropan-2-ol, </w:t>
      </w:r>
      <w:proofErr w:type="spellStart"/>
      <w:r w:rsidRPr="00823A87">
        <w:rPr>
          <w:rFonts w:ascii="Cambria" w:hAnsi="Cambria"/>
        </w:rPr>
        <w:t>vilkårligt</w:t>
      </w:r>
      <w:proofErr w:type="spellEnd"/>
      <w:r w:rsidRPr="00823A87">
        <w:rPr>
          <w:rFonts w:ascii="Cambria" w:hAnsi="Cambria"/>
        </w:rPr>
        <w:t xml:space="preserve"> mærket A, B og C. </w:t>
      </w:r>
    </w:p>
    <w:p w14:paraId="4A98317A" w14:textId="77777777" w:rsidR="0035207D" w:rsidRPr="00823A87" w:rsidRDefault="0035207D" w:rsidP="00B35968">
      <w:pPr>
        <w:pStyle w:val="NormalWeb"/>
        <w:spacing w:before="0" w:beforeAutospacing="0" w:after="0" w:afterAutospacing="0"/>
        <w:ind w:firstLine="851"/>
        <w:rPr>
          <w:rFonts w:ascii="Cambria" w:hAnsi="Cambria"/>
        </w:rPr>
      </w:pPr>
      <w:proofErr w:type="spellStart"/>
      <w:r w:rsidRPr="00823A87">
        <w:rPr>
          <w:rFonts w:ascii="Cambria" w:hAnsi="Cambria"/>
        </w:rPr>
        <w:t>Når</w:t>
      </w:r>
      <w:proofErr w:type="spellEnd"/>
      <w:r w:rsidRPr="00823A87">
        <w:rPr>
          <w:rFonts w:ascii="Cambria" w:hAnsi="Cambria"/>
        </w:rPr>
        <w:t xml:space="preserve"> reaktionsskemaerne for oxidationerne af alkoholerne er afstemte, kan man vurdere, hvor stor en mængde OH</w:t>
      </w:r>
      <w:r w:rsidRPr="00823A87">
        <w:rPr>
          <w:rFonts w:ascii="Cambria" w:hAnsi="Cambria"/>
          <w:vertAlign w:val="superscript"/>
        </w:rPr>
        <w:t xml:space="preserve">- </w:t>
      </w:r>
      <w:r w:rsidRPr="00823A87">
        <w:rPr>
          <w:rFonts w:ascii="Cambria" w:hAnsi="Cambria"/>
        </w:rPr>
        <w:t xml:space="preserve">der dannes ved de enkelte oxidationer. Vurderingen sammenholdes herefter med </w:t>
      </w:r>
      <w:proofErr w:type="spellStart"/>
      <w:r w:rsidRPr="00823A87">
        <w:rPr>
          <w:rFonts w:ascii="Cambria" w:hAnsi="Cambria"/>
        </w:rPr>
        <w:t>pH-målinger</w:t>
      </w:r>
      <w:proofErr w:type="spellEnd"/>
      <w:r w:rsidRPr="00823A87">
        <w:rPr>
          <w:rFonts w:ascii="Cambria" w:hAnsi="Cambria"/>
        </w:rPr>
        <w:t xml:space="preserve">. </w:t>
      </w:r>
    </w:p>
    <w:p w14:paraId="4BAEFC0C" w14:textId="77777777" w:rsidR="0035207D" w:rsidRPr="00823A87" w:rsidRDefault="0035207D" w:rsidP="00B359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823A87">
        <w:rPr>
          <w:rFonts w:ascii="Cambria" w:hAnsi="Cambria"/>
        </w:rPr>
        <w:t xml:space="preserve">Hvis man </w:t>
      </w:r>
      <w:proofErr w:type="spellStart"/>
      <w:r w:rsidRPr="00823A87">
        <w:rPr>
          <w:rFonts w:ascii="Cambria" w:hAnsi="Cambria"/>
        </w:rPr>
        <w:t>ogsa</w:t>
      </w:r>
      <w:proofErr w:type="spellEnd"/>
      <w:r w:rsidRPr="00823A87">
        <w:rPr>
          <w:rFonts w:ascii="Cambria" w:hAnsi="Cambria"/>
        </w:rPr>
        <w:t xml:space="preserve">̊ observerer farveændringerne i opløsningerne, kan det afgøres, hvilken af prøverne der er den primære, den sekundære henholdsvis den tertiære alkohol. </w:t>
      </w:r>
    </w:p>
    <w:p w14:paraId="13083353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3CA5BE43" w14:textId="77777777" w:rsidR="0035207D" w:rsidRPr="00823A87" w:rsidRDefault="0035207D" w:rsidP="0035207D">
      <w:pPr>
        <w:pStyle w:val="NormalWeb"/>
        <w:spacing w:before="0" w:beforeAutospacing="0" w:after="0" w:afterAutospacing="0"/>
        <w:rPr>
          <w:rFonts w:ascii="Cambria" w:hAnsi="Cambria"/>
          <w:color w:val="4472C4" w:themeColor="accent1"/>
        </w:rPr>
      </w:pPr>
      <w:r w:rsidRPr="00823A87">
        <w:rPr>
          <w:rFonts w:ascii="Cambria" w:hAnsi="Cambria"/>
          <w:color w:val="4472C4" w:themeColor="accent1"/>
        </w:rPr>
        <w:t xml:space="preserve">Materialer </w:t>
      </w:r>
    </w:p>
    <w:p w14:paraId="3D80D247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>Minireagensglas + Reagensglasstativ</w:t>
      </w:r>
    </w:p>
    <w:p w14:paraId="120FC1A4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>Automatpipetter</w:t>
      </w:r>
    </w:p>
    <w:p w14:paraId="01846DE0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 xml:space="preserve">Varmeplade </w:t>
      </w:r>
    </w:p>
    <w:p w14:paraId="5077CDD1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 xml:space="preserve">Bægerglas, 100 </w:t>
      </w:r>
      <w:proofErr w:type="spellStart"/>
      <w:r w:rsidRPr="00823A87">
        <w:rPr>
          <w:rFonts w:ascii="Cambria" w:eastAsia="Times New Roman" w:hAnsi="Cambria" w:cs="Times New Roman"/>
          <w:lang w:eastAsia="da-DK"/>
        </w:rPr>
        <w:t>mL</w:t>
      </w:r>
      <w:proofErr w:type="spellEnd"/>
      <w:r w:rsidRPr="00823A87">
        <w:rPr>
          <w:rFonts w:ascii="Cambria" w:eastAsia="Times New Roman" w:hAnsi="Cambria" w:cs="Times New Roman"/>
          <w:lang w:eastAsia="da-DK"/>
        </w:rPr>
        <w:t xml:space="preserve"> </w:t>
      </w:r>
    </w:p>
    <w:p w14:paraId="1F1FA18C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>Universalindikatorpapir</w:t>
      </w:r>
    </w:p>
    <w:p w14:paraId="1B8535E7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lastRenderedPageBreak/>
        <w:t>Træklemme</w:t>
      </w:r>
    </w:p>
    <w:p w14:paraId="6071A1AD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35207D">
        <w:rPr>
          <w:rFonts w:ascii="Cambria" w:eastAsia="Times New Roman" w:hAnsi="Cambria" w:cs="Times New Roman"/>
          <w:lang w:eastAsia="da-DK"/>
        </w:rPr>
        <w:t xml:space="preserve">Alkoholerne propan-1-ol, propan-2-ol og 2-methylpropan-2-ol, hældt i flasker mærket A, B og C </w:t>
      </w:r>
    </w:p>
    <w:p w14:paraId="025463FC" w14:textId="77777777" w:rsidR="0035207D" w:rsidRPr="00823A87" w:rsidRDefault="0035207D" w:rsidP="0035207D">
      <w:pPr>
        <w:pStyle w:val="Listeafsnit"/>
        <w:numPr>
          <w:ilvl w:val="0"/>
          <w:numId w:val="1"/>
        </w:num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 xml:space="preserve">0,02 M kaliumpermanganat, </w:t>
      </w:r>
      <w:proofErr w:type="spellStart"/>
      <w:r w:rsidRPr="00823A87">
        <w:rPr>
          <w:rFonts w:ascii="Cambria" w:eastAsia="Times New Roman" w:hAnsi="Cambria" w:cs="Times New Roman"/>
          <w:lang w:eastAsia="da-DK"/>
        </w:rPr>
        <w:t>KMnO</w:t>
      </w:r>
      <w:proofErr w:type="spellEnd"/>
      <w:r w:rsidRPr="00823A87">
        <w:rPr>
          <w:rFonts w:ascii="Cambria" w:eastAsia="Times New Roman" w:hAnsi="Cambria" w:cs="Times New Roman"/>
          <w:position w:val="-4"/>
          <w:lang w:eastAsia="da-DK"/>
        </w:rPr>
        <w:t xml:space="preserve">4 </w:t>
      </w:r>
    </w:p>
    <w:p w14:paraId="7A8C70DE" w14:textId="77777777" w:rsidR="0035207D" w:rsidRPr="00823A87" w:rsidRDefault="0035207D" w:rsidP="0035207D">
      <w:pPr>
        <w:rPr>
          <w:rFonts w:ascii="Cambria" w:eastAsia="Times New Roman" w:hAnsi="Cambria" w:cs="Times New Roman"/>
          <w:color w:val="4472C4" w:themeColor="accent1"/>
          <w:lang w:eastAsia="da-DK"/>
        </w:rPr>
      </w:pPr>
    </w:p>
    <w:p w14:paraId="78D2E8F0" w14:textId="77777777" w:rsidR="0035207D" w:rsidRPr="00823A87" w:rsidRDefault="0035207D" w:rsidP="0035207D">
      <w:pPr>
        <w:rPr>
          <w:rFonts w:ascii="Cambria" w:eastAsia="Times New Roman" w:hAnsi="Cambria" w:cs="Times New Roman"/>
          <w:color w:val="4472C4" w:themeColor="accent1"/>
          <w:lang w:eastAsia="da-DK"/>
        </w:rPr>
      </w:pPr>
      <w:r w:rsidRPr="00823A87">
        <w:rPr>
          <w:rFonts w:ascii="Cambria" w:eastAsia="Times New Roman" w:hAnsi="Cambria" w:cs="Times New Roman"/>
          <w:color w:val="4472C4" w:themeColor="accent1"/>
          <w:lang w:eastAsia="da-DK"/>
        </w:rPr>
        <w:t>Sikkerhed</w:t>
      </w:r>
    </w:p>
    <w:p w14:paraId="4E3F2C82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  <w:r w:rsidRPr="00823A87">
        <w:rPr>
          <w:rFonts w:ascii="Cambria" w:eastAsia="Times New Roman" w:hAnsi="Cambria" w:cs="Times New Roman"/>
          <w:lang w:eastAsia="da-DK"/>
        </w:rPr>
        <w:t xml:space="preserve">Propan-1-ol, propan-2-ol og 2-methylpropan-2-ol er brandfarlige og farlige ved hudkontakt, </w:t>
      </w:r>
      <w:proofErr w:type="spellStart"/>
      <w:r w:rsidRPr="00823A87">
        <w:rPr>
          <w:rFonts w:ascii="Cambria" w:eastAsia="Times New Roman" w:hAnsi="Cambria" w:cs="Times New Roman"/>
          <w:lang w:eastAsia="da-DK"/>
        </w:rPr>
        <w:t>indånding</w:t>
      </w:r>
      <w:proofErr w:type="spellEnd"/>
      <w:r w:rsidRPr="00823A87">
        <w:rPr>
          <w:rFonts w:ascii="Cambria" w:eastAsia="Times New Roman" w:hAnsi="Cambria" w:cs="Times New Roman"/>
          <w:lang w:eastAsia="da-DK"/>
        </w:rPr>
        <w:t xml:space="preserve"> og indtagelse. </w:t>
      </w:r>
      <w:r w:rsidRPr="0035207D">
        <w:rPr>
          <w:rFonts w:ascii="Cambria" w:eastAsia="Times New Roman" w:hAnsi="Cambria" w:cs="Times New Roman"/>
          <w:lang w:eastAsia="da-DK"/>
        </w:rPr>
        <w:t xml:space="preserve">0,02 M kaliumpermanganat giver brune pletter på hud og tøj. </w:t>
      </w:r>
    </w:p>
    <w:p w14:paraId="689B51AA" w14:textId="77777777" w:rsidR="0035207D" w:rsidRPr="00823A87" w:rsidRDefault="0035207D" w:rsidP="0035207D">
      <w:pPr>
        <w:rPr>
          <w:rFonts w:ascii="Cambria" w:eastAsia="Times New Roman" w:hAnsi="Cambria" w:cs="Times New Roman"/>
          <w:lang w:eastAsia="da-DK"/>
        </w:rPr>
      </w:pPr>
    </w:p>
    <w:p w14:paraId="2998C9D1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  <w:r w:rsidRPr="0035207D">
        <w:rPr>
          <w:rFonts w:ascii="Cambria" w:eastAsia="Times New Roman" w:hAnsi="Cambria" w:cs="Times New Roman"/>
          <w:lang w:eastAsia="da-DK"/>
        </w:rPr>
        <w:t xml:space="preserve">Lav et vandbad med varmt vand i et 100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mL</w:t>
      </w:r>
      <w:proofErr w:type="spellEnd"/>
      <w:r w:rsidRPr="0035207D">
        <w:rPr>
          <w:rFonts w:ascii="Cambria" w:eastAsia="Times New Roman" w:hAnsi="Cambria" w:cs="Times New Roman"/>
          <w:lang w:eastAsia="da-DK"/>
        </w:rPr>
        <w:t xml:space="preserve"> bægerglas.</w:t>
      </w:r>
      <w:r w:rsidRPr="0035207D">
        <w:rPr>
          <w:rFonts w:ascii="Cambria" w:eastAsia="Times New Roman" w:hAnsi="Cambria" w:cs="Times New Roman"/>
          <w:lang w:eastAsia="da-DK"/>
        </w:rPr>
        <w:br/>
        <w:t xml:space="preserve">Overfør med en </w:t>
      </w:r>
      <w:r w:rsidRPr="00823A87">
        <w:rPr>
          <w:rFonts w:ascii="Cambria" w:eastAsia="Times New Roman" w:hAnsi="Cambria" w:cs="Times New Roman"/>
          <w:lang w:eastAsia="da-DK"/>
        </w:rPr>
        <w:t>automat</w:t>
      </w:r>
      <w:r w:rsidRPr="0035207D">
        <w:rPr>
          <w:rFonts w:ascii="Cambria" w:eastAsia="Times New Roman" w:hAnsi="Cambria" w:cs="Times New Roman"/>
          <w:lang w:eastAsia="da-DK"/>
        </w:rPr>
        <w:t xml:space="preserve">pipette 0,5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mL</w:t>
      </w:r>
      <w:proofErr w:type="spellEnd"/>
      <w:r w:rsidRPr="0035207D">
        <w:rPr>
          <w:rFonts w:ascii="Cambria" w:eastAsia="Times New Roman" w:hAnsi="Cambria" w:cs="Times New Roman"/>
          <w:lang w:eastAsia="da-DK"/>
        </w:rPr>
        <w:t xml:space="preserve"> af alkohol A til et minireagensglas. </w:t>
      </w:r>
    </w:p>
    <w:p w14:paraId="65830F58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  <w:r w:rsidRPr="0035207D">
        <w:rPr>
          <w:rFonts w:ascii="Cambria" w:eastAsia="Times New Roman" w:hAnsi="Cambria" w:cs="Times New Roman"/>
          <w:lang w:eastAsia="da-DK"/>
        </w:rPr>
        <w:t xml:space="preserve">Tilsæt 0,5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mL</w:t>
      </w:r>
      <w:proofErr w:type="spellEnd"/>
      <w:r w:rsidRPr="0035207D">
        <w:rPr>
          <w:rFonts w:ascii="Cambria" w:eastAsia="Times New Roman" w:hAnsi="Cambria" w:cs="Times New Roman"/>
          <w:lang w:eastAsia="da-DK"/>
        </w:rPr>
        <w:t xml:space="preserve"> 0,02 M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KMnO</w:t>
      </w:r>
      <w:proofErr w:type="spellEnd"/>
      <w:r w:rsidRPr="0035207D">
        <w:rPr>
          <w:rFonts w:ascii="Cambria" w:eastAsia="Times New Roman" w:hAnsi="Cambria" w:cs="Times New Roman"/>
          <w:position w:val="-4"/>
          <w:lang w:eastAsia="da-DK"/>
        </w:rPr>
        <w:t xml:space="preserve">4 </w:t>
      </w:r>
      <w:r w:rsidRPr="0035207D">
        <w:rPr>
          <w:rFonts w:ascii="Cambria" w:eastAsia="Times New Roman" w:hAnsi="Cambria" w:cs="Times New Roman"/>
          <w:lang w:eastAsia="da-DK"/>
        </w:rPr>
        <w:t xml:space="preserve">til reagensglasset. Omryst forsigtigt, og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notér</w:t>
      </w:r>
      <w:proofErr w:type="spellEnd"/>
      <w:r w:rsidRPr="0035207D">
        <w:rPr>
          <w:rFonts w:ascii="Cambria" w:eastAsia="Times New Roman" w:hAnsi="Cambria" w:cs="Times New Roman"/>
          <w:lang w:eastAsia="da-DK"/>
        </w:rPr>
        <w:t xml:space="preserve"> opløsningens farve i skemaet nedenfor. Opvarm reaktionsblandingen på vandbadet i et par minutter. Bemærk evt. farveændring. Lad reaktionsblandingen afkøle, og </w:t>
      </w:r>
      <w:proofErr w:type="spellStart"/>
      <w:r w:rsidRPr="0035207D">
        <w:rPr>
          <w:rFonts w:ascii="Cambria" w:eastAsia="Times New Roman" w:hAnsi="Cambria" w:cs="Times New Roman"/>
          <w:lang w:eastAsia="da-DK"/>
        </w:rPr>
        <w:t>mål</w:t>
      </w:r>
      <w:proofErr w:type="spellEnd"/>
      <w:r w:rsidRPr="0035207D">
        <w:rPr>
          <w:rFonts w:ascii="Cambria" w:eastAsia="Times New Roman" w:hAnsi="Cambria" w:cs="Times New Roman"/>
          <w:lang w:eastAsia="da-DK"/>
        </w:rPr>
        <w:t xml:space="preserve"> derefter opløsningens pH-værdi med universalindikatorpapir. </w:t>
      </w:r>
    </w:p>
    <w:p w14:paraId="6FF09A8D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  <w:r w:rsidRPr="0035207D">
        <w:rPr>
          <w:rFonts w:ascii="Cambria" w:eastAsia="Times New Roman" w:hAnsi="Cambria" w:cs="Times New Roman"/>
          <w:lang w:eastAsia="da-DK"/>
        </w:rPr>
        <w:t xml:space="preserve">Gentag proceduren for alkoholerne B og C. </w:t>
      </w:r>
    </w:p>
    <w:p w14:paraId="7C660F86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</w:p>
    <w:tbl>
      <w:tblPr>
        <w:tblW w:w="9718" w:type="dxa"/>
        <w:shd w:val="clear" w:color="auto" w:fill="EDEF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3119"/>
        <w:gridCol w:w="1501"/>
      </w:tblGrid>
      <w:tr w:rsidR="0035207D" w:rsidRPr="00823A87" w14:paraId="22A3F73F" w14:textId="77777777" w:rsidTr="00B35968">
        <w:trPr>
          <w:trHeight w:val="518"/>
        </w:trPr>
        <w:tc>
          <w:tcPr>
            <w:tcW w:w="1838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726E9511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3260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1759A417" w14:textId="77777777" w:rsidR="0035207D" w:rsidRPr="0035207D" w:rsidRDefault="0035207D" w:rsidP="00B35968">
            <w:pPr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Farve af reaktionsblanding før opvarmning</w:t>
            </w:r>
          </w:p>
        </w:tc>
        <w:tc>
          <w:tcPr>
            <w:tcW w:w="3119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64F8C405" w14:textId="77777777" w:rsidR="0035207D" w:rsidRPr="0035207D" w:rsidRDefault="0035207D" w:rsidP="00B35968">
            <w:pPr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Farve af reaktionsblanding efter opvarmning</w:t>
            </w:r>
          </w:p>
        </w:tc>
        <w:tc>
          <w:tcPr>
            <w:tcW w:w="1501" w:type="dxa"/>
            <w:tcBorders>
              <w:top w:val="single" w:sz="4" w:space="0" w:color="003D70"/>
              <w:left w:val="single" w:sz="4" w:space="0" w:color="003D70"/>
              <w:bottom w:val="single" w:sz="4" w:space="0" w:color="003D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3684E077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pH</w:t>
            </w:r>
          </w:p>
        </w:tc>
      </w:tr>
      <w:tr w:rsidR="0035207D" w:rsidRPr="00823A87" w14:paraId="4B84046C" w14:textId="77777777" w:rsidTr="00B35968">
        <w:trPr>
          <w:trHeight w:val="551"/>
        </w:trPr>
        <w:tc>
          <w:tcPr>
            <w:tcW w:w="1838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0750E057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Alkohol A</w:t>
            </w:r>
          </w:p>
        </w:tc>
        <w:tc>
          <w:tcPr>
            <w:tcW w:w="3260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44BB22C7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3119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5A31F679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1501" w:type="dxa"/>
            <w:tcBorders>
              <w:top w:val="single" w:sz="4" w:space="0" w:color="003D70"/>
              <w:left w:val="single" w:sz="4" w:space="0" w:color="003D70"/>
              <w:bottom w:val="single" w:sz="4" w:space="0" w:color="003D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49C9530D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</w:tr>
      <w:tr w:rsidR="0035207D" w:rsidRPr="00823A87" w14:paraId="6B25DF22" w14:textId="77777777" w:rsidTr="00B35968">
        <w:trPr>
          <w:trHeight w:val="518"/>
        </w:trPr>
        <w:tc>
          <w:tcPr>
            <w:tcW w:w="1838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22AA6FE3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Alkohol B</w:t>
            </w:r>
          </w:p>
        </w:tc>
        <w:tc>
          <w:tcPr>
            <w:tcW w:w="3260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7F932A55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3119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4BCBFB09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1501" w:type="dxa"/>
            <w:tcBorders>
              <w:top w:val="single" w:sz="4" w:space="0" w:color="003D70"/>
              <w:left w:val="single" w:sz="4" w:space="0" w:color="003D70"/>
              <w:bottom w:val="single" w:sz="4" w:space="0" w:color="003D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6B6A615B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</w:tr>
      <w:tr w:rsidR="0035207D" w:rsidRPr="00823A87" w14:paraId="15F62BA4" w14:textId="77777777" w:rsidTr="00B35968">
        <w:trPr>
          <w:trHeight w:val="518"/>
        </w:trPr>
        <w:tc>
          <w:tcPr>
            <w:tcW w:w="1838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26EE1DF4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00426D"/>
                <w:lang w:eastAsia="da-DK"/>
              </w:rPr>
              <w:t>Alkohol C</w:t>
            </w:r>
          </w:p>
        </w:tc>
        <w:tc>
          <w:tcPr>
            <w:tcW w:w="3260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17FFE432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3119" w:type="dxa"/>
            <w:tcBorders>
              <w:top w:val="single" w:sz="4" w:space="0" w:color="003F70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4EE221BD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  <w:tc>
          <w:tcPr>
            <w:tcW w:w="1501" w:type="dxa"/>
            <w:tcBorders>
              <w:top w:val="single" w:sz="4" w:space="0" w:color="003D70"/>
              <w:left w:val="single" w:sz="4" w:space="0" w:color="003D70"/>
              <w:bottom w:val="single" w:sz="4" w:space="0" w:color="003D70"/>
              <w:right w:val="single" w:sz="4" w:space="0" w:color="003D70"/>
            </w:tcBorders>
            <w:shd w:val="clear" w:color="auto" w:fill="EDEFF4"/>
            <w:vAlign w:val="center"/>
            <w:hideMark/>
          </w:tcPr>
          <w:p w14:paraId="543525C0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lang w:eastAsia="da-DK"/>
              </w:rPr>
            </w:pPr>
          </w:p>
        </w:tc>
      </w:tr>
    </w:tbl>
    <w:p w14:paraId="1FF4F3D8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</w:p>
    <w:p w14:paraId="133B60F7" w14:textId="77777777" w:rsidR="0035207D" w:rsidRPr="0035207D" w:rsidRDefault="0035207D" w:rsidP="0035207D">
      <w:pPr>
        <w:rPr>
          <w:rFonts w:ascii="Cambria" w:eastAsia="Times New Roman" w:hAnsi="Cambria" w:cs="Times New Roman"/>
          <w:lang w:eastAsia="da-DK"/>
        </w:rPr>
      </w:pPr>
      <w:r w:rsidRPr="0035207D">
        <w:rPr>
          <w:rFonts w:ascii="Cambria" w:eastAsia="Times New Roman" w:hAnsi="Cambria" w:cs="Times New Roman"/>
          <w:b/>
          <w:bCs/>
          <w:color w:val="4472C4" w:themeColor="accent1"/>
          <w:lang w:eastAsia="da-DK"/>
        </w:rPr>
        <w:t>EFTERBEHANDLING</w:t>
      </w:r>
      <w:r w:rsidRPr="0035207D">
        <w:rPr>
          <w:rFonts w:ascii="Cambria" w:eastAsia="Times New Roman" w:hAnsi="Cambria" w:cs="Times New Roman"/>
          <w:b/>
          <w:bCs/>
          <w:color w:val="426D4F"/>
          <w:lang w:eastAsia="da-DK"/>
        </w:rPr>
        <w:t xml:space="preserve"> </w:t>
      </w:r>
    </w:p>
    <w:p w14:paraId="68039FBF" w14:textId="77777777" w:rsidR="0035207D" w:rsidRPr="00823A87" w:rsidRDefault="0035207D" w:rsidP="0035207D">
      <w:pPr>
        <w:pStyle w:val="Listeafsnit"/>
        <w:numPr>
          <w:ilvl w:val="0"/>
          <w:numId w:val="2"/>
        </w:numPr>
        <w:rPr>
          <w:rFonts w:ascii="Cambria" w:eastAsia="Times New Roman" w:hAnsi="Cambria" w:cs="Times New Roman"/>
          <w:color w:val="000000" w:themeColor="text1"/>
          <w:lang w:eastAsia="da-DK"/>
        </w:rPr>
      </w:pPr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 xml:space="preserve">Afstem reaktionsskemaerne for oxidationen af henholdsvis den primære alkohol og den sekundære alkohol. </w:t>
      </w:r>
    </w:p>
    <w:p w14:paraId="6E144F2E" w14:textId="77777777" w:rsidR="0035207D" w:rsidRPr="00823A87" w:rsidRDefault="0035207D" w:rsidP="0035207D">
      <w:pPr>
        <w:pStyle w:val="Listeafsnit"/>
        <w:rPr>
          <w:rFonts w:ascii="Cambria" w:eastAsia="Times New Roman" w:hAnsi="Cambria" w:cs="Times New Roman"/>
          <w:color w:val="000000" w:themeColor="text1"/>
          <w:lang w:eastAsia="da-DK"/>
        </w:rPr>
      </w:pPr>
    </w:p>
    <w:p w14:paraId="1C2E8E06" w14:textId="77777777" w:rsidR="0035207D" w:rsidRPr="00823A87" w:rsidRDefault="0035207D" w:rsidP="0035207D">
      <w:pPr>
        <w:pStyle w:val="Listeafsnit"/>
        <w:numPr>
          <w:ilvl w:val="0"/>
          <w:numId w:val="2"/>
        </w:numPr>
        <w:rPr>
          <w:rFonts w:ascii="Cambria" w:eastAsia="Times New Roman" w:hAnsi="Cambria" w:cs="Times New Roman"/>
          <w:color w:val="000000" w:themeColor="text1"/>
          <w:lang w:eastAsia="da-DK"/>
        </w:rPr>
      </w:pPr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 xml:space="preserve">Forklar, hvilken farveændring man vil forvente reaktionsblandingen </w:t>
      </w:r>
      <w:proofErr w:type="spellStart"/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>får</w:t>
      </w:r>
      <w:proofErr w:type="spellEnd"/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 xml:space="preserve"> ved oxidation af henholdsvis en primær, en sekundær og en tertiær alkohol. </w:t>
      </w:r>
    </w:p>
    <w:p w14:paraId="410B4ED3" w14:textId="77777777" w:rsidR="0035207D" w:rsidRPr="00823A87" w:rsidRDefault="0035207D" w:rsidP="0035207D">
      <w:pPr>
        <w:pStyle w:val="Listeafsnit"/>
        <w:rPr>
          <w:rFonts w:ascii="Cambria" w:eastAsia="Times New Roman" w:hAnsi="Cambria" w:cs="Times New Roman"/>
          <w:color w:val="000000" w:themeColor="text1"/>
          <w:lang w:eastAsia="da-DK"/>
        </w:rPr>
      </w:pPr>
    </w:p>
    <w:p w14:paraId="69DBDBE7" w14:textId="77777777" w:rsidR="0035207D" w:rsidRPr="00823A87" w:rsidRDefault="0035207D" w:rsidP="0035207D">
      <w:pPr>
        <w:pStyle w:val="Listeafsnit"/>
        <w:numPr>
          <w:ilvl w:val="0"/>
          <w:numId w:val="2"/>
        </w:numPr>
        <w:rPr>
          <w:rFonts w:ascii="Cambria" w:eastAsia="Times New Roman" w:hAnsi="Cambria" w:cs="Times New Roman"/>
          <w:color w:val="000000" w:themeColor="text1"/>
          <w:lang w:eastAsia="da-DK"/>
        </w:rPr>
      </w:pPr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 xml:space="preserve">Forklar, hvilken ændring i pH-værdi man vil forvente i reaktionsblandingen ved oxidation af henholdsvis en primær, en sekundær og en tertiær alkohol. </w:t>
      </w:r>
    </w:p>
    <w:p w14:paraId="3290124C" w14:textId="77777777" w:rsidR="0035207D" w:rsidRPr="00823A87" w:rsidRDefault="0035207D" w:rsidP="0035207D">
      <w:pPr>
        <w:pStyle w:val="Listeafsnit"/>
        <w:rPr>
          <w:rFonts w:ascii="Cambria" w:eastAsia="Times New Roman" w:hAnsi="Cambria" w:cs="Times New Roman"/>
          <w:color w:val="000000" w:themeColor="text1"/>
          <w:lang w:eastAsia="da-DK"/>
        </w:rPr>
      </w:pPr>
    </w:p>
    <w:p w14:paraId="5C1ABE3B" w14:textId="77777777" w:rsidR="0035207D" w:rsidRPr="00823A87" w:rsidRDefault="0035207D" w:rsidP="0035207D">
      <w:pPr>
        <w:pStyle w:val="Listeafsnit"/>
        <w:numPr>
          <w:ilvl w:val="0"/>
          <w:numId w:val="2"/>
        </w:numPr>
        <w:rPr>
          <w:rFonts w:ascii="Cambria" w:eastAsia="Times New Roman" w:hAnsi="Cambria" w:cs="Times New Roman"/>
          <w:color w:val="000000" w:themeColor="text1"/>
          <w:lang w:eastAsia="da-DK"/>
        </w:rPr>
      </w:pPr>
      <w:r w:rsidRPr="00823A87">
        <w:rPr>
          <w:rFonts w:ascii="Cambria" w:eastAsia="Times New Roman" w:hAnsi="Cambria" w:cs="Times New Roman"/>
          <w:color w:val="000000" w:themeColor="text1"/>
          <w:lang w:eastAsia="da-DK"/>
        </w:rPr>
        <w:t xml:space="preserve">Begrund, hvilken af de tre prøver der indeholder henholdsvis den primære, den sekundære eller den tertiære alkohol. </w:t>
      </w:r>
    </w:p>
    <w:p w14:paraId="0900C85C" w14:textId="77777777" w:rsidR="0035207D" w:rsidRPr="00823A87" w:rsidRDefault="0035207D" w:rsidP="0035207D">
      <w:pPr>
        <w:rPr>
          <w:rFonts w:ascii="Cambria" w:eastAsia="Times New Roman" w:hAnsi="Cambria" w:cs="Times New Roman"/>
          <w:color w:val="000000" w:themeColor="text1"/>
          <w:lang w:eastAsia="da-DK"/>
        </w:rPr>
      </w:pPr>
    </w:p>
    <w:p w14:paraId="7E132C9D" w14:textId="77777777" w:rsidR="00B35968" w:rsidRPr="00823A87" w:rsidRDefault="00B35968" w:rsidP="0035207D">
      <w:pPr>
        <w:rPr>
          <w:rFonts w:ascii="Cambria" w:eastAsia="Times New Roman" w:hAnsi="Cambria" w:cs="Times New Roman"/>
          <w:color w:val="000000" w:themeColor="text1"/>
          <w:lang w:eastAsia="da-DK"/>
        </w:rPr>
      </w:pPr>
    </w:p>
    <w:tbl>
      <w:tblPr>
        <w:tblW w:w="9192" w:type="dxa"/>
        <w:shd w:val="clear" w:color="auto" w:fill="F2F4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318"/>
        <w:gridCol w:w="2310"/>
        <w:gridCol w:w="2276"/>
      </w:tblGrid>
      <w:tr w:rsidR="0035207D" w:rsidRPr="00823A87" w14:paraId="42F34180" w14:textId="77777777" w:rsidTr="00B35968">
        <w:trPr>
          <w:trHeight w:val="635"/>
        </w:trPr>
        <w:tc>
          <w:tcPr>
            <w:tcW w:w="0" w:type="auto"/>
            <w:tcBorders>
              <w:top w:val="single" w:sz="4" w:space="0" w:color="196D4C"/>
              <w:left w:val="single" w:sz="4" w:space="0" w:color="166D49"/>
              <w:bottom w:val="single" w:sz="4" w:space="0" w:color="196D4C"/>
              <w:right w:val="single" w:sz="4" w:space="0" w:color="166D49"/>
            </w:tcBorders>
            <w:shd w:val="clear" w:color="auto" w:fill="F2F4F2"/>
            <w:vAlign w:val="center"/>
            <w:hideMark/>
          </w:tcPr>
          <w:p w14:paraId="40A36FE8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166D49"/>
              <w:bottom w:val="single" w:sz="4" w:space="0" w:color="196D4C"/>
              <w:right w:val="single" w:sz="4" w:space="0" w:color="166D49"/>
            </w:tcBorders>
            <w:shd w:val="clear" w:color="auto" w:fill="F2F4F2"/>
            <w:vAlign w:val="center"/>
            <w:hideMark/>
          </w:tcPr>
          <w:p w14:paraId="5908EE46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  <w:t>Prøve A</w:t>
            </w: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166D49"/>
              <w:bottom w:val="single" w:sz="4" w:space="0" w:color="196D4C"/>
              <w:right w:val="single" w:sz="4" w:space="0" w:color="166D49"/>
            </w:tcBorders>
            <w:shd w:val="clear" w:color="auto" w:fill="F2F4F2"/>
            <w:vAlign w:val="center"/>
            <w:hideMark/>
          </w:tcPr>
          <w:p w14:paraId="46A9C8D9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  <w:t>Prøve B</w:t>
            </w: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166D49"/>
              <w:bottom w:val="single" w:sz="4" w:space="0" w:color="196D4C"/>
              <w:right w:val="single" w:sz="4" w:space="0" w:color="166D49"/>
            </w:tcBorders>
            <w:shd w:val="clear" w:color="auto" w:fill="F2F4F2"/>
            <w:vAlign w:val="center"/>
            <w:hideMark/>
          </w:tcPr>
          <w:p w14:paraId="7A8B095D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  <w:t>Prøve C</w:t>
            </w:r>
          </w:p>
        </w:tc>
      </w:tr>
      <w:tr w:rsidR="0035207D" w:rsidRPr="00823A87" w14:paraId="7C5B2356" w14:textId="77777777" w:rsidTr="00B35968">
        <w:trPr>
          <w:trHeight w:val="958"/>
        </w:trPr>
        <w:tc>
          <w:tcPr>
            <w:tcW w:w="0" w:type="auto"/>
            <w:tcBorders>
              <w:top w:val="single" w:sz="4" w:space="0" w:color="196D4C"/>
              <w:left w:val="single" w:sz="4" w:space="0" w:color="196D49"/>
              <w:bottom w:val="single" w:sz="4" w:space="0" w:color="196D4C"/>
              <w:right w:val="single" w:sz="4" w:space="0" w:color="196D49"/>
            </w:tcBorders>
            <w:shd w:val="clear" w:color="auto" w:fill="F2F4F2"/>
            <w:vAlign w:val="center"/>
            <w:hideMark/>
          </w:tcPr>
          <w:p w14:paraId="0924AA23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  <w:r w:rsidRPr="0035207D"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  <w:t>Alkohol</w:t>
            </w: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196D49"/>
              <w:bottom w:val="single" w:sz="4" w:space="0" w:color="003D70"/>
              <w:right w:val="single" w:sz="4" w:space="0" w:color="003D70"/>
            </w:tcBorders>
            <w:shd w:val="clear" w:color="auto" w:fill="F2F4F2"/>
            <w:vAlign w:val="center"/>
            <w:hideMark/>
          </w:tcPr>
          <w:p w14:paraId="5E9FC400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F2F4F2"/>
            <w:vAlign w:val="center"/>
            <w:hideMark/>
          </w:tcPr>
          <w:p w14:paraId="322F1230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</w:p>
        </w:tc>
        <w:tc>
          <w:tcPr>
            <w:tcW w:w="0" w:type="auto"/>
            <w:tcBorders>
              <w:top w:val="single" w:sz="4" w:space="0" w:color="196D4C"/>
              <w:left w:val="single" w:sz="4" w:space="0" w:color="003D70"/>
              <w:bottom w:val="single" w:sz="4" w:space="0" w:color="003F70"/>
              <w:right w:val="single" w:sz="4" w:space="0" w:color="003D70"/>
            </w:tcBorders>
            <w:shd w:val="clear" w:color="auto" w:fill="F2F4F2"/>
            <w:vAlign w:val="center"/>
            <w:hideMark/>
          </w:tcPr>
          <w:p w14:paraId="52D97B47" w14:textId="77777777" w:rsidR="0035207D" w:rsidRPr="0035207D" w:rsidRDefault="0035207D" w:rsidP="0035207D">
            <w:pPr>
              <w:jc w:val="center"/>
              <w:rPr>
                <w:rFonts w:ascii="Cambria" w:eastAsia="Times New Roman" w:hAnsi="Cambria" w:cs="Times New Roman"/>
                <w:color w:val="4472C4" w:themeColor="accent1"/>
                <w:lang w:eastAsia="da-DK"/>
              </w:rPr>
            </w:pPr>
          </w:p>
        </w:tc>
      </w:tr>
    </w:tbl>
    <w:p w14:paraId="4F67A48F" w14:textId="77777777" w:rsidR="00B95B94" w:rsidRPr="00823A87" w:rsidRDefault="00B95B94" w:rsidP="00B35968">
      <w:pPr>
        <w:rPr>
          <w:rFonts w:ascii="Cambria" w:hAnsi="Cambria"/>
        </w:rPr>
      </w:pPr>
    </w:p>
    <w:sectPr w:rsidR="00AC2A8A" w:rsidRPr="00823A87" w:rsidSect="0035207D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C81"/>
    <w:multiLevelType w:val="hybridMultilevel"/>
    <w:tmpl w:val="E9AC016E"/>
    <w:lvl w:ilvl="0" w:tplc="D0E8F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B3265"/>
    <w:multiLevelType w:val="hybridMultilevel"/>
    <w:tmpl w:val="14C4E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600528">
    <w:abstractNumId w:val="1"/>
  </w:num>
  <w:num w:numId="2" w16cid:durableId="7811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851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7D"/>
    <w:rsid w:val="001B468D"/>
    <w:rsid w:val="002A5CB9"/>
    <w:rsid w:val="0035207D"/>
    <w:rsid w:val="00416B70"/>
    <w:rsid w:val="00447252"/>
    <w:rsid w:val="004F3843"/>
    <w:rsid w:val="0060758A"/>
    <w:rsid w:val="006F1982"/>
    <w:rsid w:val="007A3E0E"/>
    <w:rsid w:val="00823A87"/>
    <w:rsid w:val="00A677B1"/>
    <w:rsid w:val="00A72D21"/>
    <w:rsid w:val="00AC42B3"/>
    <w:rsid w:val="00B117CD"/>
    <w:rsid w:val="00B3030A"/>
    <w:rsid w:val="00B35968"/>
    <w:rsid w:val="00B95B94"/>
    <w:rsid w:val="00CB5ADD"/>
    <w:rsid w:val="00D875CF"/>
    <w:rsid w:val="00D9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15D"/>
  <w14:defaultImageDpi w14:val="32767"/>
  <w15:chartTrackingRefBased/>
  <w15:docId w15:val="{22D3CFEE-232C-0F45-8C84-B8B3FF6E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0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35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4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Jannike Bjerrum-Bohr</dc:creator>
  <cp:keywords/>
  <dc:description/>
  <cp:lastModifiedBy>Julie Sofie Kofod-Jensen</cp:lastModifiedBy>
  <cp:revision>2</cp:revision>
  <cp:lastPrinted>2019-10-08T12:26:00Z</cp:lastPrinted>
  <dcterms:created xsi:type="dcterms:W3CDTF">2025-09-09T15:04:00Z</dcterms:created>
  <dcterms:modified xsi:type="dcterms:W3CDTF">2025-09-09T15:04:00Z</dcterms:modified>
</cp:coreProperties>
</file>