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5B12" w14:textId="28E284D2" w:rsidR="00524815" w:rsidRDefault="00263D9D" w:rsidP="00263D9D">
      <w:pPr>
        <w:pStyle w:val="Overskrift1"/>
      </w:pPr>
      <w:r>
        <w:t>Faglig læsning og opgaver til afsnit 8.1 og 8.2.1 om energi</w:t>
      </w:r>
    </w:p>
    <w:p w14:paraId="5FA531A9" w14:textId="3D4A086E" w:rsidR="00263D9D" w:rsidRPr="00263D9D" w:rsidRDefault="00263D9D" w:rsidP="00263D9D">
      <w:r>
        <w:t xml:space="preserve">Læs teksten i 8.2 og 8.2.1 i Videre med kemi </w:t>
      </w:r>
      <w:proofErr w:type="spellStart"/>
      <w:r>
        <w:t>iBOG</w:t>
      </w:r>
      <w:proofErr w:type="spellEnd"/>
      <w:r>
        <w:t xml:space="preserve"> og besvar opgaverne.</w:t>
      </w:r>
    </w:p>
    <w:p w14:paraId="4E7BE61F" w14:textId="5C324BE3" w:rsidR="00263D9D" w:rsidRDefault="00263D9D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Beskriv kinetisk og potentiel energi i forhold til fjederen i figur 335, og hvordan det kan overføres til kemiske bindinger</w:t>
      </w:r>
    </w:p>
    <w:p w14:paraId="1DA4E78D" w14:textId="46169CA5" w:rsidR="00263D9D" w:rsidRDefault="00263D9D" w:rsidP="00263D9D">
      <w:pPr>
        <w:pStyle w:val="Listeafsnit"/>
        <w:rPr>
          <w:rFonts w:ascii="GT Walsheim Regular" w:hAnsi="GT Walsheim Regular"/>
        </w:rPr>
      </w:pPr>
      <w:r w:rsidRPr="00263D9D">
        <w:rPr>
          <w:rFonts w:ascii="GT Walsheim Regular" w:hAnsi="GT Walsheim Regular"/>
        </w:rPr>
        <w:drawing>
          <wp:inline distT="0" distB="0" distL="0" distR="0" wp14:anchorId="6C843DFB" wp14:editId="52A6ECDB">
            <wp:extent cx="2192440" cy="1276350"/>
            <wp:effectExtent l="0" t="0" r="5080" b="0"/>
            <wp:docPr id="669336884" name="Billede 1" descr="Et billede, der indeholder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36884" name="Billede 1" descr="Et billede, der indeholder cirkel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7766" cy="129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7D4B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21252BE9" w14:textId="078B8720" w:rsidR="00263D9D" w:rsidRDefault="00263D9D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Hvad skal der til for at en kemisk reaktion kan forløbe?</w:t>
      </w:r>
    </w:p>
    <w:p w14:paraId="3BDF0E59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78657532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3346E48E" w14:textId="535ADC15" w:rsidR="00263D9D" w:rsidRDefault="00263D9D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Hvad viser en energiprofil fx figur 336?</w:t>
      </w:r>
    </w:p>
    <w:p w14:paraId="64A9ECFF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2607C413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5085DE5B" w14:textId="32EB1A92" w:rsidR="007265DE" w:rsidRPr="007265DE" w:rsidRDefault="00263D9D" w:rsidP="007265DE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Hvad er et aktiveret kompleks?</w:t>
      </w:r>
    </w:p>
    <w:p w14:paraId="15587841" w14:textId="77777777" w:rsidR="00263D9D" w:rsidRPr="00263D9D" w:rsidRDefault="00263D9D" w:rsidP="00263D9D">
      <w:pPr>
        <w:rPr>
          <w:rFonts w:ascii="GT Walsheim Regular" w:hAnsi="GT Walsheim Regular"/>
        </w:rPr>
      </w:pPr>
    </w:p>
    <w:p w14:paraId="0F6D92B5" w14:textId="47739EFB" w:rsidR="00263D9D" w:rsidRDefault="00263D9D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 w:rsidRPr="00D76113">
        <w:rPr>
          <w:noProof/>
        </w:rPr>
        <w:drawing>
          <wp:anchor distT="0" distB="0" distL="114300" distR="114300" simplePos="0" relativeHeight="251659264" behindDoc="0" locked="0" layoutInCell="1" allowOverlap="1" wp14:anchorId="2C81CDA7" wp14:editId="5A9A5BE1">
            <wp:simplePos x="0" y="0"/>
            <wp:positionH relativeFrom="column">
              <wp:posOffset>899160</wp:posOffset>
            </wp:positionH>
            <wp:positionV relativeFrom="paragraph">
              <wp:posOffset>180975</wp:posOffset>
            </wp:positionV>
            <wp:extent cx="3378200" cy="1857375"/>
            <wp:effectExtent l="0" t="0" r="0" b="0"/>
            <wp:wrapSquare wrapText="bothSides"/>
            <wp:docPr id="4" name="Billede 4" descr="Et billede, der indeholder tekst,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linje/række, Kurve, diagram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T Walsheim Regular" w:hAnsi="GT Walsheim Regular"/>
        </w:rPr>
        <w:t>Hvad er aktiveringsenergi? Indtegn på grafen under.</w:t>
      </w:r>
    </w:p>
    <w:p w14:paraId="61CEE2C2" w14:textId="3440C0FD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58C4C1AD" w14:textId="098F1825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2C7D156A" w14:textId="6BB37462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27FE29F7" w14:textId="19CB9123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03461F35" w14:textId="73E307E0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7A1346AE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54FE8B98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2B96E763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1DFEF585" w14:textId="77777777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62951832" w14:textId="77777777" w:rsidR="007265DE" w:rsidRDefault="007265DE" w:rsidP="00263D9D">
      <w:pPr>
        <w:pStyle w:val="Listeafsnit"/>
        <w:rPr>
          <w:rFonts w:ascii="GT Walsheim Regular" w:hAnsi="GT Walsheim Regular"/>
        </w:rPr>
      </w:pPr>
    </w:p>
    <w:p w14:paraId="2B513447" w14:textId="36E81A14" w:rsidR="00263D9D" w:rsidRDefault="00263D9D" w:rsidP="00263D9D">
      <w:pPr>
        <w:pStyle w:val="Listeafsnit"/>
        <w:rPr>
          <w:rFonts w:ascii="GT Walsheim Regular" w:hAnsi="GT Walsheim Regular"/>
        </w:rPr>
      </w:pPr>
    </w:p>
    <w:p w14:paraId="4F34E7D3" w14:textId="764A8672" w:rsidR="00263D9D" w:rsidRDefault="007265DE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Hvad betyder exoterm og endoterm? Er det en exoterm eller endoterm reaktion på energiprofilen oven over?</w:t>
      </w:r>
    </w:p>
    <w:p w14:paraId="4E76B6ED" w14:textId="77777777" w:rsidR="007265DE" w:rsidRDefault="007265DE" w:rsidP="007265DE">
      <w:pPr>
        <w:rPr>
          <w:rFonts w:ascii="GT Walsheim Regular" w:hAnsi="GT Walsheim Regular"/>
        </w:rPr>
      </w:pPr>
    </w:p>
    <w:p w14:paraId="49FDA907" w14:textId="77777777" w:rsidR="007265DE" w:rsidRDefault="007265DE" w:rsidP="007265DE">
      <w:pPr>
        <w:rPr>
          <w:rFonts w:ascii="GT Walsheim Regular" w:hAnsi="GT Walsheim Regular"/>
        </w:rPr>
      </w:pPr>
    </w:p>
    <w:p w14:paraId="736329F8" w14:textId="77777777" w:rsidR="007265DE" w:rsidRDefault="007265DE" w:rsidP="007265DE">
      <w:pPr>
        <w:rPr>
          <w:rFonts w:ascii="GT Walsheim Regular" w:hAnsi="GT Walsheim Regular"/>
        </w:rPr>
      </w:pPr>
    </w:p>
    <w:p w14:paraId="53EFC54E" w14:textId="77777777" w:rsidR="007265DE" w:rsidRDefault="007265DE" w:rsidP="007265DE">
      <w:pPr>
        <w:rPr>
          <w:rFonts w:ascii="GT Walsheim Regular" w:hAnsi="GT Walsheim Regular"/>
        </w:rPr>
      </w:pPr>
    </w:p>
    <w:p w14:paraId="134473A4" w14:textId="77777777" w:rsidR="007265DE" w:rsidRPr="007265DE" w:rsidRDefault="007265DE" w:rsidP="007265DE">
      <w:pPr>
        <w:rPr>
          <w:rFonts w:ascii="GT Walsheim Regular" w:hAnsi="GT Walsheim Regular"/>
        </w:rPr>
      </w:pPr>
    </w:p>
    <w:p w14:paraId="013A5622" w14:textId="3674AA3F" w:rsidR="007265DE" w:rsidRPr="007265DE" w:rsidRDefault="007265DE" w:rsidP="007265DE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lastRenderedPageBreak/>
        <w:t>I hvor mange trin forløber reaktionen på grafen under? I hvilket trin er aktiveringsenergien størst</w:t>
      </w:r>
      <w:r w:rsidR="00A346C2">
        <w:rPr>
          <w:rFonts w:ascii="GT Walsheim Regular" w:hAnsi="GT Walsheim Regular"/>
        </w:rPr>
        <w:t xml:space="preserve"> (tegn på figuren)</w:t>
      </w:r>
      <w:r>
        <w:rPr>
          <w:rFonts w:ascii="GT Walsheim Regular" w:hAnsi="GT Walsheim Regular"/>
        </w:rPr>
        <w:t>?</w:t>
      </w:r>
    </w:p>
    <w:p w14:paraId="46F41CFB" w14:textId="07F69CDC" w:rsidR="007265DE" w:rsidRPr="007265DE" w:rsidRDefault="00A346C2" w:rsidP="007265DE">
      <w:pPr>
        <w:rPr>
          <w:rFonts w:ascii="GT Walsheim Regular" w:hAnsi="GT Walsheim Regular"/>
        </w:rPr>
      </w:pPr>
      <w:r w:rsidRPr="007265DE">
        <w:rPr>
          <w:rFonts w:ascii="GT Walsheim Regular" w:hAnsi="GT Walsheim Regular"/>
        </w:rPr>
        <w:drawing>
          <wp:anchor distT="0" distB="0" distL="114300" distR="114300" simplePos="0" relativeHeight="251660288" behindDoc="0" locked="0" layoutInCell="1" allowOverlap="1" wp14:anchorId="26C3351E" wp14:editId="7469F8D6">
            <wp:simplePos x="0" y="0"/>
            <wp:positionH relativeFrom="column">
              <wp:posOffset>4366260</wp:posOffset>
            </wp:positionH>
            <wp:positionV relativeFrom="paragraph">
              <wp:posOffset>1882140</wp:posOffset>
            </wp:positionV>
            <wp:extent cx="1857375" cy="2497455"/>
            <wp:effectExtent l="0" t="0" r="0" b="4445"/>
            <wp:wrapSquare wrapText="bothSides"/>
            <wp:docPr id="213003937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3937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5DE" w:rsidRPr="007265DE">
        <w:rPr>
          <w:rFonts w:ascii="GT Walsheim Regular" w:hAnsi="GT Walsheim Regular"/>
        </w:rPr>
        <w:drawing>
          <wp:inline distT="0" distB="0" distL="0" distR="0" wp14:anchorId="0DC60239" wp14:editId="63A93274">
            <wp:extent cx="2466975" cy="1944043"/>
            <wp:effectExtent l="0" t="0" r="0" b="0"/>
            <wp:docPr id="474753705" name="Billede 1" descr="Et billede, der indeholder tekst, diagram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53705" name="Billede 1" descr="Et billede, der indeholder tekst, diagram, linje/række, Kurv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5293" cy="195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138EE" w14:textId="0DB40BC9" w:rsidR="007265DE" w:rsidRDefault="007265DE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Forklar figur 338. Hvad skal til for at reaktionen forløber?</w:t>
      </w:r>
    </w:p>
    <w:p w14:paraId="605FF618" w14:textId="0C452E72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711197B1" w14:textId="42D61F21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4353FBE8" w14:textId="1EB35186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2D0E6716" w14:textId="491AF3A6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2C6160E9" w14:textId="0771DFCD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6F44D673" w14:textId="77777777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2090F73F" w14:textId="77777777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4C46ADB6" w14:textId="05CC416D" w:rsidR="007265DE" w:rsidRDefault="007265DE" w:rsidP="007265DE">
      <w:pPr>
        <w:pStyle w:val="Listeafsnit"/>
        <w:rPr>
          <w:rFonts w:ascii="GT Walsheim Regular" w:hAnsi="GT Walsheim Regular"/>
        </w:rPr>
      </w:pPr>
    </w:p>
    <w:p w14:paraId="03A24FC0" w14:textId="77777777" w:rsidR="007265DE" w:rsidRDefault="007265DE" w:rsidP="007265DE">
      <w:pPr>
        <w:pStyle w:val="Listeafsnit"/>
        <w:rPr>
          <w:rFonts w:ascii="GT Walsheim Regular" w:hAnsi="GT Walsheim Regular"/>
        </w:rPr>
      </w:pPr>
    </w:p>
    <w:p w14:paraId="400AC850" w14:textId="77777777" w:rsidR="007265DE" w:rsidRDefault="007265DE" w:rsidP="007265DE">
      <w:pPr>
        <w:pStyle w:val="Listeafsnit"/>
        <w:rPr>
          <w:rFonts w:ascii="GT Walsheim Regular" w:hAnsi="GT Walsheim Regular"/>
        </w:rPr>
      </w:pPr>
    </w:p>
    <w:p w14:paraId="438102FF" w14:textId="6CBBB254" w:rsidR="007265DE" w:rsidRPr="007265DE" w:rsidRDefault="007265DE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  <w:lang w:val="nb-NO"/>
        </w:rPr>
      </w:pPr>
      <w:r w:rsidRPr="007265DE">
        <w:rPr>
          <w:rFonts w:ascii="GT Walsheim Regular" w:hAnsi="GT Walsheim Regular"/>
          <w:lang w:val="nb-NO"/>
        </w:rPr>
        <w:t>Forklar figur 339. Hvorfor stiger den potentiele energi først og dere</w:t>
      </w:r>
      <w:r>
        <w:rPr>
          <w:rFonts w:ascii="GT Walsheim Regular" w:hAnsi="GT Walsheim Regular"/>
          <w:lang w:val="nb-NO"/>
        </w:rPr>
        <w:t>fter falder?</w:t>
      </w:r>
    </w:p>
    <w:p w14:paraId="12167AED" w14:textId="12A0BE9E" w:rsidR="007265DE" w:rsidRDefault="007265DE" w:rsidP="007265DE">
      <w:pPr>
        <w:pStyle w:val="Listeafsnit"/>
        <w:rPr>
          <w:rFonts w:ascii="GT Walsheim Regular" w:hAnsi="GT Walsheim Regular"/>
        </w:rPr>
      </w:pPr>
      <w:r w:rsidRPr="007265DE">
        <w:rPr>
          <w:rFonts w:ascii="GT Walsheim Regular" w:hAnsi="GT Walsheim Regular"/>
        </w:rPr>
        <w:drawing>
          <wp:inline distT="0" distB="0" distL="0" distR="0" wp14:anchorId="3BBD7902" wp14:editId="7A5F4090">
            <wp:extent cx="1907697" cy="1171575"/>
            <wp:effectExtent l="0" t="0" r="0" b="0"/>
            <wp:docPr id="1323739889" name="Billede 1" descr="Et billede, der indeholder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39889" name="Billede 1" descr="Et billede, der indeholder diagram, design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5314" cy="117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8320" w14:textId="77777777" w:rsidR="00A346C2" w:rsidRDefault="00A346C2" w:rsidP="007265DE">
      <w:pPr>
        <w:pStyle w:val="Listeafsnit"/>
        <w:rPr>
          <w:rFonts w:ascii="GT Walsheim Regular" w:hAnsi="GT Walsheim Regular"/>
        </w:rPr>
      </w:pPr>
    </w:p>
    <w:p w14:paraId="16BCA92F" w14:textId="759C4677" w:rsidR="007265DE" w:rsidRDefault="007265DE" w:rsidP="00263D9D">
      <w:pPr>
        <w:pStyle w:val="Listeafsnit"/>
        <w:numPr>
          <w:ilvl w:val="0"/>
          <w:numId w:val="1"/>
        </w:numPr>
        <w:rPr>
          <w:rFonts w:ascii="GT Walsheim Regular" w:hAnsi="GT Walsheim Regular"/>
        </w:rPr>
      </w:pPr>
      <w:r>
        <w:rPr>
          <w:rFonts w:ascii="GT Walsheim Regular" w:hAnsi="GT Walsheim Regular"/>
        </w:rPr>
        <w:t>Forklar figur 340</w:t>
      </w:r>
      <w:r w:rsidR="00A346C2">
        <w:rPr>
          <w:rFonts w:ascii="GT Walsheim Regular" w:hAnsi="GT Walsheim Regular"/>
        </w:rPr>
        <w:t>. Hvordan kan man øge sandsynligheden for at en reaktion forløber?</w:t>
      </w:r>
    </w:p>
    <w:p w14:paraId="76141BC0" w14:textId="14A7FD35" w:rsidR="00A346C2" w:rsidRPr="00263D9D" w:rsidRDefault="00A346C2" w:rsidP="00A346C2">
      <w:pPr>
        <w:pStyle w:val="Listeafsnit"/>
        <w:rPr>
          <w:rFonts w:ascii="GT Walsheim Regular" w:hAnsi="GT Walsheim Regular"/>
        </w:rPr>
      </w:pPr>
      <w:r w:rsidRPr="00A346C2">
        <w:rPr>
          <w:rFonts w:ascii="GT Walsheim Regular" w:hAnsi="GT Walsheim Regular"/>
        </w:rPr>
        <w:drawing>
          <wp:inline distT="0" distB="0" distL="0" distR="0" wp14:anchorId="0BA98BB6" wp14:editId="6303AC61">
            <wp:extent cx="4295219" cy="1838325"/>
            <wp:effectExtent l="0" t="0" r="0" b="3175"/>
            <wp:docPr id="33763091" name="Billede 1" descr="Et billede, der indeholder tekst, Font/skrifttype, skærmbilled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3091" name="Billede 1" descr="Et billede, der indeholder tekst, Font/skrifttype, skærmbillede, diagram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6628" cy="184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6C2" w:rsidRPr="00263D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T Walsheim Regular">
    <w:panose1 w:val="02000503030000020003"/>
    <w:charset w:val="4D"/>
    <w:family w:val="auto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ED3"/>
    <w:multiLevelType w:val="hybridMultilevel"/>
    <w:tmpl w:val="632C2A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9D"/>
    <w:rsid w:val="00263D9D"/>
    <w:rsid w:val="003B58EF"/>
    <w:rsid w:val="00524815"/>
    <w:rsid w:val="007265DE"/>
    <w:rsid w:val="00A346C2"/>
    <w:rsid w:val="00B46E34"/>
    <w:rsid w:val="00C07717"/>
    <w:rsid w:val="00CF79D1"/>
    <w:rsid w:val="00DF5B38"/>
    <w:rsid w:val="00E152C3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3FA4"/>
  <w15:chartTrackingRefBased/>
  <w15:docId w15:val="{73FC140B-82E7-8942-B684-B75142B0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3D9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3D9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3D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3D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3D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3D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3D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3D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3D9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3D9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3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1</cp:revision>
  <dcterms:created xsi:type="dcterms:W3CDTF">2025-09-15T12:46:00Z</dcterms:created>
  <dcterms:modified xsi:type="dcterms:W3CDTF">2025-09-15T13:09:00Z</dcterms:modified>
</cp:coreProperties>
</file>