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6224B8" w14:textId="77777777" w:rsidR="005A1863" w:rsidRPr="005A1863" w:rsidRDefault="005A1863" w:rsidP="005A1863">
      <w:pPr>
        <w:shd w:val="clear" w:color="auto" w:fill="FFFFFF"/>
        <w:spacing w:after="375" w:line="375" w:lineRule="atLeast"/>
        <w:rPr>
          <w:rFonts w:ascii="Georgia" w:hAnsi="Georgia" w:cs="Times New Roman"/>
          <w:color w:val="000000"/>
          <w:sz w:val="26"/>
          <w:szCs w:val="26"/>
        </w:rPr>
      </w:pPr>
      <w:bookmarkStart w:id="0" w:name="_GoBack"/>
      <w:bookmarkEnd w:id="0"/>
      <w:r w:rsidRPr="005A1863">
        <w:rPr>
          <w:rFonts w:ascii="Georgia" w:hAnsi="Georgia" w:cs="Times New Roman"/>
          <w:b/>
          <w:bCs/>
          <w:color w:val="000000"/>
          <w:sz w:val="26"/>
          <w:szCs w:val="26"/>
        </w:rPr>
        <w:t>Den apostolske trosbekendelse</w:t>
      </w:r>
      <w:r w:rsidR="00AB6284">
        <w:rPr>
          <w:rFonts w:ascii="Georgia" w:hAnsi="Georgia" w:cs="Times New Roman"/>
          <w:color w:val="000000"/>
          <w:sz w:val="26"/>
          <w:szCs w:val="26"/>
        </w:rPr>
        <w:br/>
      </w:r>
      <w:r w:rsidRPr="005A1863">
        <w:rPr>
          <w:rFonts w:ascii="Georgia" w:hAnsi="Georgia" w:cs="Times New Roman"/>
          <w:color w:val="000000"/>
          <w:sz w:val="26"/>
          <w:szCs w:val="26"/>
        </w:rPr>
        <w:t>Vi forsager Djævelen og alle hans gerninger og alt hans væsen.</w:t>
      </w:r>
      <w:r w:rsidRPr="005A1863">
        <w:rPr>
          <w:rFonts w:ascii="Georgia" w:hAnsi="Georgia" w:cs="Times New Roman"/>
          <w:color w:val="000000"/>
          <w:sz w:val="26"/>
          <w:szCs w:val="26"/>
        </w:rPr>
        <w:br/>
      </w:r>
      <w:r w:rsidRPr="005A1863">
        <w:rPr>
          <w:rFonts w:ascii="Georgia" w:hAnsi="Georgia" w:cs="Times New Roman"/>
          <w:color w:val="000000"/>
          <w:sz w:val="26"/>
          <w:szCs w:val="26"/>
        </w:rPr>
        <w:br/>
        <w:t>Vi tror på Gud Fader, den almægtige, </w:t>
      </w:r>
      <w:r w:rsidRPr="005A1863">
        <w:rPr>
          <w:rFonts w:ascii="Georgia" w:hAnsi="Georgia" w:cs="Times New Roman"/>
          <w:color w:val="000000"/>
          <w:sz w:val="26"/>
          <w:szCs w:val="26"/>
        </w:rPr>
        <w:br/>
        <w:t>himmelens og jordens skaber.</w:t>
      </w:r>
    </w:p>
    <w:p w14:paraId="022790A6" w14:textId="77777777" w:rsidR="005A1863" w:rsidRDefault="005A1863" w:rsidP="005A1863">
      <w:pPr>
        <w:shd w:val="clear" w:color="auto" w:fill="FFFFFF"/>
        <w:spacing w:after="375" w:line="375" w:lineRule="atLeast"/>
        <w:rPr>
          <w:rFonts w:ascii="Georgia" w:hAnsi="Georgia" w:cs="Times New Roman"/>
          <w:color w:val="000000"/>
          <w:sz w:val="26"/>
          <w:szCs w:val="26"/>
        </w:rPr>
      </w:pPr>
      <w:r w:rsidRPr="005A1863">
        <w:rPr>
          <w:rFonts w:ascii="Georgia" w:hAnsi="Georgia" w:cs="Times New Roman"/>
          <w:color w:val="000000"/>
          <w:sz w:val="26"/>
          <w:szCs w:val="26"/>
        </w:rPr>
        <w:t>Vi tror på Jesus Kristus, </w:t>
      </w:r>
      <w:r w:rsidRPr="005A1863">
        <w:rPr>
          <w:rFonts w:ascii="Georgia" w:hAnsi="Georgia" w:cs="Times New Roman"/>
          <w:color w:val="000000"/>
          <w:sz w:val="26"/>
          <w:szCs w:val="26"/>
        </w:rPr>
        <w:br/>
        <w:t>hans enbårne Søn, vor Herre, </w:t>
      </w:r>
      <w:r w:rsidRPr="005A1863">
        <w:rPr>
          <w:rFonts w:ascii="Georgia" w:hAnsi="Georgia" w:cs="Times New Roman"/>
          <w:color w:val="000000"/>
          <w:sz w:val="26"/>
          <w:szCs w:val="26"/>
        </w:rPr>
        <w:br/>
        <w:t>som er undfanget ved Helligånden, </w:t>
      </w:r>
      <w:r w:rsidRPr="005A1863">
        <w:rPr>
          <w:rFonts w:ascii="Georgia" w:hAnsi="Georgia" w:cs="Times New Roman"/>
          <w:color w:val="000000"/>
          <w:sz w:val="26"/>
          <w:szCs w:val="26"/>
        </w:rPr>
        <w:br/>
        <w:t>født af Jomfru Maria, </w:t>
      </w:r>
      <w:r w:rsidRPr="005A1863">
        <w:rPr>
          <w:rFonts w:ascii="Georgia" w:hAnsi="Georgia" w:cs="Times New Roman"/>
          <w:color w:val="000000"/>
          <w:sz w:val="26"/>
          <w:szCs w:val="26"/>
        </w:rPr>
        <w:br/>
        <w:t xml:space="preserve">pint under </w:t>
      </w:r>
      <w:proofErr w:type="spellStart"/>
      <w:r w:rsidRPr="005A1863">
        <w:rPr>
          <w:rFonts w:ascii="Georgia" w:hAnsi="Georgia" w:cs="Times New Roman"/>
          <w:color w:val="000000"/>
          <w:sz w:val="26"/>
          <w:szCs w:val="26"/>
        </w:rPr>
        <w:t>Pontius</w:t>
      </w:r>
      <w:proofErr w:type="spellEnd"/>
      <w:r w:rsidRPr="005A1863">
        <w:rPr>
          <w:rFonts w:ascii="Georgia" w:hAnsi="Georgia" w:cs="Times New Roman"/>
          <w:color w:val="000000"/>
          <w:sz w:val="26"/>
          <w:szCs w:val="26"/>
        </w:rPr>
        <w:t xml:space="preserve"> </w:t>
      </w:r>
      <w:proofErr w:type="spellStart"/>
      <w:r w:rsidRPr="005A1863">
        <w:rPr>
          <w:rFonts w:ascii="Georgia" w:hAnsi="Georgia" w:cs="Times New Roman"/>
          <w:color w:val="000000"/>
          <w:sz w:val="26"/>
          <w:szCs w:val="26"/>
        </w:rPr>
        <w:t>Pilatus</w:t>
      </w:r>
      <w:proofErr w:type="spellEnd"/>
      <w:r w:rsidRPr="005A1863">
        <w:rPr>
          <w:rFonts w:ascii="Georgia" w:hAnsi="Georgia" w:cs="Times New Roman"/>
          <w:color w:val="000000"/>
          <w:sz w:val="26"/>
          <w:szCs w:val="26"/>
        </w:rPr>
        <w:t>, </w:t>
      </w:r>
      <w:r w:rsidRPr="005A1863">
        <w:rPr>
          <w:rFonts w:ascii="Georgia" w:hAnsi="Georgia" w:cs="Times New Roman"/>
          <w:color w:val="000000"/>
          <w:sz w:val="26"/>
          <w:szCs w:val="26"/>
        </w:rPr>
        <w:br/>
        <w:t>korsfæstet, død og begravet, </w:t>
      </w:r>
      <w:r w:rsidRPr="005A1863">
        <w:rPr>
          <w:rFonts w:ascii="Georgia" w:hAnsi="Georgia" w:cs="Times New Roman"/>
          <w:color w:val="000000"/>
          <w:sz w:val="26"/>
          <w:szCs w:val="26"/>
        </w:rPr>
        <w:br/>
        <w:t>nedfaret til Dødsriget, </w:t>
      </w:r>
      <w:r w:rsidRPr="005A1863">
        <w:rPr>
          <w:rFonts w:ascii="Georgia" w:hAnsi="Georgia" w:cs="Times New Roman"/>
          <w:color w:val="000000"/>
          <w:sz w:val="26"/>
          <w:szCs w:val="26"/>
        </w:rPr>
        <w:br/>
        <w:t>på tredje dag opstanden fra de døde, </w:t>
      </w:r>
      <w:r w:rsidRPr="005A1863">
        <w:rPr>
          <w:rFonts w:ascii="Georgia" w:hAnsi="Georgia" w:cs="Times New Roman"/>
          <w:color w:val="000000"/>
          <w:sz w:val="26"/>
          <w:szCs w:val="26"/>
        </w:rPr>
        <w:br/>
      </w:r>
      <w:proofErr w:type="spellStart"/>
      <w:r w:rsidRPr="005A1863">
        <w:rPr>
          <w:rFonts w:ascii="Georgia" w:hAnsi="Georgia" w:cs="Times New Roman"/>
          <w:color w:val="000000"/>
          <w:sz w:val="26"/>
          <w:szCs w:val="26"/>
        </w:rPr>
        <w:t>opfaret</w:t>
      </w:r>
      <w:proofErr w:type="spellEnd"/>
      <w:r w:rsidRPr="005A1863">
        <w:rPr>
          <w:rFonts w:ascii="Georgia" w:hAnsi="Georgia" w:cs="Times New Roman"/>
          <w:color w:val="000000"/>
          <w:sz w:val="26"/>
          <w:szCs w:val="26"/>
        </w:rPr>
        <w:t xml:space="preserve"> til himmels, </w:t>
      </w:r>
      <w:r w:rsidRPr="005A1863">
        <w:rPr>
          <w:rFonts w:ascii="Georgia" w:hAnsi="Georgia" w:cs="Times New Roman"/>
          <w:color w:val="000000"/>
          <w:sz w:val="26"/>
          <w:szCs w:val="26"/>
        </w:rPr>
        <w:br/>
        <w:t>siddende ved Gud Faders, den almægtiges, højre hånd, </w:t>
      </w:r>
      <w:r w:rsidRPr="005A1863">
        <w:rPr>
          <w:rFonts w:ascii="Georgia" w:hAnsi="Georgia" w:cs="Times New Roman"/>
          <w:color w:val="000000"/>
          <w:sz w:val="26"/>
          <w:szCs w:val="26"/>
        </w:rPr>
        <w:br/>
        <w:t>hvorfra han skal komme at dømme levende og døde.</w:t>
      </w:r>
      <w:r w:rsidRPr="005A1863">
        <w:rPr>
          <w:rFonts w:ascii="Georgia" w:hAnsi="Georgia" w:cs="Times New Roman"/>
          <w:color w:val="000000"/>
          <w:sz w:val="26"/>
          <w:szCs w:val="26"/>
        </w:rPr>
        <w:br/>
      </w:r>
      <w:r w:rsidRPr="005A1863">
        <w:rPr>
          <w:rFonts w:ascii="Georgia" w:hAnsi="Georgia" w:cs="Times New Roman"/>
          <w:color w:val="000000"/>
          <w:sz w:val="26"/>
          <w:szCs w:val="26"/>
        </w:rPr>
        <w:br/>
        <w:t>Vi tror på Helligånden, </w:t>
      </w:r>
      <w:r w:rsidRPr="005A1863">
        <w:rPr>
          <w:rFonts w:ascii="Georgia" w:hAnsi="Georgia" w:cs="Times New Roman"/>
          <w:color w:val="000000"/>
          <w:sz w:val="26"/>
          <w:szCs w:val="26"/>
        </w:rPr>
        <w:br/>
        <w:t>den hellige, almindelige kirke, </w:t>
      </w:r>
      <w:r w:rsidRPr="005A1863">
        <w:rPr>
          <w:rFonts w:ascii="Georgia" w:hAnsi="Georgia" w:cs="Times New Roman"/>
          <w:color w:val="000000"/>
          <w:sz w:val="26"/>
          <w:szCs w:val="26"/>
        </w:rPr>
        <w:br/>
        <w:t>de helliges samfund, syndernes forladelse, </w:t>
      </w:r>
      <w:r w:rsidRPr="005A1863">
        <w:rPr>
          <w:rFonts w:ascii="Georgia" w:hAnsi="Georgia" w:cs="Times New Roman"/>
          <w:color w:val="000000"/>
          <w:sz w:val="26"/>
          <w:szCs w:val="26"/>
        </w:rPr>
        <w:br/>
        <w:t>kødets opstandelse og det evige liv.</w:t>
      </w:r>
    </w:p>
    <w:p w14:paraId="42E4CFB3" w14:textId="77777777" w:rsidR="005A1863" w:rsidRDefault="005A1863" w:rsidP="005A1863">
      <w:pPr>
        <w:shd w:val="clear" w:color="auto" w:fill="FFFFFF"/>
        <w:spacing w:after="375" w:line="375" w:lineRule="atLeast"/>
        <w:rPr>
          <w:rFonts w:ascii="Georgia" w:hAnsi="Georgia" w:cs="Times New Roman"/>
          <w:color w:val="000000"/>
          <w:sz w:val="26"/>
          <w:szCs w:val="26"/>
        </w:rPr>
      </w:pPr>
    </w:p>
    <w:p w14:paraId="5F00E3FD" w14:textId="77777777" w:rsidR="00AB6284" w:rsidRDefault="00AB6284" w:rsidP="005A1863">
      <w:pPr>
        <w:spacing w:line="480" w:lineRule="atLeast"/>
        <w:textAlignment w:val="center"/>
        <w:outlineLvl w:val="0"/>
        <w:rPr>
          <w:rFonts w:ascii="Open Sans" w:eastAsia="Times New Roman" w:hAnsi="Open Sans" w:cs="Times New Roman"/>
          <w:color w:val="2CA0D6"/>
          <w:kern w:val="36"/>
          <w:sz w:val="36"/>
          <w:szCs w:val="36"/>
        </w:rPr>
      </w:pPr>
      <w:r>
        <w:rPr>
          <w:rFonts w:ascii="Open Sans" w:eastAsia="Times New Roman" w:hAnsi="Open Sans" w:cs="Times New Roman"/>
          <w:color w:val="2CA0D6"/>
          <w:kern w:val="36"/>
          <w:sz w:val="36"/>
          <w:szCs w:val="36"/>
        </w:rPr>
        <w:br w:type="page"/>
      </w:r>
    </w:p>
    <w:p w14:paraId="40374936" w14:textId="77777777" w:rsidR="005A1863" w:rsidRPr="005A1863" w:rsidRDefault="005A1863" w:rsidP="005A1863">
      <w:pPr>
        <w:spacing w:line="480" w:lineRule="atLeast"/>
        <w:textAlignment w:val="center"/>
        <w:outlineLvl w:val="0"/>
        <w:rPr>
          <w:rFonts w:ascii="Open Sans" w:eastAsia="Times New Roman" w:hAnsi="Open Sans" w:cs="Times New Roman"/>
          <w:color w:val="2CA0D6"/>
          <w:kern w:val="36"/>
          <w:sz w:val="36"/>
          <w:szCs w:val="36"/>
        </w:rPr>
      </w:pPr>
      <w:r w:rsidRPr="005A1863">
        <w:rPr>
          <w:rFonts w:ascii="Open Sans" w:eastAsia="Times New Roman" w:hAnsi="Open Sans" w:cs="Times New Roman"/>
          <w:color w:val="2CA0D6"/>
          <w:kern w:val="36"/>
          <w:sz w:val="36"/>
          <w:szCs w:val="36"/>
        </w:rPr>
        <w:lastRenderedPageBreak/>
        <w:t>Troserklæring</w:t>
      </w:r>
    </w:p>
    <w:p w14:paraId="24007077" w14:textId="77777777" w:rsidR="005A1863" w:rsidRDefault="005A1863" w:rsidP="005A1863">
      <w:pPr>
        <w:rPr>
          <w:rFonts w:ascii="Open Sans" w:hAnsi="Open Sans" w:cs="Times New Roman" w:hint="eastAsia"/>
          <w:b/>
          <w:bCs/>
          <w:color w:val="676B6D"/>
          <w:sz w:val="23"/>
          <w:szCs w:val="23"/>
        </w:rPr>
      </w:pPr>
      <w:r w:rsidRPr="005A1863">
        <w:rPr>
          <w:rFonts w:ascii="Open Sans" w:hAnsi="Open Sans" w:cs="Times New Roman"/>
          <w:b/>
          <w:bCs/>
          <w:color w:val="676B6D"/>
          <w:sz w:val="23"/>
          <w:szCs w:val="23"/>
        </w:rPr>
        <w:t>Erklæringen anses for at være en grundlæggende troslære for vores fællesskab. Troserklæringen bygger på de tre oldkirkelige trosbekendelser samt den forståelse af Helligåndens nærværende tjeneste, som er genopdaget gennem den verdensomspændende pinsebevægelse.</w:t>
      </w:r>
    </w:p>
    <w:p w14:paraId="3FE74286" w14:textId="77777777" w:rsidR="00AB6284" w:rsidRPr="005A1863" w:rsidRDefault="00AB6284" w:rsidP="005A1863">
      <w:pPr>
        <w:rPr>
          <w:rFonts w:ascii="Open Sans" w:hAnsi="Open Sans" w:cs="Times New Roman" w:hint="eastAsia"/>
          <w:color w:val="676B6D"/>
          <w:sz w:val="23"/>
          <w:szCs w:val="23"/>
        </w:rPr>
      </w:pPr>
    </w:p>
    <w:p w14:paraId="25EFD87C" w14:textId="77777777" w:rsidR="005A1863" w:rsidRPr="00015376" w:rsidRDefault="005A1863" w:rsidP="005A1863">
      <w:pPr>
        <w:spacing w:after="150"/>
        <w:rPr>
          <w:rFonts w:ascii="Open Sans" w:hAnsi="Open Sans" w:cs="Times New Roman" w:hint="eastAsia"/>
          <w:color w:val="676B6D"/>
          <w:sz w:val="23"/>
          <w:szCs w:val="23"/>
        </w:rPr>
      </w:pPr>
      <w:r w:rsidRPr="00015376">
        <w:rPr>
          <w:rFonts w:ascii="Open Sans" w:hAnsi="Open Sans" w:cs="Times New Roman"/>
          <w:color w:val="676B6D"/>
          <w:sz w:val="23"/>
          <w:szCs w:val="23"/>
        </w:rPr>
        <w:t>Vi tror på enheden i den eneste sande og levende Gud, evigt eksisterende i tre personer: Faderen, Sønnen og Helligånden.</w:t>
      </w:r>
    </w:p>
    <w:p w14:paraId="7D50E3A9" w14:textId="77777777" w:rsidR="005A1863" w:rsidRPr="00015376" w:rsidRDefault="005A1863" w:rsidP="005A1863">
      <w:pPr>
        <w:spacing w:after="150"/>
        <w:rPr>
          <w:rFonts w:ascii="Open Sans" w:hAnsi="Open Sans" w:cs="Times New Roman" w:hint="eastAsia"/>
          <w:color w:val="676B6D"/>
          <w:sz w:val="23"/>
          <w:szCs w:val="23"/>
        </w:rPr>
      </w:pPr>
      <w:r w:rsidRPr="00015376">
        <w:rPr>
          <w:rFonts w:ascii="Open Sans" w:hAnsi="Open Sans" w:cs="Times New Roman"/>
          <w:color w:val="676B6D"/>
          <w:sz w:val="23"/>
          <w:szCs w:val="23"/>
        </w:rPr>
        <w:t>Vi tror på Herren Jesus Kristi jomfrufødsel, på Hans syndfri liv, mirakeltjeneste, stedfortrædende forsonende død, legemlige genopstandelse, triumferende himmelfart, stadige forbøn, og på hans andet komme som det salige håb givet til alle troende.</w:t>
      </w:r>
    </w:p>
    <w:p w14:paraId="233AC9B3" w14:textId="77777777" w:rsidR="005A1863" w:rsidRPr="00015376" w:rsidRDefault="005A1863" w:rsidP="005A1863">
      <w:pPr>
        <w:spacing w:after="150"/>
        <w:rPr>
          <w:rFonts w:ascii="Open Sans" w:hAnsi="Open Sans" w:cs="Times New Roman" w:hint="eastAsia"/>
          <w:color w:val="676B6D"/>
          <w:sz w:val="23"/>
          <w:szCs w:val="23"/>
        </w:rPr>
      </w:pPr>
      <w:r w:rsidRPr="00015376">
        <w:rPr>
          <w:rFonts w:ascii="Open Sans" w:hAnsi="Open Sans" w:cs="Times New Roman"/>
          <w:color w:val="676B6D"/>
          <w:sz w:val="23"/>
          <w:szCs w:val="23"/>
        </w:rPr>
        <w:t>Vi tror, at hele Bibelen er Guds inspirerede ord. Vi anser Bibelen for at være den fuldt tilstrækkelige rettesnor for tro og praksis.</w:t>
      </w:r>
    </w:p>
    <w:p w14:paraId="2158A2E2" w14:textId="77777777" w:rsidR="005A1863" w:rsidRPr="00015376" w:rsidRDefault="005A1863" w:rsidP="005A1863">
      <w:pPr>
        <w:spacing w:after="150"/>
        <w:rPr>
          <w:rFonts w:ascii="Open Sans" w:hAnsi="Open Sans" w:cs="Times New Roman" w:hint="eastAsia"/>
          <w:color w:val="676B6D"/>
          <w:sz w:val="23"/>
          <w:szCs w:val="23"/>
        </w:rPr>
      </w:pPr>
      <w:r w:rsidRPr="00015376">
        <w:rPr>
          <w:rFonts w:ascii="Open Sans" w:hAnsi="Open Sans" w:cs="Times New Roman"/>
          <w:color w:val="676B6D"/>
          <w:sz w:val="23"/>
          <w:szCs w:val="23"/>
        </w:rPr>
        <w:t>Vi tror, at mennesket blev skabt rent og fuldkomment, men det lod sig friste til bevidst ulydighed mod Gud.</w:t>
      </w:r>
    </w:p>
    <w:p w14:paraId="606D7D2F" w14:textId="77777777" w:rsidR="005A1863" w:rsidRPr="00015376" w:rsidRDefault="005A1863" w:rsidP="005A1863">
      <w:pPr>
        <w:spacing w:after="150"/>
        <w:rPr>
          <w:rFonts w:ascii="Open Sans" w:hAnsi="Open Sans" w:cs="Times New Roman" w:hint="eastAsia"/>
          <w:color w:val="676B6D"/>
          <w:sz w:val="23"/>
          <w:szCs w:val="23"/>
        </w:rPr>
      </w:pPr>
      <w:r w:rsidRPr="00015376">
        <w:rPr>
          <w:rFonts w:ascii="Open Sans" w:hAnsi="Open Sans" w:cs="Times New Roman"/>
          <w:color w:val="676B6D"/>
          <w:sz w:val="23"/>
          <w:szCs w:val="23"/>
        </w:rPr>
        <w:t>Vi tror på frelse gennem troen på Kristus. Denne oplevelse er også kendt som den nye fødsel. Den sker ved Helligånden som følge af omvendelse og tro på Herren Jesus Kristus. Frelsen åbner døren for den troende til hellighed i livsførelsen i lydighed over for Guds ord og Guds Ånd.</w:t>
      </w:r>
    </w:p>
    <w:p w14:paraId="6368600B" w14:textId="77777777" w:rsidR="005A1863" w:rsidRPr="00015376" w:rsidRDefault="005A1863" w:rsidP="005A1863">
      <w:pPr>
        <w:spacing w:after="150"/>
        <w:rPr>
          <w:rFonts w:ascii="Open Sans" w:hAnsi="Open Sans" w:cs="Times New Roman" w:hint="eastAsia"/>
          <w:color w:val="676B6D"/>
          <w:sz w:val="23"/>
          <w:szCs w:val="23"/>
        </w:rPr>
      </w:pPr>
      <w:r w:rsidRPr="00015376">
        <w:rPr>
          <w:rFonts w:ascii="Open Sans" w:hAnsi="Open Sans" w:cs="Times New Roman"/>
          <w:color w:val="676B6D"/>
          <w:sz w:val="23"/>
          <w:szCs w:val="23"/>
        </w:rPr>
        <w:t xml:space="preserve">Vi tror på dåb ved fuld </w:t>
      </w:r>
      <w:proofErr w:type="spellStart"/>
      <w:r w:rsidRPr="00015376">
        <w:rPr>
          <w:rFonts w:ascii="Open Sans" w:hAnsi="Open Sans" w:cs="Times New Roman"/>
          <w:color w:val="676B6D"/>
          <w:sz w:val="23"/>
          <w:szCs w:val="23"/>
        </w:rPr>
        <w:t>neddykkelse</w:t>
      </w:r>
      <w:proofErr w:type="spellEnd"/>
      <w:r w:rsidRPr="00015376">
        <w:rPr>
          <w:rFonts w:ascii="Open Sans" w:hAnsi="Open Sans" w:cs="Times New Roman"/>
          <w:color w:val="676B6D"/>
          <w:sz w:val="23"/>
          <w:szCs w:val="23"/>
        </w:rPr>
        <w:t xml:space="preserve"> efter tro på Jesus Kristus som en markering af et nyt liv, som efterfølger af Jesus og på nadveren som en markering af den fortsatte relation til ham.</w:t>
      </w:r>
    </w:p>
    <w:p w14:paraId="36397C62" w14:textId="77777777" w:rsidR="005A1863" w:rsidRPr="00015376" w:rsidRDefault="005A1863" w:rsidP="005A1863">
      <w:pPr>
        <w:spacing w:after="150"/>
        <w:rPr>
          <w:rFonts w:ascii="Open Sans" w:hAnsi="Open Sans" w:cs="Times New Roman" w:hint="eastAsia"/>
          <w:color w:val="676B6D"/>
          <w:sz w:val="23"/>
          <w:szCs w:val="23"/>
        </w:rPr>
      </w:pPr>
      <w:r w:rsidRPr="00015376">
        <w:rPr>
          <w:rFonts w:ascii="Open Sans" w:hAnsi="Open Sans" w:cs="Times New Roman"/>
          <w:color w:val="676B6D"/>
          <w:sz w:val="23"/>
          <w:szCs w:val="23"/>
        </w:rPr>
        <w:t>Vi tror på dåben i Helligånden, som giver de troende kraft til at være vidner. Dåben i Helligånden følges af gaven til at tale på andre tungemål, alt efter hvad Ånden indgiver at tale, samt Åndens øvrige gaver.</w:t>
      </w:r>
    </w:p>
    <w:p w14:paraId="56659524" w14:textId="77777777" w:rsidR="005A1863" w:rsidRPr="00015376" w:rsidRDefault="005A1863" w:rsidP="005A1863">
      <w:pPr>
        <w:spacing w:after="150"/>
        <w:rPr>
          <w:rFonts w:ascii="Open Sans" w:hAnsi="Open Sans" w:cs="Times New Roman" w:hint="eastAsia"/>
          <w:color w:val="676B6D"/>
          <w:sz w:val="23"/>
          <w:szCs w:val="23"/>
        </w:rPr>
      </w:pPr>
      <w:r w:rsidRPr="00015376">
        <w:rPr>
          <w:rFonts w:ascii="Open Sans" w:hAnsi="Open Sans" w:cs="Times New Roman"/>
          <w:color w:val="676B6D"/>
          <w:sz w:val="23"/>
          <w:szCs w:val="23"/>
        </w:rPr>
        <w:t>Vi tror, at Jesu død og opstandelse har tilvejebragt mulighed for helbredelse og genoprettelse for hvert menneske og samfund.</w:t>
      </w:r>
    </w:p>
    <w:p w14:paraId="1217623E" w14:textId="77777777" w:rsidR="005A1863" w:rsidRPr="00015376" w:rsidRDefault="005A1863" w:rsidP="005A1863">
      <w:pPr>
        <w:spacing w:after="150"/>
        <w:rPr>
          <w:rFonts w:ascii="Open Sans" w:hAnsi="Open Sans" w:cs="Times New Roman" w:hint="eastAsia"/>
          <w:color w:val="676B6D"/>
          <w:sz w:val="23"/>
          <w:szCs w:val="23"/>
        </w:rPr>
      </w:pPr>
      <w:r w:rsidRPr="00015376">
        <w:rPr>
          <w:rFonts w:ascii="Open Sans" w:hAnsi="Open Sans" w:cs="Times New Roman"/>
          <w:color w:val="676B6D"/>
          <w:sz w:val="23"/>
          <w:szCs w:val="23"/>
        </w:rPr>
        <w:t>Vi tror, at alle, som har omvendt sig og tror på Kristus som Herre og Frelser, bliver en del af Kristi legeme og kaldes til at være en levende del af en lokal menighed, som tjener Gud og formidler hans kærlighed til verden.</w:t>
      </w:r>
    </w:p>
    <w:p w14:paraId="2620A809" w14:textId="77777777" w:rsidR="005A1863" w:rsidRPr="00015376" w:rsidRDefault="005A1863" w:rsidP="005A1863">
      <w:pPr>
        <w:spacing w:after="150"/>
        <w:rPr>
          <w:rFonts w:ascii="Open Sans" w:hAnsi="Open Sans" w:cs="Times New Roman" w:hint="eastAsia"/>
          <w:color w:val="676B6D"/>
          <w:sz w:val="23"/>
          <w:szCs w:val="23"/>
        </w:rPr>
      </w:pPr>
      <w:r w:rsidRPr="00015376">
        <w:rPr>
          <w:rFonts w:ascii="Open Sans" w:hAnsi="Open Sans" w:cs="Times New Roman"/>
          <w:color w:val="676B6D"/>
          <w:sz w:val="23"/>
          <w:szCs w:val="23"/>
        </w:rPr>
        <w:t>Vi tror på alle menneskers legemlige opstandelse, på evig salighed for alle, som tror på vor Herre Jesus Kristus, og på evig fortabelse for alle, hvis navne ikke står skrevet i Livets Bog.</w:t>
      </w:r>
    </w:p>
    <w:p w14:paraId="4DDB2DFF" w14:textId="77777777" w:rsidR="005A1863" w:rsidRPr="005A1863" w:rsidRDefault="005A1863" w:rsidP="005A1863">
      <w:pPr>
        <w:rPr>
          <w:rFonts w:ascii="Open Sans" w:hAnsi="Open Sans" w:cs="Times New Roman" w:hint="eastAsia"/>
          <w:color w:val="676B6D"/>
          <w:sz w:val="23"/>
          <w:szCs w:val="23"/>
        </w:rPr>
      </w:pPr>
      <w:r w:rsidRPr="00015376">
        <w:rPr>
          <w:rFonts w:ascii="Open Sans" w:hAnsi="Open Sans" w:cs="Times New Roman"/>
          <w:i/>
          <w:iCs/>
          <w:color w:val="676B6D"/>
          <w:sz w:val="23"/>
          <w:szCs w:val="23"/>
        </w:rPr>
        <w:t>Vedtaget på PPF lederdøgn 24. og 25. januar 2008 i Fredericia.</w:t>
      </w:r>
      <w:r w:rsidRPr="00015376">
        <w:rPr>
          <w:rFonts w:ascii="Open Sans" w:hAnsi="Open Sans" w:cs="Times New Roman"/>
          <w:color w:val="676B6D"/>
          <w:sz w:val="23"/>
          <w:szCs w:val="23"/>
        </w:rPr>
        <w:br/>
      </w:r>
      <w:r w:rsidRPr="00015376">
        <w:rPr>
          <w:rFonts w:ascii="Open Sans" w:hAnsi="Open Sans" w:cs="Times New Roman"/>
          <w:i/>
          <w:iCs/>
          <w:color w:val="676B6D"/>
          <w:sz w:val="23"/>
          <w:szCs w:val="23"/>
        </w:rPr>
        <w:t>Ordstyrer Tonny Jakobsen.</w:t>
      </w:r>
    </w:p>
    <w:p w14:paraId="6C806979" w14:textId="77777777" w:rsidR="005A1863" w:rsidRPr="005A1863" w:rsidRDefault="005A1863" w:rsidP="005A1863">
      <w:pPr>
        <w:shd w:val="clear" w:color="auto" w:fill="FFFFFF"/>
        <w:spacing w:after="375" w:line="375" w:lineRule="atLeast"/>
        <w:rPr>
          <w:rFonts w:ascii="Georgia" w:hAnsi="Georgia" w:cs="Times New Roman"/>
          <w:color w:val="000000"/>
          <w:sz w:val="26"/>
          <w:szCs w:val="26"/>
        </w:rPr>
      </w:pPr>
    </w:p>
    <w:p w14:paraId="155B3EFF" w14:textId="77777777" w:rsidR="005A1863" w:rsidRPr="005A1863" w:rsidRDefault="005A1863" w:rsidP="005A1863">
      <w:pPr>
        <w:rPr>
          <w:rFonts w:ascii="Times" w:eastAsia="Times New Roman" w:hAnsi="Times" w:cs="Times New Roman"/>
          <w:sz w:val="20"/>
          <w:szCs w:val="20"/>
        </w:rPr>
      </w:pPr>
    </w:p>
    <w:p w14:paraId="688C6FD0" w14:textId="77777777" w:rsidR="00A831F6" w:rsidRDefault="00A831F6"/>
    <w:sectPr w:rsidR="00A831F6" w:rsidSect="00A831F6">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eorgia">
    <w:panose1 w:val="02040502050405020303"/>
    <w:charset w:val="00"/>
    <w:family w:val="auto"/>
    <w:pitch w:val="variable"/>
    <w:sig w:usb0="00000287" w:usb1="00000000" w:usb2="00000000" w:usb3="00000000" w:csb0="0000009F" w:csb1="00000000"/>
  </w:font>
  <w:font w:name="Open Sans">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863"/>
    <w:rsid w:val="00015376"/>
    <w:rsid w:val="001B0860"/>
    <w:rsid w:val="00421BEA"/>
    <w:rsid w:val="004B452B"/>
    <w:rsid w:val="005A1863"/>
    <w:rsid w:val="007E1694"/>
    <w:rsid w:val="00A831F6"/>
    <w:rsid w:val="00AB6284"/>
  </w:rsids>
  <m:mathPr>
    <m:mathFont m:val="Cambria Math"/>
    <m:brkBin m:val="before"/>
    <m:brkBinSub m:val="--"/>
    <m:smallFrac m:val="0"/>
    <m:dispDef/>
    <m:lMargin m:val="0"/>
    <m:rMargin m:val="0"/>
    <m:defJc m:val="centerGroup"/>
    <m:wrapIndent m:val="1440"/>
    <m:intLim m:val="subSup"/>
    <m:naryLim m:val="undOvr"/>
  </m:mathPr>
  <w:themeFontLang w:val="da-DK"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867551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Overskrift1">
    <w:name w:val="heading 1"/>
    <w:basedOn w:val="Normal"/>
    <w:link w:val="Overskrift1Tegn"/>
    <w:uiPriority w:val="9"/>
    <w:qFormat/>
    <w:rsid w:val="005A1863"/>
    <w:pPr>
      <w:spacing w:before="100" w:beforeAutospacing="1" w:after="100" w:afterAutospacing="1"/>
      <w:outlineLvl w:val="0"/>
    </w:pPr>
    <w:rPr>
      <w:rFonts w:ascii="Times" w:hAnsi="Times"/>
      <w:b/>
      <w:bCs/>
      <w:kern w:val="36"/>
      <w:sz w:val="48"/>
      <w:szCs w:val="4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5A186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Standardskrifttypeiafsnit"/>
    <w:rsid w:val="005A1863"/>
  </w:style>
  <w:style w:type="character" w:customStyle="1" w:styleId="Overskrift1Tegn">
    <w:name w:val="Overskrift 1 Tegn"/>
    <w:basedOn w:val="Standardskrifttypeiafsnit"/>
    <w:link w:val="Overskrift1"/>
    <w:uiPriority w:val="9"/>
    <w:rsid w:val="005A1863"/>
    <w:rPr>
      <w:rFonts w:ascii="Times" w:hAnsi="Times"/>
      <w:b/>
      <w:bCs/>
      <w:kern w:val="36"/>
      <w:sz w:val="48"/>
      <w:szCs w:val="48"/>
    </w:rPr>
  </w:style>
  <w:style w:type="character" w:styleId="Strk">
    <w:name w:val="Strong"/>
    <w:basedOn w:val="Standardskrifttypeiafsnit"/>
    <w:uiPriority w:val="22"/>
    <w:qFormat/>
    <w:rsid w:val="005A1863"/>
    <w:rPr>
      <w:b/>
      <w:bCs/>
    </w:rPr>
  </w:style>
  <w:style w:type="character" w:styleId="Fremhv">
    <w:name w:val="Emphasis"/>
    <w:basedOn w:val="Standardskrifttypeiafsnit"/>
    <w:uiPriority w:val="20"/>
    <w:qFormat/>
    <w:rsid w:val="005A1863"/>
    <w:rPr>
      <w:i/>
      <w:iCs/>
    </w:rPr>
  </w:style>
  <w:style w:type="character" w:styleId="Kommentarhenvisning">
    <w:name w:val="annotation reference"/>
    <w:basedOn w:val="Standardskrifttypeiafsnit"/>
    <w:uiPriority w:val="99"/>
    <w:semiHidden/>
    <w:unhideWhenUsed/>
    <w:rsid w:val="001B0860"/>
    <w:rPr>
      <w:sz w:val="18"/>
      <w:szCs w:val="18"/>
    </w:rPr>
  </w:style>
  <w:style w:type="paragraph" w:styleId="Kommentartekst">
    <w:name w:val="annotation text"/>
    <w:basedOn w:val="Normal"/>
    <w:link w:val="KommentartekstTegn"/>
    <w:uiPriority w:val="99"/>
    <w:semiHidden/>
    <w:unhideWhenUsed/>
    <w:rsid w:val="001B0860"/>
  </w:style>
  <w:style w:type="character" w:customStyle="1" w:styleId="KommentartekstTegn">
    <w:name w:val="Kommentartekst Tegn"/>
    <w:basedOn w:val="Standardskrifttypeiafsnit"/>
    <w:link w:val="Kommentartekst"/>
    <w:uiPriority w:val="99"/>
    <w:semiHidden/>
    <w:rsid w:val="001B0860"/>
  </w:style>
  <w:style w:type="paragraph" w:styleId="Kommentaremne">
    <w:name w:val="annotation subject"/>
    <w:basedOn w:val="Kommentartekst"/>
    <w:next w:val="Kommentartekst"/>
    <w:link w:val="KommentaremneTegn"/>
    <w:uiPriority w:val="99"/>
    <w:semiHidden/>
    <w:unhideWhenUsed/>
    <w:rsid w:val="001B0860"/>
    <w:rPr>
      <w:b/>
      <w:bCs/>
      <w:sz w:val="20"/>
      <w:szCs w:val="20"/>
    </w:rPr>
  </w:style>
  <w:style w:type="character" w:customStyle="1" w:styleId="KommentaremneTegn">
    <w:name w:val="Kommentaremne Tegn"/>
    <w:basedOn w:val="KommentartekstTegn"/>
    <w:link w:val="Kommentaremne"/>
    <w:uiPriority w:val="99"/>
    <w:semiHidden/>
    <w:rsid w:val="001B0860"/>
    <w:rPr>
      <w:b/>
      <w:bCs/>
      <w:sz w:val="20"/>
      <w:szCs w:val="20"/>
    </w:rPr>
  </w:style>
  <w:style w:type="paragraph" w:styleId="Markeringsbobletekst">
    <w:name w:val="Balloon Text"/>
    <w:basedOn w:val="Normal"/>
    <w:link w:val="MarkeringsbobletekstTegn"/>
    <w:uiPriority w:val="99"/>
    <w:semiHidden/>
    <w:unhideWhenUsed/>
    <w:rsid w:val="001B0860"/>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1B086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4847590">
      <w:bodyDiv w:val="1"/>
      <w:marLeft w:val="0"/>
      <w:marRight w:val="0"/>
      <w:marTop w:val="0"/>
      <w:marBottom w:val="0"/>
      <w:divBdr>
        <w:top w:val="none" w:sz="0" w:space="0" w:color="auto"/>
        <w:left w:val="none" w:sz="0" w:space="0" w:color="auto"/>
        <w:bottom w:val="none" w:sz="0" w:space="0" w:color="auto"/>
        <w:right w:val="none" w:sz="0" w:space="0" w:color="auto"/>
      </w:divBdr>
      <w:divsChild>
        <w:div w:id="1599748865">
          <w:marLeft w:val="0"/>
          <w:marRight w:val="0"/>
          <w:marTop w:val="0"/>
          <w:marBottom w:val="0"/>
          <w:divBdr>
            <w:top w:val="none" w:sz="0" w:space="0" w:color="auto"/>
            <w:left w:val="none" w:sz="0" w:space="0" w:color="auto"/>
            <w:bottom w:val="none" w:sz="0" w:space="0" w:color="auto"/>
            <w:right w:val="none" w:sz="0" w:space="0" w:color="auto"/>
          </w:divBdr>
          <w:divsChild>
            <w:div w:id="1470588657">
              <w:marLeft w:val="0"/>
              <w:marRight w:val="0"/>
              <w:marTop w:val="0"/>
              <w:marBottom w:val="0"/>
              <w:divBdr>
                <w:top w:val="none" w:sz="0" w:space="0" w:color="auto"/>
                <w:left w:val="none" w:sz="0" w:space="0" w:color="auto"/>
                <w:bottom w:val="none" w:sz="0" w:space="0" w:color="auto"/>
                <w:right w:val="none" w:sz="0" w:space="0" w:color="auto"/>
              </w:divBdr>
              <w:divsChild>
                <w:div w:id="2123449718">
                  <w:marLeft w:val="0"/>
                  <w:marRight w:val="0"/>
                  <w:marTop w:val="0"/>
                  <w:marBottom w:val="0"/>
                  <w:divBdr>
                    <w:top w:val="none" w:sz="0" w:space="0" w:color="auto"/>
                    <w:left w:val="none" w:sz="0" w:space="0" w:color="auto"/>
                    <w:bottom w:val="none" w:sz="0" w:space="0" w:color="auto"/>
                    <w:right w:val="none" w:sz="0" w:space="0" w:color="auto"/>
                  </w:divBdr>
                  <w:divsChild>
                    <w:div w:id="1629967829">
                      <w:marLeft w:val="0"/>
                      <w:marRight w:val="0"/>
                      <w:marTop w:val="0"/>
                      <w:marBottom w:val="0"/>
                      <w:divBdr>
                        <w:top w:val="none" w:sz="0" w:space="0" w:color="auto"/>
                        <w:left w:val="none" w:sz="0" w:space="0" w:color="auto"/>
                        <w:bottom w:val="none" w:sz="0" w:space="0" w:color="auto"/>
                        <w:right w:val="none" w:sz="0" w:space="0" w:color="auto"/>
                      </w:divBdr>
                      <w:divsChild>
                        <w:div w:id="85677255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971940478">
          <w:marLeft w:val="0"/>
          <w:marRight w:val="0"/>
          <w:marTop w:val="0"/>
          <w:marBottom w:val="0"/>
          <w:divBdr>
            <w:top w:val="none" w:sz="0" w:space="0" w:color="auto"/>
            <w:left w:val="none" w:sz="0" w:space="0" w:color="auto"/>
            <w:bottom w:val="none" w:sz="0" w:space="0" w:color="auto"/>
            <w:right w:val="none" w:sz="0" w:space="0" w:color="auto"/>
          </w:divBdr>
          <w:divsChild>
            <w:div w:id="193424001">
              <w:marLeft w:val="0"/>
              <w:marRight w:val="0"/>
              <w:marTop w:val="0"/>
              <w:marBottom w:val="0"/>
              <w:divBdr>
                <w:top w:val="none" w:sz="0" w:space="0" w:color="auto"/>
                <w:left w:val="none" w:sz="0" w:space="0" w:color="auto"/>
                <w:bottom w:val="none" w:sz="0" w:space="0" w:color="auto"/>
                <w:right w:val="none" w:sz="0" w:space="0" w:color="auto"/>
              </w:divBdr>
              <w:divsChild>
                <w:div w:id="521945033">
                  <w:marLeft w:val="-300"/>
                  <w:marRight w:val="-300"/>
                  <w:marTop w:val="0"/>
                  <w:marBottom w:val="0"/>
                  <w:divBdr>
                    <w:top w:val="none" w:sz="0" w:space="0" w:color="auto"/>
                    <w:left w:val="none" w:sz="0" w:space="0" w:color="auto"/>
                    <w:bottom w:val="none" w:sz="0" w:space="0" w:color="auto"/>
                    <w:right w:val="none" w:sz="0" w:space="0" w:color="auto"/>
                  </w:divBdr>
                  <w:divsChild>
                    <w:div w:id="81560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66223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37325-60EF-7345-BC18-FB70E80F7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403</Words>
  <Characters>2460</Characters>
  <Application>Microsoft Macintosh Word</Application>
  <DocSecurity>0</DocSecurity>
  <Lines>20</Lines>
  <Paragraphs>5</Paragraphs>
  <ScaleCrop>false</ScaleCrop>
  <Company>Herlev Gymnasium og HF</Company>
  <LinksUpToDate>false</LinksUpToDate>
  <CharactersWithSpaces>2858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Andersson</dc:creator>
  <cp:keywords/>
  <dc:description/>
  <cp:lastModifiedBy>Microsoft Office-bruger</cp:lastModifiedBy>
  <cp:revision>2</cp:revision>
  <dcterms:created xsi:type="dcterms:W3CDTF">2017-04-06T09:42:00Z</dcterms:created>
  <dcterms:modified xsi:type="dcterms:W3CDTF">2017-04-06T09:42:00Z</dcterms:modified>
</cp:coreProperties>
</file>