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698" w:rsidRPr="001A55F8" w:rsidRDefault="001A55F8">
      <w:pPr>
        <w:rPr>
          <w:b/>
          <w:noProof/>
          <w:sz w:val="40"/>
        </w:rPr>
      </w:pPr>
      <w:bookmarkStart w:id="0" w:name="_GoBack"/>
      <w:bookmarkEnd w:id="0"/>
      <w:r w:rsidRPr="001A55F8">
        <w:rPr>
          <w:b/>
          <w:noProof/>
          <w:sz w:val="40"/>
        </w:rPr>
        <w:t>Velfærdsstaten til debat</w:t>
      </w:r>
    </w:p>
    <w:p w:rsidR="001A55F8" w:rsidRDefault="001A55F8"/>
    <w:p w:rsidR="001A55F8" w:rsidRDefault="001A55F8" w:rsidP="001A55F8">
      <w:pPr>
        <w:spacing w:line="360" w:lineRule="auto"/>
        <w:jc w:val="both"/>
        <w:rPr>
          <w:b/>
          <w:bCs/>
          <w:sz w:val="28"/>
          <w:szCs w:val="28"/>
        </w:rPr>
      </w:pPr>
      <w:r>
        <w:rPr>
          <w:b/>
          <w:bCs/>
          <w:sz w:val="28"/>
          <w:szCs w:val="28"/>
        </w:rPr>
        <w:t xml:space="preserve">Kilde 1: </w:t>
      </w:r>
      <w:r>
        <w:rPr>
          <w:b/>
          <w:bCs/>
          <w:sz w:val="28"/>
          <w:szCs w:val="28"/>
        </w:rPr>
        <w:t xml:space="preserve">Arbejdsløsheden i Danmark 1945-89, udvalgte år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30"/>
      </w:tblGrid>
      <w:tr w:rsidR="001A55F8" w:rsidTr="00B81847">
        <w:tc>
          <w:tcPr>
            <w:tcW w:w="2409" w:type="dxa"/>
            <w:tcBorders>
              <w:top w:val="single" w:sz="1" w:space="0" w:color="000000"/>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1945</w:t>
            </w:r>
          </w:p>
        </w:tc>
        <w:tc>
          <w:tcPr>
            <w:tcW w:w="2409" w:type="dxa"/>
            <w:tcBorders>
              <w:top w:val="single" w:sz="1" w:space="0" w:color="000000"/>
              <w:left w:val="single" w:sz="1" w:space="0" w:color="000000"/>
              <w:bottom w:val="single" w:sz="1" w:space="0" w:color="000000"/>
            </w:tcBorders>
          </w:tcPr>
          <w:p w:rsidR="001A55F8" w:rsidRDefault="001A55F8" w:rsidP="00B81847">
            <w:pPr>
              <w:pStyle w:val="Tabelindhold"/>
              <w:snapToGrid w:val="0"/>
              <w:jc w:val="both"/>
              <w:rPr>
                <w:sz w:val="20"/>
                <w:szCs w:val="20"/>
              </w:rPr>
            </w:pPr>
            <w:r>
              <w:rPr>
                <w:sz w:val="20"/>
                <w:szCs w:val="20"/>
              </w:rPr>
              <w:t>8,2%</w:t>
            </w:r>
          </w:p>
        </w:tc>
        <w:tc>
          <w:tcPr>
            <w:tcW w:w="2409" w:type="dxa"/>
            <w:tcBorders>
              <w:top w:val="single" w:sz="1" w:space="0" w:color="000000"/>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1973</w:t>
            </w:r>
          </w:p>
        </w:tc>
        <w:tc>
          <w:tcPr>
            <w:tcW w:w="2430" w:type="dxa"/>
            <w:tcBorders>
              <w:top w:val="single" w:sz="1" w:space="0" w:color="000000"/>
              <w:left w:val="single" w:sz="1" w:space="0" w:color="000000"/>
              <w:bottom w:val="single" w:sz="1" w:space="0" w:color="000000"/>
              <w:right w:val="single" w:sz="1" w:space="0" w:color="000000"/>
            </w:tcBorders>
          </w:tcPr>
          <w:p w:rsidR="001A55F8" w:rsidRDefault="001A55F8" w:rsidP="00B81847">
            <w:pPr>
              <w:pStyle w:val="Tabelindhold"/>
              <w:snapToGrid w:val="0"/>
              <w:jc w:val="both"/>
              <w:rPr>
                <w:sz w:val="20"/>
                <w:szCs w:val="20"/>
              </w:rPr>
            </w:pPr>
            <w:r>
              <w:rPr>
                <w:sz w:val="20"/>
                <w:szCs w:val="20"/>
              </w:rPr>
              <w:t>2,4%</w:t>
            </w:r>
          </w:p>
        </w:tc>
      </w:tr>
      <w:tr w:rsidR="001A55F8" w:rsidTr="00B81847">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1950</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sz w:val="20"/>
                <w:szCs w:val="20"/>
              </w:rPr>
            </w:pPr>
            <w:r>
              <w:rPr>
                <w:sz w:val="20"/>
                <w:szCs w:val="20"/>
              </w:rPr>
              <w:t>8,7%</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1974</w:t>
            </w:r>
          </w:p>
        </w:tc>
        <w:tc>
          <w:tcPr>
            <w:tcW w:w="2430"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both"/>
              <w:rPr>
                <w:sz w:val="20"/>
                <w:szCs w:val="20"/>
              </w:rPr>
            </w:pPr>
            <w:r>
              <w:rPr>
                <w:sz w:val="20"/>
                <w:szCs w:val="20"/>
              </w:rPr>
              <w:t>5,2%</w:t>
            </w:r>
          </w:p>
        </w:tc>
      </w:tr>
      <w:tr w:rsidR="001A55F8" w:rsidTr="00B81847">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1955</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sz w:val="20"/>
                <w:szCs w:val="20"/>
              </w:rPr>
            </w:pPr>
            <w:r>
              <w:rPr>
                <w:sz w:val="20"/>
                <w:szCs w:val="20"/>
              </w:rPr>
              <w:t>9,7%</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1975</w:t>
            </w:r>
          </w:p>
        </w:tc>
        <w:tc>
          <w:tcPr>
            <w:tcW w:w="2430"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both"/>
              <w:rPr>
                <w:sz w:val="20"/>
                <w:szCs w:val="20"/>
              </w:rPr>
            </w:pPr>
            <w:r>
              <w:rPr>
                <w:sz w:val="20"/>
                <w:szCs w:val="20"/>
              </w:rPr>
              <w:t>11,1%</w:t>
            </w:r>
          </w:p>
        </w:tc>
      </w:tr>
      <w:tr w:rsidR="001A55F8" w:rsidTr="00B81847">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1960</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sz w:val="20"/>
                <w:szCs w:val="20"/>
              </w:rPr>
            </w:pPr>
            <w:r>
              <w:rPr>
                <w:sz w:val="20"/>
                <w:szCs w:val="20"/>
              </w:rPr>
              <w:t>4,3%</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1978</w:t>
            </w:r>
          </w:p>
        </w:tc>
        <w:tc>
          <w:tcPr>
            <w:tcW w:w="2430"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both"/>
              <w:rPr>
                <w:sz w:val="20"/>
                <w:szCs w:val="20"/>
              </w:rPr>
            </w:pPr>
            <w:r>
              <w:rPr>
                <w:sz w:val="20"/>
                <w:szCs w:val="20"/>
              </w:rPr>
              <w:t>12,4%</w:t>
            </w:r>
          </w:p>
        </w:tc>
      </w:tr>
      <w:tr w:rsidR="001A55F8" w:rsidTr="00B81847">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1965</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sz w:val="20"/>
                <w:szCs w:val="20"/>
              </w:rPr>
            </w:pPr>
            <w:r>
              <w:rPr>
                <w:sz w:val="20"/>
                <w:szCs w:val="20"/>
              </w:rPr>
              <w:t>2,0%</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1983</w:t>
            </w:r>
          </w:p>
        </w:tc>
        <w:tc>
          <w:tcPr>
            <w:tcW w:w="2430"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both"/>
              <w:rPr>
                <w:sz w:val="20"/>
                <w:szCs w:val="20"/>
              </w:rPr>
            </w:pPr>
            <w:r>
              <w:rPr>
                <w:sz w:val="20"/>
                <w:szCs w:val="20"/>
              </w:rPr>
              <w:t>10,5%</w:t>
            </w:r>
          </w:p>
        </w:tc>
      </w:tr>
      <w:tr w:rsidR="001A55F8" w:rsidTr="00B81847">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1970</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sz w:val="20"/>
                <w:szCs w:val="20"/>
              </w:rPr>
            </w:pPr>
            <w:r>
              <w:rPr>
                <w:sz w:val="20"/>
                <w:szCs w:val="20"/>
              </w:rPr>
              <w:t>2,9%</w:t>
            </w:r>
          </w:p>
        </w:tc>
        <w:tc>
          <w:tcPr>
            <w:tcW w:w="2409"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1989</w:t>
            </w:r>
          </w:p>
        </w:tc>
        <w:tc>
          <w:tcPr>
            <w:tcW w:w="2430"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both"/>
              <w:rPr>
                <w:sz w:val="20"/>
                <w:szCs w:val="20"/>
              </w:rPr>
            </w:pPr>
            <w:r>
              <w:rPr>
                <w:sz w:val="20"/>
                <w:szCs w:val="20"/>
              </w:rPr>
              <w:t>9,5%</w:t>
            </w:r>
          </w:p>
        </w:tc>
      </w:tr>
    </w:tbl>
    <w:p w:rsidR="001A55F8" w:rsidRPr="007E5429" w:rsidRDefault="001A55F8" w:rsidP="001A55F8">
      <w:pPr>
        <w:spacing w:line="360" w:lineRule="auto"/>
        <w:jc w:val="both"/>
        <w:rPr>
          <w:i/>
          <w:iCs/>
          <w:sz w:val="20"/>
          <w:szCs w:val="20"/>
        </w:rPr>
      </w:pPr>
      <w:r>
        <w:rPr>
          <w:i/>
          <w:iCs/>
          <w:sz w:val="20"/>
          <w:szCs w:val="20"/>
        </w:rPr>
        <w:t>Kilde: Flemming Schmidt, Carl Harding Sørensen og Jørgen Sørensen: Portal Danmarkshistorie, L&amp;R uddannelse, 2008, s. 250</w:t>
      </w:r>
    </w:p>
    <w:p w:rsidR="001A55F8" w:rsidRDefault="001A55F8" w:rsidP="001A55F8">
      <w:pPr>
        <w:spacing w:line="360" w:lineRule="auto"/>
        <w:jc w:val="both"/>
        <w:rPr>
          <w:b/>
          <w:bCs/>
          <w:sz w:val="28"/>
          <w:szCs w:val="28"/>
        </w:rPr>
      </w:pPr>
      <w:r>
        <w:rPr>
          <w:b/>
          <w:bCs/>
          <w:sz w:val="28"/>
          <w:szCs w:val="28"/>
        </w:rPr>
        <w:t xml:space="preserve">Kilde 2: </w:t>
      </w:r>
      <w:r>
        <w:rPr>
          <w:b/>
          <w:bCs/>
          <w:sz w:val="28"/>
          <w:szCs w:val="28"/>
        </w:rPr>
        <w:t>Udvalgte forbrugsgoder og serviceydelser i Danmark 1958-88</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24"/>
        <w:gridCol w:w="1485"/>
        <w:gridCol w:w="1425"/>
        <w:gridCol w:w="1489"/>
        <w:gridCol w:w="1606"/>
        <w:gridCol w:w="1628"/>
      </w:tblGrid>
      <w:tr w:rsidR="001A55F8" w:rsidTr="00B81847">
        <w:tc>
          <w:tcPr>
            <w:tcW w:w="2024" w:type="dxa"/>
            <w:tcBorders>
              <w:top w:val="single" w:sz="1" w:space="0" w:color="000000"/>
              <w:left w:val="single" w:sz="1" w:space="0" w:color="000000"/>
              <w:bottom w:val="single" w:sz="1" w:space="0" w:color="000000"/>
            </w:tcBorders>
          </w:tcPr>
          <w:p w:rsidR="001A55F8" w:rsidRDefault="001A55F8" w:rsidP="00B81847">
            <w:pPr>
              <w:pStyle w:val="Tabelindhold"/>
              <w:snapToGrid w:val="0"/>
              <w:jc w:val="both"/>
              <w:rPr>
                <w:sz w:val="20"/>
                <w:szCs w:val="20"/>
              </w:rPr>
            </w:pPr>
          </w:p>
        </w:tc>
        <w:tc>
          <w:tcPr>
            <w:tcW w:w="1485" w:type="dxa"/>
            <w:tcBorders>
              <w:top w:val="single" w:sz="1" w:space="0" w:color="000000"/>
              <w:left w:val="single" w:sz="1" w:space="0" w:color="000000"/>
              <w:bottom w:val="single" w:sz="1" w:space="0" w:color="000000"/>
            </w:tcBorders>
          </w:tcPr>
          <w:p w:rsidR="001A55F8" w:rsidRDefault="001A55F8" w:rsidP="00B81847">
            <w:pPr>
              <w:pStyle w:val="Tabelindhold"/>
              <w:snapToGrid w:val="0"/>
              <w:jc w:val="center"/>
              <w:rPr>
                <w:b/>
                <w:bCs/>
                <w:sz w:val="20"/>
                <w:szCs w:val="20"/>
              </w:rPr>
            </w:pPr>
            <w:r>
              <w:rPr>
                <w:b/>
                <w:bCs/>
                <w:sz w:val="20"/>
                <w:szCs w:val="20"/>
              </w:rPr>
              <w:t>1958</w:t>
            </w:r>
          </w:p>
        </w:tc>
        <w:tc>
          <w:tcPr>
            <w:tcW w:w="1425" w:type="dxa"/>
            <w:tcBorders>
              <w:top w:val="single" w:sz="1" w:space="0" w:color="000000"/>
              <w:left w:val="single" w:sz="1" w:space="0" w:color="000000"/>
              <w:bottom w:val="single" w:sz="1" w:space="0" w:color="000000"/>
            </w:tcBorders>
          </w:tcPr>
          <w:p w:rsidR="001A55F8" w:rsidRDefault="001A55F8" w:rsidP="00B81847">
            <w:pPr>
              <w:pStyle w:val="Tabelindhold"/>
              <w:snapToGrid w:val="0"/>
              <w:jc w:val="center"/>
              <w:rPr>
                <w:b/>
                <w:bCs/>
                <w:sz w:val="20"/>
                <w:szCs w:val="20"/>
              </w:rPr>
            </w:pPr>
            <w:r>
              <w:rPr>
                <w:b/>
                <w:bCs/>
                <w:sz w:val="20"/>
                <w:szCs w:val="20"/>
              </w:rPr>
              <w:t>1964</w:t>
            </w:r>
          </w:p>
        </w:tc>
        <w:tc>
          <w:tcPr>
            <w:tcW w:w="1489" w:type="dxa"/>
            <w:tcBorders>
              <w:top w:val="single" w:sz="1" w:space="0" w:color="000000"/>
              <w:left w:val="single" w:sz="1" w:space="0" w:color="000000"/>
              <w:bottom w:val="single" w:sz="1" w:space="0" w:color="000000"/>
            </w:tcBorders>
          </w:tcPr>
          <w:p w:rsidR="001A55F8" w:rsidRDefault="001A55F8" w:rsidP="00B81847">
            <w:pPr>
              <w:pStyle w:val="Tabelindhold"/>
              <w:snapToGrid w:val="0"/>
              <w:jc w:val="center"/>
              <w:rPr>
                <w:b/>
                <w:bCs/>
                <w:sz w:val="20"/>
                <w:szCs w:val="20"/>
              </w:rPr>
            </w:pPr>
            <w:r>
              <w:rPr>
                <w:b/>
                <w:bCs/>
                <w:sz w:val="20"/>
                <w:szCs w:val="20"/>
              </w:rPr>
              <w:t>1973</w:t>
            </w:r>
          </w:p>
        </w:tc>
        <w:tc>
          <w:tcPr>
            <w:tcW w:w="1606" w:type="dxa"/>
            <w:tcBorders>
              <w:top w:val="single" w:sz="1" w:space="0" w:color="000000"/>
              <w:left w:val="single" w:sz="1" w:space="0" w:color="000000"/>
              <w:bottom w:val="single" w:sz="1" w:space="0" w:color="000000"/>
            </w:tcBorders>
          </w:tcPr>
          <w:p w:rsidR="001A55F8" w:rsidRDefault="001A55F8" w:rsidP="00B81847">
            <w:pPr>
              <w:pStyle w:val="Tabelindhold"/>
              <w:snapToGrid w:val="0"/>
              <w:jc w:val="center"/>
              <w:rPr>
                <w:b/>
                <w:bCs/>
                <w:sz w:val="20"/>
                <w:szCs w:val="20"/>
              </w:rPr>
            </w:pPr>
            <w:r>
              <w:rPr>
                <w:b/>
                <w:bCs/>
                <w:sz w:val="20"/>
                <w:szCs w:val="20"/>
              </w:rPr>
              <w:t>1982</w:t>
            </w:r>
          </w:p>
        </w:tc>
        <w:tc>
          <w:tcPr>
            <w:tcW w:w="1628" w:type="dxa"/>
            <w:tcBorders>
              <w:top w:val="single" w:sz="1" w:space="0" w:color="000000"/>
              <w:left w:val="single" w:sz="1" w:space="0" w:color="000000"/>
              <w:bottom w:val="single" w:sz="1" w:space="0" w:color="000000"/>
              <w:right w:val="single" w:sz="1" w:space="0" w:color="000000"/>
            </w:tcBorders>
          </w:tcPr>
          <w:p w:rsidR="001A55F8" w:rsidRDefault="001A55F8" w:rsidP="00B81847">
            <w:pPr>
              <w:pStyle w:val="Tabelindhold"/>
              <w:snapToGrid w:val="0"/>
              <w:jc w:val="center"/>
              <w:rPr>
                <w:b/>
                <w:bCs/>
                <w:sz w:val="20"/>
                <w:szCs w:val="20"/>
              </w:rPr>
            </w:pPr>
            <w:r>
              <w:rPr>
                <w:b/>
                <w:bCs/>
                <w:sz w:val="20"/>
                <w:szCs w:val="20"/>
              </w:rPr>
              <w:t>1988</w:t>
            </w:r>
          </w:p>
        </w:tc>
      </w:tr>
      <w:tr w:rsidR="001A55F8" w:rsidTr="00B81847">
        <w:tc>
          <w:tcPr>
            <w:tcW w:w="2024"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Antal fjernsynslicenser</w:t>
            </w:r>
          </w:p>
        </w:tc>
        <w:tc>
          <w:tcPr>
            <w:tcW w:w="148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137</w:t>
            </w:r>
          </w:p>
        </w:tc>
        <w:tc>
          <w:tcPr>
            <w:tcW w:w="142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939</w:t>
            </w:r>
          </w:p>
        </w:tc>
        <w:tc>
          <w:tcPr>
            <w:tcW w:w="1489"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1527</w:t>
            </w:r>
          </w:p>
        </w:tc>
        <w:tc>
          <w:tcPr>
            <w:tcW w:w="1606"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1873</w:t>
            </w:r>
          </w:p>
        </w:tc>
        <w:tc>
          <w:tcPr>
            <w:tcW w:w="1628"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center"/>
              <w:rPr>
                <w:sz w:val="20"/>
                <w:szCs w:val="20"/>
              </w:rPr>
            </w:pPr>
            <w:r>
              <w:rPr>
                <w:sz w:val="20"/>
                <w:szCs w:val="20"/>
              </w:rPr>
              <w:t>1942</w:t>
            </w:r>
          </w:p>
        </w:tc>
      </w:tr>
      <w:tr w:rsidR="001A55F8" w:rsidTr="00B81847">
        <w:tc>
          <w:tcPr>
            <w:tcW w:w="2024"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Personbiler (1000)</w:t>
            </w:r>
          </w:p>
        </w:tc>
        <w:tc>
          <w:tcPr>
            <w:tcW w:w="148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298</w:t>
            </w:r>
          </w:p>
        </w:tc>
        <w:tc>
          <w:tcPr>
            <w:tcW w:w="142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662</w:t>
            </w:r>
          </w:p>
        </w:tc>
        <w:tc>
          <w:tcPr>
            <w:tcW w:w="1489"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1245</w:t>
            </w:r>
          </w:p>
        </w:tc>
        <w:tc>
          <w:tcPr>
            <w:tcW w:w="1606"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1358</w:t>
            </w:r>
          </w:p>
        </w:tc>
        <w:tc>
          <w:tcPr>
            <w:tcW w:w="1628"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center"/>
              <w:rPr>
                <w:sz w:val="20"/>
                <w:szCs w:val="20"/>
              </w:rPr>
            </w:pPr>
            <w:r>
              <w:rPr>
                <w:sz w:val="20"/>
                <w:szCs w:val="20"/>
              </w:rPr>
              <w:t>1596</w:t>
            </w:r>
          </w:p>
        </w:tc>
      </w:tr>
      <w:tr w:rsidR="001A55F8" w:rsidTr="00B81847">
        <w:tc>
          <w:tcPr>
            <w:tcW w:w="2024"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Pladser i daginstitutioner</w:t>
            </w:r>
          </w:p>
        </w:tc>
        <w:tc>
          <w:tcPr>
            <w:tcW w:w="148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41467</w:t>
            </w:r>
          </w:p>
        </w:tc>
        <w:tc>
          <w:tcPr>
            <w:tcW w:w="142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46283</w:t>
            </w:r>
          </w:p>
        </w:tc>
        <w:tc>
          <w:tcPr>
            <w:tcW w:w="1489"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151299</w:t>
            </w:r>
          </w:p>
        </w:tc>
        <w:tc>
          <w:tcPr>
            <w:tcW w:w="1606"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260442</w:t>
            </w:r>
          </w:p>
        </w:tc>
        <w:tc>
          <w:tcPr>
            <w:tcW w:w="1628"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center"/>
              <w:rPr>
                <w:sz w:val="20"/>
                <w:szCs w:val="20"/>
              </w:rPr>
            </w:pPr>
            <w:r>
              <w:rPr>
                <w:sz w:val="20"/>
                <w:szCs w:val="20"/>
              </w:rPr>
              <w:t>276521</w:t>
            </w:r>
          </w:p>
        </w:tc>
      </w:tr>
      <w:tr w:rsidR="001A55F8" w:rsidTr="00B81847">
        <w:tc>
          <w:tcPr>
            <w:tcW w:w="2024"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Forbrug af vin (millioner liter)</w:t>
            </w:r>
          </w:p>
        </w:tc>
        <w:tc>
          <w:tcPr>
            <w:tcW w:w="148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13</w:t>
            </w:r>
          </w:p>
        </w:tc>
        <w:tc>
          <w:tcPr>
            <w:tcW w:w="142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18</w:t>
            </w:r>
          </w:p>
        </w:tc>
        <w:tc>
          <w:tcPr>
            <w:tcW w:w="1489"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54</w:t>
            </w:r>
          </w:p>
        </w:tc>
        <w:tc>
          <w:tcPr>
            <w:tcW w:w="1606"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89</w:t>
            </w:r>
          </w:p>
        </w:tc>
        <w:tc>
          <w:tcPr>
            <w:tcW w:w="1628"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center"/>
              <w:rPr>
                <w:sz w:val="20"/>
                <w:szCs w:val="20"/>
              </w:rPr>
            </w:pPr>
            <w:r>
              <w:rPr>
                <w:sz w:val="20"/>
                <w:szCs w:val="20"/>
              </w:rPr>
              <w:t>106</w:t>
            </w:r>
          </w:p>
        </w:tc>
      </w:tr>
      <w:tr w:rsidR="001A55F8" w:rsidTr="00B81847">
        <w:tc>
          <w:tcPr>
            <w:tcW w:w="2024"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Solgte biografbilletter (1000)</w:t>
            </w:r>
          </w:p>
        </w:tc>
        <w:tc>
          <w:tcPr>
            <w:tcW w:w="148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49966</w:t>
            </w:r>
          </w:p>
        </w:tc>
        <w:tc>
          <w:tcPr>
            <w:tcW w:w="142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33154</w:t>
            </w:r>
          </w:p>
        </w:tc>
        <w:tc>
          <w:tcPr>
            <w:tcW w:w="1489"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19221</w:t>
            </w:r>
          </w:p>
        </w:tc>
        <w:tc>
          <w:tcPr>
            <w:tcW w:w="1606"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14272</w:t>
            </w:r>
          </w:p>
        </w:tc>
        <w:tc>
          <w:tcPr>
            <w:tcW w:w="1628"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center"/>
              <w:rPr>
                <w:sz w:val="20"/>
                <w:szCs w:val="20"/>
              </w:rPr>
            </w:pPr>
            <w:r>
              <w:rPr>
                <w:sz w:val="20"/>
                <w:szCs w:val="20"/>
              </w:rPr>
              <w:t>9962</w:t>
            </w:r>
          </w:p>
        </w:tc>
      </w:tr>
      <w:tr w:rsidR="001A55F8" w:rsidTr="00B81847">
        <w:tc>
          <w:tcPr>
            <w:tcW w:w="2024"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Andel af hustande i ejerbolig</w:t>
            </w:r>
          </w:p>
        </w:tc>
        <w:tc>
          <w:tcPr>
            <w:tcW w:w="148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44%</w:t>
            </w:r>
          </w:p>
        </w:tc>
        <w:tc>
          <w:tcPr>
            <w:tcW w:w="142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46%</w:t>
            </w:r>
          </w:p>
        </w:tc>
        <w:tc>
          <w:tcPr>
            <w:tcW w:w="1489"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50%</w:t>
            </w:r>
          </w:p>
        </w:tc>
        <w:tc>
          <w:tcPr>
            <w:tcW w:w="1606"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55%</w:t>
            </w:r>
          </w:p>
        </w:tc>
        <w:tc>
          <w:tcPr>
            <w:tcW w:w="1628"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center"/>
              <w:rPr>
                <w:sz w:val="20"/>
                <w:szCs w:val="20"/>
              </w:rPr>
            </w:pPr>
            <w:r>
              <w:rPr>
                <w:sz w:val="20"/>
                <w:szCs w:val="20"/>
              </w:rPr>
              <w:t>55%</w:t>
            </w:r>
          </w:p>
        </w:tc>
      </w:tr>
      <w:tr w:rsidR="001A55F8" w:rsidTr="00B81847">
        <w:tc>
          <w:tcPr>
            <w:tcW w:w="2024" w:type="dxa"/>
            <w:tcBorders>
              <w:left w:val="single" w:sz="1" w:space="0" w:color="000000"/>
              <w:bottom w:val="single" w:sz="1" w:space="0" w:color="000000"/>
            </w:tcBorders>
          </w:tcPr>
          <w:p w:rsidR="001A55F8" w:rsidRDefault="001A55F8" w:rsidP="00B81847">
            <w:pPr>
              <w:pStyle w:val="Tabelindhold"/>
              <w:snapToGrid w:val="0"/>
              <w:jc w:val="both"/>
              <w:rPr>
                <w:b/>
                <w:bCs/>
                <w:sz w:val="20"/>
                <w:szCs w:val="20"/>
              </w:rPr>
            </w:pPr>
            <w:r>
              <w:rPr>
                <w:b/>
                <w:bCs/>
                <w:sz w:val="20"/>
                <w:szCs w:val="20"/>
              </w:rPr>
              <w:t>Fødevarernes andel af en typisk lønmodtagers forbrug</w:t>
            </w:r>
          </w:p>
        </w:tc>
        <w:tc>
          <w:tcPr>
            <w:tcW w:w="148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28%</w:t>
            </w:r>
          </w:p>
        </w:tc>
        <w:tc>
          <w:tcPr>
            <w:tcW w:w="1425"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25%</w:t>
            </w:r>
          </w:p>
        </w:tc>
        <w:tc>
          <w:tcPr>
            <w:tcW w:w="1489"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18%</w:t>
            </w:r>
          </w:p>
        </w:tc>
        <w:tc>
          <w:tcPr>
            <w:tcW w:w="1606" w:type="dxa"/>
            <w:tcBorders>
              <w:left w:val="single" w:sz="1" w:space="0" w:color="000000"/>
              <w:bottom w:val="single" w:sz="1" w:space="0" w:color="000000"/>
            </w:tcBorders>
          </w:tcPr>
          <w:p w:rsidR="001A55F8" w:rsidRDefault="001A55F8" w:rsidP="00B81847">
            <w:pPr>
              <w:pStyle w:val="Tabelindhold"/>
              <w:snapToGrid w:val="0"/>
              <w:jc w:val="center"/>
              <w:rPr>
                <w:sz w:val="20"/>
                <w:szCs w:val="20"/>
              </w:rPr>
            </w:pPr>
            <w:r>
              <w:rPr>
                <w:sz w:val="20"/>
                <w:szCs w:val="20"/>
              </w:rPr>
              <w:t>15%</w:t>
            </w:r>
          </w:p>
        </w:tc>
        <w:tc>
          <w:tcPr>
            <w:tcW w:w="1628" w:type="dxa"/>
            <w:tcBorders>
              <w:left w:val="single" w:sz="1" w:space="0" w:color="000000"/>
              <w:bottom w:val="single" w:sz="1" w:space="0" w:color="000000"/>
              <w:right w:val="single" w:sz="1" w:space="0" w:color="000000"/>
            </w:tcBorders>
          </w:tcPr>
          <w:p w:rsidR="001A55F8" w:rsidRDefault="001A55F8" w:rsidP="00B81847">
            <w:pPr>
              <w:pStyle w:val="Tabelindhold"/>
              <w:snapToGrid w:val="0"/>
              <w:jc w:val="center"/>
              <w:rPr>
                <w:sz w:val="20"/>
                <w:szCs w:val="20"/>
              </w:rPr>
            </w:pPr>
            <w:r>
              <w:rPr>
                <w:sz w:val="20"/>
                <w:szCs w:val="20"/>
              </w:rPr>
              <w:t>14%</w:t>
            </w:r>
          </w:p>
        </w:tc>
      </w:tr>
    </w:tbl>
    <w:p w:rsidR="001A55F8" w:rsidRDefault="001A55F8" w:rsidP="001A55F8">
      <w:pPr>
        <w:spacing w:line="360" w:lineRule="auto"/>
        <w:jc w:val="both"/>
        <w:rPr>
          <w:i/>
          <w:iCs/>
          <w:sz w:val="20"/>
          <w:szCs w:val="20"/>
        </w:rPr>
      </w:pPr>
      <w:r>
        <w:rPr>
          <w:i/>
          <w:iCs/>
          <w:sz w:val="20"/>
          <w:szCs w:val="20"/>
        </w:rPr>
        <w:t>Kilde: Flemming Schmidt, Carl Harding Sørensen og Jørgen Sørensen: Portal Danmarkshistorie, L&amp;R uddannelse, 2008, s. 251</w:t>
      </w:r>
    </w:p>
    <w:p w:rsidR="001A55F8" w:rsidRPr="00746DB3" w:rsidRDefault="001A55F8" w:rsidP="001A55F8">
      <w:pPr>
        <w:spacing w:line="360" w:lineRule="auto"/>
        <w:jc w:val="both"/>
        <w:rPr>
          <w:b/>
          <w:bCs/>
          <w:sz w:val="32"/>
          <w:szCs w:val="28"/>
        </w:rPr>
      </w:pPr>
      <w:r>
        <w:rPr>
          <w:b/>
          <w:bCs/>
          <w:sz w:val="32"/>
          <w:szCs w:val="28"/>
        </w:rPr>
        <w:t xml:space="preserve">Kilde 3: </w:t>
      </w:r>
      <w:r w:rsidRPr="00746DB3">
        <w:rPr>
          <w:b/>
          <w:bCs/>
          <w:sz w:val="32"/>
          <w:szCs w:val="28"/>
        </w:rPr>
        <w:t>Den danske velfærdsstat og dens kritikere. Kronik af Jens Otto Krag, 1956</w:t>
      </w:r>
    </w:p>
    <w:p w:rsidR="001A55F8" w:rsidRDefault="001A55F8" w:rsidP="001A55F8">
      <w:pPr>
        <w:spacing w:line="360" w:lineRule="auto"/>
        <w:jc w:val="both"/>
      </w:pPr>
      <w:r>
        <w:t xml:space="preserve">Velfærdsstaten må formentlig opfattes som summen af vor humanitære lovgivning og administration. Denne kan kritiseres fra flere synspunkter. Jeg skal nævne tre, jeg anser for de væsentligste. Man kan </w:t>
      </w:r>
      <w:r>
        <w:rPr>
          <w:i/>
          <w:iCs/>
        </w:rPr>
        <w:t xml:space="preserve">for det første </w:t>
      </w:r>
      <w:r>
        <w:t xml:space="preserve">mene, at velfærdet virker demoraliserende for de borgere, der nyder godt af det. Således må den </w:t>
      </w:r>
      <w:r>
        <w:lastRenderedPageBreak/>
        <w:t>konservative forfatter Hans Jørgen Lembourn opfattes. I et interview i B.T. Med overskriften "Jeg er reaktionær" udtaler Lembourn, at velfærdsstaten da heldigvis "hænger folk ud af halsen"... "Lad dog folk selv bære risikoen for at blive syge. Ingen hjælper folk, der er født med en skæv næse. Hvorfor så gå ud fra, at folk ikke kan klare sig, hvis de brækker et ben."...</w:t>
      </w:r>
    </w:p>
    <w:p w:rsidR="001A55F8" w:rsidRDefault="001A55F8" w:rsidP="001A55F8">
      <w:pPr>
        <w:spacing w:line="360" w:lineRule="auto"/>
        <w:jc w:val="both"/>
      </w:pPr>
      <w:r>
        <w:tab/>
        <w:t>Et</w:t>
      </w:r>
      <w:r>
        <w:rPr>
          <w:i/>
          <w:iCs/>
        </w:rPr>
        <w:t xml:space="preserve"> andet </w:t>
      </w:r>
      <w:r>
        <w:t xml:space="preserve">kritisk synspunkt er, at man mener, at den sociale og humanitære lovgivning virker nedbrydende, ikke nødvendigvis på dem, der modtager hjælpen, men især på dem, der igennem skatterne betaler den. Med andre ord, at omkostningerne er blevet så høje, at de tynger skatteyderne og samfundets økonomi for stærkt. </w:t>
      </w:r>
    </w:p>
    <w:p w:rsidR="001A55F8" w:rsidRDefault="001A55F8" w:rsidP="001A55F8">
      <w:pPr>
        <w:spacing w:line="360" w:lineRule="auto"/>
        <w:jc w:val="both"/>
      </w:pPr>
      <w:r>
        <w:tab/>
        <w:t xml:space="preserve">Endelig kan et </w:t>
      </w:r>
      <w:r>
        <w:rPr>
          <w:i/>
          <w:iCs/>
        </w:rPr>
        <w:t xml:space="preserve">tredje </w:t>
      </w:r>
      <w:r>
        <w:t>kritisk synspunkt være, at man i og for sig ikke vil gøre indvendinger, hverken mod det sociale eller humanitære princip eller mod omkostningernes omfang, men blot mener, at pengene kunne have fundet bedre anvendelse ved en anden fordeling under de forskellige sociale formål. Det sidste er dog sjældent et konservativt synspunkt...</w:t>
      </w:r>
    </w:p>
    <w:p w:rsidR="001A55F8" w:rsidRDefault="001A55F8" w:rsidP="001A55F8">
      <w:pPr>
        <w:spacing w:line="360" w:lineRule="auto"/>
        <w:jc w:val="both"/>
      </w:pPr>
      <w:r>
        <w:tab/>
        <w:t>Udgifterne til samtlige socialpolitiske foranstaltninger samt sundheds- og medicinalvæsenet står det danske samfund i ca. 2,7 mia. kr. om året, dvs. ca. 10-11% af nationalindkomsten. I 1930</w:t>
      </w:r>
      <w:proofErr w:type="gramStart"/>
      <w:r>
        <w:t>rne  var</w:t>
      </w:r>
      <w:proofErr w:type="gramEnd"/>
      <w:r>
        <w:t xml:space="preserve"> de tilsvarende udgifter 8-9% af nationalindkomsten. Folkepensionen vil forøge disse udgifter med 200 </w:t>
      </w:r>
      <w:proofErr w:type="spellStart"/>
      <w:r>
        <w:t>mill</w:t>
      </w:r>
      <w:proofErr w:type="spellEnd"/>
      <w:r>
        <w:t>. kr. eller noget mindre end 1 pct. af nationalindkomsten...</w:t>
      </w:r>
    </w:p>
    <w:p w:rsidR="001A55F8" w:rsidRDefault="001A55F8" w:rsidP="001A55F8">
      <w:pPr>
        <w:spacing w:line="360" w:lineRule="auto"/>
        <w:jc w:val="both"/>
      </w:pPr>
      <w:r>
        <w:tab/>
        <w:t>Danmark er uden tvivl pænt placeret blandt de vestlige lande med hensyn til social udvikling. Men ethvert forsøg på at fremstille dette land som et sted, hvor man helt anderledes end i andre lande smider penge ud til alle sider til "</w:t>
      </w:r>
      <w:proofErr w:type="gramStart"/>
      <w:r>
        <w:t>social vellevned</w:t>
      </w:r>
      <w:proofErr w:type="gramEnd"/>
      <w:r>
        <w:t>", er kun usaglig agitation.</w:t>
      </w:r>
    </w:p>
    <w:p w:rsidR="001A55F8" w:rsidRDefault="001A55F8" w:rsidP="001A55F8">
      <w:pPr>
        <w:spacing w:line="360" w:lineRule="auto"/>
        <w:jc w:val="both"/>
      </w:pPr>
      <w:r>
        <w:tab/>
        <w:t xml:space="preserve">Resultater af velfærdspolitikken? Lad lægerne og folk, der hver dag er praktisk beskæftiget i det sociale arbejde, fortælle herom. Der kan dog være grund til at henvise til, hvor stærkt f.eks. tuberkulosen som folkesygdom er trængt tilbage, hvorledes </w:t>
      </w:r>
      <w:proofErr w:type="spellStart"/>
      <w:r>
        <w:t>børnedødligheden</w:t>
      </w:r>
      <w:proofErr w:type="spellEnd"/>
      <w:r>
        <w:t xml:space="preserve"> er faldet, eller hvordan den sandsynlige levetid for et drengebarn født ved </w:t>
      </w:r>
      <w:proofErr w:type="spellStart"/>
      <w:r>
        <w:t>århudredets</w:t>
      </w:r>
      <w:proofErr w:type="spellEnd"/>
      <w:r>
        <w:t xml:space="preserve"> begyndelse var ca. 53 år, medens den i dag er 67,7 år. Her har naturligvis de moderne lægemidler og lægekunstens udvikling sin store andel. Men det er hævet over enhver tvivl, at der er en direkte sammenhæng mellem den højere levefod, de bedre boliger og den sociale tryghed og så den sundhedsmæssige forbedring. Også psykologisk har de ydmygende hjælpeformers fjernelse og erstatning med ret til hjælp spillet en uhyre rolle. Følelsen af at være medborger med rettigheder er langt videre udbredt nu end i århundredeskiftets mere udprægede klassesamfund. Den demokratiske frihed har fået et socialt indhold...</w:t>
      </w:r>
    </w:p>
    <w:p w:rsidR="001A55F8" w:rsidRPr="001A55F8" w:rsidRDefault="001A55F8" w:rsidP="001A55F8">
      <w:pPr>
        <w:spacing w:line="360" w:lineRule="auto"/>
        <w:jc w:val="both"/>
      </w:pPr>
      <w:r>
        <w:lastRenderedPageBreak/>
        <w:tab/>
        <w:t>Og lad det være sagt til sidst, at forudsætningen for nye fremskridt ufravigeligt er øget produktion. Erhvervslivets udbygning og konkurrencedygtighed må komme først. Høj beskæftigelse er i sig selv den stærkeste sociale løftestand af alle.</w:t>
      </w:r>
    </w:p>
    <w:p w:rsidR="001A55F8" w:rsidRDefault="001A55F8" w:rsidP="001A55F8">
      <w:pPr>
        <w:spacing w:line="360" w:lineRule="auto"/>
        <w:jc w:val="both"/>
        <w:rPr>
          <w:b/>
          <w:bCs/>
          <w:sz w:val="28"/>
          <w:szCs w:val="28"/>
        </w:rPr>
      </w:pPr>
      <w:r>
        <w:rPr>
          <w:b/>
          <w:bCs/>
          <w:sz w:val="28"/>
          <w:szCs w:val="28"/>
        </w:rPr>
        <w:t xml:space="preserve">Kilde 4: </w:t>
      </w:r>
      <w:r>
        <w:rPr>
          <w:b/>
          <w:bCs/>
          <w:sz w:val="28"/>
          <w:szCs w:val="28"/>
        </w:rPr>
        <w:t>Borgerne skal have lov til selv at beholde den forøgede velstand. Af VK-planen 1959</w:t>
      </w:r>
    </w:p>
    <w:p w:rsidR="001A55F8" w:rsidRDefault="001A55F8" w:rsidP="001A55F8">
      <w:pPr>
        <w:spacing w:line="360" w:lineRule="auto"/>
        <w:jc w:val="both"/>
        <w:rPr>
          <w:b/>
          <w:bCs/>
        </w:rPr>
      </w:pPr>
      <w:r>
        <w:rPr>
          <w:b/>
          <w:bCs/>
        </w:rPr>
        <w:t>Statens indtægtsfremgang</w:t>
      </w:r>
    </w:p>
    <w:p w:rsidR="001A55F8" w:rsidRDefault="001A55F8" w:rsidP="001A55F8">
      <w:pPr>
        <w:spacing w:line="360" w:lineRule="auto"/>
        <w:jc w:val="both"/>
      </w:pPr>
      <w:r>
        <w:t xml:space="preserve">Det har været karakteristisk for efterkrigsårene, at statsmagten gentagne gange har udskrevet nye skatter med begrundelse i valutakriser og modgående konjunkturer. Bedring i konjunkturerne har derimod praktisk taget ikke ført til nedsættelse af skattetrykket. Befolkningen har således bitre erfaringer for, at statens forbrugsbegrænsende foranstaltninger resulterer i nye offentlige udgifter, og at de tillige i vidt omfang fordyrer erhvervenes omkostninger. </w:t>
      </w:r>
    </w:p>
    <w:p w:rsidR="001A55F8" w:rsidRDefault="001A55F8" w:rsidP="001A55F8">
      <w:pPr>
        <w:spacing w:line="360" w:lineRule="auto"/>
        <w:jc w:val="both"/>
      </w:pPr>
      <w:r>
        <w:tab/>
        <w:t xml:space="preserve">I kraft af indkomst- og formueskattens progression samt de vældige forbrugsafgifter har de gunstige internationale konjunkturer medført, at statens indtægter i år er steget med ca. 600 </w:t>
      </w:r>
      <w:proofErr w:type="spellStart"/>
      <w:r>
        <w:t>mill</w:t>
      </w:r>
      <w:proofErr w:type="spellEnd"/>
      <w:r>
        <w:t xml:space="preserve">. kr. ud over, hvad finansministeren budgetterede så sent som i foråret. Statens indtægtsfremgang må påregnes at stige yderligere i næste finansår. </w:t>
      </w:r>
    </w:p>
    <w:p w:rsidR="001A55F8" w:rsidRDefault="001A55F8" w:rsidP="001A55F8">
      <w:pPr>
        <w:spacing w:line="360" w:lineRule="auto"/>
        <w:jc w:val="both"/>
      </w:pPr>
      <w:r>
        <w:tab/>
        <w:t xml:space="preserve">Vore partier kan ikke anerkende, at staten år for år skal beslaglægge en voksende del af borgernes indkomster. Vi vil derfor modsætte os ethvert forsøg på at anvende denne velstandsstigning til finansiering af nye offentlige udgifter, således som det i tidligere tilfælde altid er sket under socialdemokratisk ledede regeringer. Vi vil arbejde for, at borgerne får lov til at beholde og disponere over den forøgede velstand. Derfor vil vi i Folketinget søge gennemført besparelser i de offentlige udgifter samt en virkelig reform og betydelig nedsættelse af beskatningen. Kun herigennem vil det være muligt at sikre en varig beskæftigelse på højt niveau og en forstærket produktionsfremgang.   </w:t>
      </w:r>
    </w:p>
    <w:p w:rsidR="001A55F8" w:rsidRDefault="001A55F8"/>
    <w:p w:rsidR="00A67903" w:rsidRDefault="00A67903"/>
    <w:p w:rsidR="00A67903" w:rsidRPr="00400BD3" w:rsidRDefault="001A55F8">
      <w:pPr>
        <w:rPr>
          <w:b/>
          <w:color w:val="000000"/>
          <w:sz w:val="28"/>
        </w:rPr>
      </w:pPr>
      <w:r>
        <w:rPr>
          <w:b/>
          <w:color w:val="000000"/>
          <w:sz w:val="28"/>
        </w:rPr>
        <w:t xml:space="preserve">Kilde 5: </w:t>
      </w:r>
      <w:r w:rsidR="00A67903" w:rsidRPr="00400BD3">
        <w:rPr>
          <w:b/>
          <w:color w:val="000000"/>
          <w:sz w:val="28"/>
        </w:rPr>
        <w:t xml:space="preserve">Simon Emil Ammitzbøll: Skattelettelser Er velfærd, Politiken, </w:t>
      </w:r>
      <w:r w:rsidR="00400BD3" w:rsidRPr="00400BD3">
        <w:rPr>
          <w:b/>
          <w:color w:val="000000"/>
          <w:sz w:val="28"/>
        </w:rPr>
        <w:t>5/9 2017</w:t>
      </w:r>
    </w:p>
    <w:p w:rsidR="00A67903" w:rsidRPr="00400BD3" w:rsidRDefault="00A67903" w:rsidP="00400BD3">
      <w:pPr>
        <w:spacing w:line="360" w:lineRule="auto"/>
        <w:rPr>
          <w:rFonts w:cstheme="minorHAnsi"/>
          <w:sz w:val="24"/>
          <w:szCs w:val="24"/>
        </w:rPr>
      </w:pPr>
      <w:r w:rsidRPr="00400BD3">
        <w:rPr>
          <w:rFonts w:cstheme="minorHAnsi"/>
          <w:color w:val="000000"/>
          <w:sz w:val="24"/>
          <w:szCs w:val="24"/>
        </w:rPr>
        <w:t>Mange på venstrefløjen prædiker om, at man ’giver’ folk skattelettelser. Intet kunne være mere forkert. Skattelettelser handler om, at staten tager lidt færre penge fra de hårdtarbejdende danskere i et land, der i forvejen har verdens højeste skattetryk. Penge, som folk selv har tjent.</w:t>
      </w:r>
    </w:p>
    <w:p w:rsidR="00A67903" w:rsidRPr="00400BD3" w:rsidRDefault="00A67903" w:rsidP="00400BD3">
      <w:pPr>
        <w:pStyle w:val="bodyp"/>
        <w:spacing w:line="360" w:lineRule="auto"/>
        <w:rPr>
          <w:rFonts w:asciiTheme="minorHAnsi" w:hAnsiTheme="minorHAnsi" w:cstheme="minorHAnsi"/>
          <w:color w:val="000000"/>
          <w:sz w:val="24"/>
          <w:szCs w:val="24"/>
        </w:rPr>
      </w:pPr>
      <w:r w:rsidRPr="00400BD3">
        <w:rPr>
          <w:rFonts w:asciiTheme="minorHAnsi" w:hAnsiTheme="minorHAnsi" w:cstheme="minorHAnsi"/>
          <w:color w:val="000000"/>
          <w:sz w:val="24"/>
          <w:szCs w:val="24"/>
        </w:rPr>
        <w:lastRenderedPageBreak/>
        <w:t>Jeg mener, at pengene hører bedst hjemme i borgernes lommer. Og jeg stoler på, at danskerne er ansvarlige nok til at forvalte flere af deres egne penge. Det modsatte vil jeg faktisk sige er at tale ned til borgerne, og det vil jeg ikke. Jeg har tillid til borgerne.</w:t>
      </w:r>
    </w:p>
    <w:p w:rsidR="00A67903" w:rsidRPr="00400BD3" w:rsidRDefault="00A67903" w:rsidP="00400BD3">
      <w:pPr>
        <w:pStyle w:val="bodyp"/>
        <w:spacing w:line="360" w:lineRule="auto"/>
        <w:rPr>
          <w:rFonts w:asciiTheme="minorHAnsi" w:hAnsiTheme="minorHAnsi" w:cstheme="minorHAnsi"/>
          <w:color w:val="000000"/>
          <w:sz w:val="24"/>
          <w:szCs w:val="24"/>
        </w:rPr>
      </w:pPr>
      <w:r w:rsidRPr="00400BD3">
        <w:rPr>
          <w:rFonts w:asciiTheme="minorHAnsi" w:hAnsiTheme="minorHAnsi" w:cstheme="minorHAnsi"/>
          <w:color w:val="000000"/>
          <w:sz w:val="24"/>
          <w:szCs w:val="24"/>
        </w:rPr>
        <w:t>Hvis danskerne har friheden til i højere grad selv at styre deres egen tjente penge, så kan de selv finde ud af, hvad der er velfærd for dem. Velfærd for dem kan være at have råd til at hyre en barnepige en aften, så forældre kan hygge sig med et restaurantbesøg eller andet. Det skal de have friheden til. Det er jo en slags pasning, der kan sammenlignes med de ydelser, som det offentlige yder, men bare på andre tidspunkter af døgnet.</w:t>
      </w:r>
    </w:p>
    <w:p w:rsidR="00A67903" w:rsidRDefault="00A67903" w:rsidP="00400BD3">
      <w:pPr>
        <w:pStyle w:val="bodyp"/>
        <w:spacing w:line="360" w:lineRule="auto"/>
        <w:rPr>
          <w:rFonts w:asciiTheme="minorHAnsi" w:hAnsiTheme="minorHAnsi" w:cstheme="minorHAnsi"/>
          <w:color w:val="000000"/>
          <w:sz w:val="24"/>
          <w:szCs w:val="24"/>
        </w:rPr>
      </w:pPr>
      <w:r w:rsidRPr="00400BD3">
        <w:rPr>
          <w:rFonts w:asciiTheme="minorHAnsi" w:hAnsiTheme="minorHAnsi" w:cstheme="minorHAnsi"/>
          <w:color w:val="000000"/>
          <w:sz w:val="24"/>
          <w:szCs w:val="24"/>
        </w:rPr>
        <w:t>Hvis borgerne har flere af deres egne penge, så stoler jeg på, at de nok selv skal finde ud af, hvad der er velfærd for dem. Så nej, socialdemokrater og resten af den samlede venstrefløj i Danmark. Jeres spin omkring skattelettelser eller velfærd er kun spil for galleriet.</w:t>
      </w:r>
    </w:p>
    <w:p w:rsidR="001A55F8" w:rsidRPr="001A55F8" w:rsidRDefault="001A55F8" w:rsidP="00400BD3">
      <w:pPr>
        <w:pStyle w:val="bodyp"/>
        <w:spacing w:line="360" w:lineRule="auto"/>
        <w:rPr>
          <w:rFonts w:asciiTheme="minorHAnsi" w:hAnsiTheme="minorHAnsi" w:cstheme="minorHAnsi"/>
          <w:b/>
          <w:color w:val="000000"/>
          <w:sz w:val="28"/>
          <w:szCs w:val="24"/>
        </w:rPr>
      </w:pPr>
      <w:r w:rsidRPr="001A55F8">
        <w:rPr>
          <w:rFonts w:asciiTheme="minorHAnsi" w:hAnsiTheme="minorHAnsi" w:cstheme="minorHAnsi"/>
          <w:b/>
          <w:color w:val="000000"/>
          <w:sz w:val="28"/>
          <w:szCs w:val="24"/>
        </w:rPr>
        <w:t xml:space="preserve">Kilde 6: </w:t>
      </w:r>
    </w:p>
    <w:p w:rsidR="00A67903" w:rsidRDefault="00400BD3" w:rsidP="001A55F8">
      <w:pPr>
        <w:jc w:val="center"/>
      </w:pPr>
      <w:r w:rsidRPr="00400BD3">
        <w:rPr>
          <w:noProof/>
        </w:rPr>
        <w:drawing>
          <wp:inline distT="0" distB="0" distL="0" distR="0">
            <wp:extent cx="4144604" cy="4140200"/>
            <wp:effectExtent l="0" t="0" r="889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48681" cy="4144272"/>
                    </a:xfrm>
                    <a:prstGeom prst="rect">
                      <a:avLst/>
                    </a:prstGeom>
                    <a:noFill/>
                    <a:ln>
                      <a:noFill/>
                    </a:ln>
                  </pic:spPr>
                </pic:pic>
              </a:graphicData>
            </a:graphic>
          </wp:inline>
        </w:drawing>
      </w:r>
    </w:p>
    <w:sectPr w:rsidR="00A6790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dale Sans U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903"/>
    <w:rsid w:val="000A1698"/>
    <w:rsid w:val="001A55F8"/>
    <w:rsid w:val="00400BD3"/>
    <w:rsid w:val="00A679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09A17"/>
  <w15:chartTrackingRefBased/>
  <w15:docId w15:val="{A67212AC-6A8E-43F7-8FD7-397A8DD2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odyp">
    <w:name w:val="body__p"/>
    <w:basedOn w:val="Normal"/>
    <w:rsid w:val="00A67903"/>
    <w:pPr>
      <w:spacing w:before="100" w:beforeAutospacing="1" w:after="100" w:afterAutospacing="1" w:line="390" w:lineRule="atLeast"/>
    </w:pPr>
    <w:rPr>
      <w:rFonts w:ascii="Georgia" w:eastAsia="Times New Roman" w:hAnsi="Georgia" w:cs="Times New Roman"/>
      <w:spacing w:val="-3"/>
      <w:sz w:val="27"/>
      <w:szCs w:val="27"/>
      <w:lang w:eastAsia="da-DK"/>
    </w:rPr>
  </w:style>
  <w:style w:type="paragraph" w:customStyle="1" w:styleId="Tabelindhold">
    <w:name w:val="Tabelindhold"/>
    <w:basedOn w:val="Normal"/>
    <w:rsid w:val="001A55F8"/>
    <w:pPr>
      <w:widowControl w:val="0"/>
      <w:suppressLineNumbers/>
      <w:suppressAutoHyphens/>
      <w:spacing w:after="0" w:line="240" w:lineRule="auto"/>
    </w:pPr>
    <w:rPr>
      <w:rFonts w:ascii="Times New Roman" w:eastAsia="Andale Sans UI" w:hAnsi="Times New Roman" w:cs="Times New Roman"/>
      <w:kern w:val="1"/>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37597">
      <w:bodyDiv w:val="1"/>
      <w:marLeft w:val="0"/>
      <w:marRight w:val="0"/>
      <w:marTop w:val="0"/>
      <w:marBottom w:val="0"/>
      <w:divBdr>
        <w:top w:val="none" w:sz="0" w:space="0" w:color="auto"/>
        <w:left w:val="none" w:sz="0" w:space="0" w:color="auto"/>
        <w:bottom w:val="none" w:sz="0" w:space="0" w:color="auto"/>
        <w:right w:val="none" w:sz="0" w:space="0" w:color="auto"/>
      </w:divBdr>
      <w:divsChild>
        <w:div w:id="996226309">
          <w:marLeft w:val="0"/>
          <w:marRight w:val="0"/>
          <w:marTop w:val="0"/>
          <w:marBottom w:val="0"/>
          <w:divBdr>
            <w:top w:val="none" w:sz="0" w:space="0" w:color="auto"/>
            <w:left w:val="none" w:sz="0" w:space="0" w:color="auto"/>
            <w:bottom w:val="none" w:sz="0" w:space="0" w:color="auto"/>
            <w:right w:val="none" w:sz="0" w:space="0" w:color="auto"/>
          </w:divBdr>
          <w:divsChild>
            <w:div w:id="1669558785">
              <w:marLeft w:val="0"/>
              <w:marRight w:val="0"/>
              <w:marTop w:val="0"/>
              <w:marBottom w:val="0"/>
              <w:divBdr>
                <w:top w:val="none" w:sz="0" w:space="0" w:color="auto"/>
                <w:left w:val="none" w:sz="0" w:space="0" w:color="auto"/>
                <w:bottom w:val="none" w:sz="0" w:space="0" w:color="auto"/>
                <w:right w:val="none" w:sz="0" w:space="0" w:color="auto"/>
              </w:divBdr>
              <w:divsChild>
                <w:div w:id="742072208">
                  <w:marLeft w:val="0"/>
                  <w:marRight w:val="0"/>
                  <w:marTop w:val="0"/>
                  <w:marBottom w:val="0"/>
                  <w:divBdr>
                    <w:top w:val="none" w:sz="0" w:space="0" w:color="auto"/>
                    <w:left w:val="none" w:sz="0" w:space="0" w:color="auto"/>
                    <w:bottom w:val="none" w:sz="0" w:space="0" w:color="auto"/>
                    <w:right w:val="none" w:sz="0" w:space="0" w:color="auto"/>
                  </w:divBdr>
                  <w:divsChild>
                    <w:div w:id="1699041410">
                      <w:marLeft w:val="0"/>
                      <w:marRight w:val="0"/>
                      <w:marTop w:val="0"/>
                      <w:marBottom w:val="0"/>
                      <w:divBdr>
                        <w:top w:val="none" w:sz="0" w:space="0" w:color="auto"/>
                        <w:left w:val="none" w:sz="0" w:space="0" w:color="auto"/>
                        <w:bottom w:val="none" w:sz="0" w:space="0" w:color="auto"/>
                        <w:right w:val="none" w:sz="0" w:space="0" w:color="auto"/>
                      </w:divBdr>
                      <w:divsChild>
                        <w:div w:id="418674205">
                          <w:marLeft w:val="0"/>
                          <w:marRight w:val="0"/>
                          <w:marTop w:val="0"/>
                          <w:marBottom w:val="0"/>
                          <w:divBdr>
                            <w:top w:val="none" w:sz="0" w:space="0" w:color="auto"/>
                            <w:left w:val="none" w:sz="0" w:space="0" w:color="auto"/>
                            <w:bottom w:val="none" w:sz="0" w:space="0" w:color="auto"/>
                            <w:right w:val="none" w:sz="0" w:space="0" w:color="auto"/>
                          </w:divBdr>
                          <w:divsChild>
                            <w:div w:id="1085028712">
                              <w:marLeft w:val="0"/>
                              <w:marRight w:val="0"/>
                              <w:marTop w:val="0"/>
                              <w:marBottom w:val="0"/>
                              <w:divBdr>
                                <w:top w:val="none" w:sz="0" w:space="0" w:color="auto"/>
                                <w:left w:val="none" w:sz="0" w:space="0" w:color="auto"/>
                                <w:bottom w:val="none" w:sz="0" w:space="0" w:color="auto"/>
                                <w:right w:val="none" w:sz="0" w:space="0" w:color="auto"/>
                              </w:divBdr>
                              <w:divsChild>
                                <w:div w:id="1585647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466892">
                              <w:marLeft w:val="0"/>
                              <w:marRight w:val="0"/>
                              <w:marTop w:val="0"/>
                              <w:marBottom w:val="0"/>
                              <w:divBdr>
                                <w:top w:val="none" w:sz="0" w:space="0" w:color="auto"/>
                                <w:left w:val="none" w:sz="0" w:space="0" w:color="auto"/>
                                <w:bottom w:val="none" w:sz="0" w:space="0" w:color="auto"/>
                                <w:right w:val="none" w:sz="0" w:space="0" w:color="auto"/>
                              </w:divBdr>
                              <w:divsChild>
                                <w:div w:id="1801611807">
                                  <w:marLeft w:val="0"/>
                                  <w:marRight w:val="0"/>
                                  <w:marTop w:val="0"/>
                                  <w:marBottom w:val="0"/>
                                  <w:divBdr>
                                    <w:top w:val="none" w:sz="0" w:space="0" w:color="auto"/>
                                    <w:left w:val="none" w:sz="0" w:space="0" w:color="auto"/>
                                    <w:bottom w:val="none" w:sz="0" w:space="0" w:color="auto"/>
                                    <w:right w:val="none" w:sz="0" w:space="0" w:color="auto"/>
                                  </w:divBdr>
                                </w:div>
                              </w:divsChild>
                            </w:div>
                            <w:div w:id="963727813">
                              <w:marLeft w:val="0"/>
                              <w:marRight w:val="0"/>
                              <w:marTop w:val="0"/>
                              <w:marBottom w:val="0"/>
                              <w:divBdr>
                                <w:top w:val="none" w:sz="0" w:space="0" w:color="auto"/>
                                <w:left w:val="none" w:sz="0" w:space="0" w:color="auto"/>
                                <w:bottom w:val="none" w:sz="0" w:space="0" w:color="auto"/>
                                <w:right w:val="none" w:sz="0" w:space="0" w:color="auto"/>
                              </w:divBdr>
                              <w:divsChild>
                                <w:div w:id="1633554741">
                                  <w:marLeft w:val="0"/>
                                  <w:marRight w:val="0"/>
                                  <w:marTop w:val="0"/>
                                  <w:marBottom w:val="0"/>
                                  <w:divBdr>
                                    <w:top w:val="none" w:sz="0" w:space="0" w:color="auto"/>
                                    <w:left w:val="none" w:sz="0" w:space="0" w:color="auto"/>
                                    <w:bottom w:val="none" w:sz="0" w:space="0" w:color="auto"/>
                                    <w:right w:val="none" w:sz="0" w:space="0" w:color="auto"/>
                                  </w:divBdr>
                                  <w:divsChild>
                                    <w:div w:id="978221070">
                                      <w:marLeft w:val="0"/>
                                      <w:marRight w:val="0"/>
                                      <w:marTop w:val="150"/>
                                      <w:marBottom w:val="0"/>
                                      <w:divBdr>
                                        <w:top w:val="none" w:sz="0" w:space="0" w:color="auto"/>
                                        <w:left w:val="none" w:sz="0" w:space="0" w:color="auto"/>
                                        <w:bottom w:val="none" w:sz="0" w:space="0" w:color="auto"/>
                                        <w:right w:val="none" w:sz="0" w:space="0" w:color="auto"/>
                                      </w:divBdr>
                                      <w:divsChild>
                                        <w:div w:id="2016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4334">
                              <w:marLeft w:val="0"/>
                              <w:marRight w:val="0"/>
                              <w:marTop w:val="150"/>
                              <w:marBottom w:val="150"/>
                              <w:divBdr>
                                <w:top w:val="none" w:sz="0" w:space="0" w:color="auto"/>
                                <w:left w:val="none" w:sz="0" w:space="0" w:color="auto"/>
                                <w:bottom w:val="none" w:sz="0" w:space="0" w:color="auto"/>
                                <w:right w:val="none" w:sz="0" w:space="0" w:color="auto"/>
                              </w:divBdr>
                              <w:divsChild>
                                <w:div w:id="774010736">
                                  <w:marLeft w:val="0"/>
                                  <w:marRight w:val="0"/>
                                  <w:marTop w:val="0"/>
                                  <w:marBottom w:val="0"/>
                                  <w:divBdr>
                                    <w:top w:val="none" w:sz="0" w:space="0" w:color="auto"/>
                                    <w:left w:val="none" w:sz="0" w:space="0" w:color="auto"/>
                                    <w:bottom w:val="none" w:sz="0" w:space="0" w:color="auto"/>
                                    <w:right w:val="none" w:sz="0" w:space="0" w:color="auto"/>
                                  </w:divBdr>
                                  <w:divsChild>
                                    <w:div w:id="2086683687">
                                      <w:marLeft w:val="0"/>
                                      <w:marRight w:val="0"/>
                                      <w:marTop w:val="300"/>
                                      <w:marBottom w:val="0"/>
                                      <w:divBdr>
                                        <w:top w:val="none" w:sz="0" w:space="0" w:color="auto"/>
                                        <w:left w:val="none" w:sz="0" w:space="0" w:color="auto"/>
                                        <w:bottom w:val="none" w:sz="0" w:space="0" w:color="auto"/>
                                        <w:right w:val="none" w:sz="0" w:space="0" w:color="auto"/>
                                      </w:divBdr>
                                      <w:divsChild>
                                        <w:div w:id="1744991059">
                                          <w:marLeft w:val="0"/>
                                          <w:marRight w:val="0"/>
                                          <w:marTop w:val="0"/>
                                          <w:marBottom w:val="225"/>
                                          <w:divBdr>
                                            <w:top w:val="none" w:sz="0" w:space="0" w:color="auto"/>
                                            <w:left w:val="none" w:sz="0" w:space="0" w:color="auto"/>
                                            <w:bottom w:val="single" w:sz="6" w:space="11" w:color="DDDDDD"/>
                                            <w:right w:val="none" w:sz="0" w:space="0" w:color="auto"/>
                                          </w:divBdr>
                                        </w:div>
                                        <w:div w:id="560361286">
                                          <w:marLeft w:val="0"/>
                                          <w:marRight w:val="0"/>
                                          <w:marTop w:val="0"/>
                                          <w:marBottom w:val="225"/>
                                          <w:divBdr>
                                            <w:top w:val="none" w:sz="0" w:space="0" w:color="auto"/>
                                            <w:left w:val="none" w:sz="0" w:space="0" w:color="auto"/>
                                            <w:bottom w:val="single" w:sz="6" w:space="11" w:color="DDDDDD"/>
                                            <w:right w:val="none" w:sz="0" w:space="0" w:color="auto"/>
                                          </w:divBdr>
                                        </w:div>
                                        <w:div w:id="13846679">
                                          <w:marLeft w:val="0"/>
                                          <w:marRight w:val="0"/>
                                          <w:marTop w:val="0"/>
                                          <w:marBottom w:val="225"/>
                                          <w:divBdr>
                                            <w:top w:val="none" w:sz="0" w:space="0" w:color="auto"/>
                                            <w:left w:val="none" w:sz="0" w:space="0" w:color="auto"/>
                                            <w:bottom w:val="single" w:sz="6" w:space="11" w:color="DDDDDD"/>
                                            <w:right w:val="none" w:sz="0" w:space="0" w:color="auto"/>
                                          </w:divBdr>
                                        </w:div>
                                        <w:div w:id="41902026">
                                          <w:marLeft w:val="0"/>
                                          <w:marRight w:val="0"/>
                                          <w:marTop w:val="0"/>
                                          <w:marBottom w:val="225"/>
                                          <w:divBdr>
                                            <w:top w:val="none" w:sz="0" w:space="0" w:color="auto"/>
                                            <w:left w:val="none" w:sz="0" w:space="0" w:color="auto"/>
                                            <w:bottom w:val="single" w:sz="6" w:space="11" w:color="DDDDDD"/>
                                            <w:right w:val="none" w:sz="0" w:space="0" w:color="auto"/>
                                          </w:divBdr>
                                        </w:div>
                                        <w:div w:id="197935020">
                                          <w:marLeft w:val="0"/>
                                          <w:marRight w:val="0"/>
                                          <w:marTop w:val="0"/>
                                          <w:marBottom w:val="225"/>
                                          <w:divBdr>
                                            <w:top w:val="none" w:sz="0" w:space="0" w:color="auto"/>
                                            <w:left w:val="none" w:sz="0" w:space="0" w:color="auto"/>
                                            <w:bottom w:val="single" w:sz="6" w:space="11" w:color="DDDDDD"/>
                                            <w:right w:val="none" w:sz="0" w:space="0" w:color="auto"/>
                                          </w:divBdr>
                                        </w:div>
                                        <w:div w:id="1308895099">
                                          <w:marLeft w:val="0"/>
                                          <w:marRight w:val="0"/>
                                          <w:marTop w:val="0"/>
                                          <w:marBottom w:val="225"/>
                                          <w:divBdr>
                                            <w:top w:val="none" w:sz="0" w:space="0" w:color="auto"/>
                                            <w:left w:val="none" w:sz="0" w:space="0" w:color="auto"/>
                                            <w:bottom w:val="single" w:sz="6" w:space="11" w:color="DDDDDD"/>
                                            <w:right w:val="none" w:sz="0" w:space="0" w:color="auto"/>
                                          </w:divBdr>
                                        </w:div>
                                        <w:div w:id="976034637">
                                          <w:marLeft w:val="0"/>
                                          <w:marRight w:val="0"/>
                                          <w:marTop w:val="0"/>
                                          <w:marBottom w:val="225"/>
                                          <w:divBdr>
                                            <w:top w:val="none" w:sz="0" w:space="0" w:color="auto"/>
                                            <w:left w:val="none" w:sz="0" w:space="0" w:color="auto"/>
                                            <w:bottom w:val="single" w:sz="6" w:space="11" w:color="DDDDDD"/>
                                            <w:right w:val="none" w:sz="0" w:space="0" w:color="auto"/>
                                          </w:divBdr>
                                        </w:div>
                                        <w:div w:id="2006471691">
                                          <w:marLeft w:val="0"/>
                                          <w:marRight w:val="0"/>
                                          <w:marTop w:val="0"/>
                                          <w:marBottom w:val="225"/>
                                          <w:divBdr>
                                            <w:top w:val="none" w:sz="0" w:space="0" w:color="auto"/>
                                            <w:left w:val="none" w:sz="0" w:space="0" w:color="auto"/>
                                            <w:bottom w:val="single" w:sz="6" w:space="11" w:color="DDDDDD"/>
                                            <w:right w:val="none" w:sz="0" w:space="0" w:color="auto"/>
                                          </w:divBdr>
                                        </w:div>
                                        <w:div w:id="2114937107">
                                          <w:marLeft w:val="0"/>
                                          <w:marRight w:val="0"/>
                                          <w:marTop w:val="0"/>
                                          <w:marBottom w:val="225"/>
                                          <w:divBdr>
                                            <w:top w:val="none" w:sz="0" w:space="0" w:color="auto"/>
                                            <w:left w:val="none" w:sz="0" w:space="0" w:color="auto"/>
                                            <w:bottom w:val="single" w:sz="6" w:space="11" w:color="DDDDDD"/>
                                            <w:right w:val="none" w:sz="0" w:space="0" w:color="auto"/>
                                          </w:divBdr>
                                        </w:div>
                                        <w:div w:id="1243563235">
                                          <w:marLeft w:val="0"/>
                                          <w:marRight w:val="0"/>
                                          <w:marTop w:val="0"/>
                                          <w:marBottom w:val="225"/>
                                          <w:divBdr>
                                            <w:top w:val="none" w:sz="0" w:space="0" w:color="auto"/>
                                            <w:left w:val="none" w:sz="0" w:space="0" w:color="auto"/>
                                            <w:bottom w:val="single" w:sz="6" w:space="11" w:color="DDDDDD"/>
                                            <w:right w:val="none" w:sz="0" w:space="0" w:color="auto"/>
                                          </w:divBdr>
                                        </w:div>
                                        <w:div w:id="1721859692">
                                          <w:marLeft w:val="0"/>
                                          <w:marRight w:val="0"/>
                                          <w:marTop w:val="0"/>
                                          <w:marBottom w:val="225"/>
                                          <w:divBdr>
                                            <w:top w:val="none" w:sz="0" w:space="0" w:color="auto"/>
                                            <w:left w:val="none" w:sz="0" w:space="0" w:color="auto"/>
                                            <w:bottom w:val="single" w:sz="6" w:space="11" w:color="DDDDDD"/>
                                            <w:right w:val="none" w:sz="0" w:space="0" w:color="auto"/>
                                          </w:divBdr>
                                        </w:div>
                                        <w:div w:id="12852309">
                                          <w:marLeft w:val="0"/>
                                          <w:marRight w:val="0"/>
                                          <w:marTop w:val="0"/>
                                          <w:marBottom w:val="225"/>
                                          <w:divBdr>
                                            <w:top w:val="none" w:sz="0" w:space="0" w:color="auto"/>
                                            <w:left w:val="none" w:sz="0" w:space="0" w:color="auto"/>
                                            <w:bottom w:val="single" w:sz="6" w:space="11" w:color="DDDDDD"/>
                                            <w:right w:val="none" w:sz="0" w:space="0" w:color="auto"/>
                                          </w:divBdr>
                                        </w:div>
                                        <w:div w:id="1095052484">
                                          <w:marLeft w:val="0"/>
                                          <w:marRight w:val="0"/>
                                          <w:marTop w:val="0"/>
                                          <w:marBottom w:val="225"/>
                                          <w:divBdr>
                                            <w:top w:val="none" w:sz="0" w:space="0" w:color="auto"/>
                                            <w:left w:val="none" w:sz="0" w:space="0" w:color="auto"/>
                                            <w:bottom w:val="single" w:sz="6" w:space="11" w:color="DDDDDD"/>
                                            <w:right w:val="none" w:sz="0" w:space="0" w:color="auto"/>
                                          </w:divBdr>
                                        </w:div>
                                        <w:div w:id="471484877">
                                          <w:marLeft w:val="0"/>
                                          <w:marRight w:val="0"/>
                                          <w:marTop w:val="0"/>
                                          <w:marBottom w:val="225"/>
                                          <w:divBdr>
                                            <w:top w:val="none" w:sz="0" w:space="0" w:color="auto"/>
                                            <w:left w:val="none" w:sz="0" w:space="0" w:color="auto"/>
                                            <w:bottom w:val="single" w:sz="6" w:space="11" w:color="DDDDDD"/>
                                            <w:right w:val="none" w:sz="0" w:space="0" w:color="auto"/>
                                          </w:divBdr>
                                        </w:div>
                                        <w:div w:id="1820031870">
                                          <w:marLeft w:val="0"/>
                                          <w:marRight w:val="0"/>
                                          <w:marTop w:val="0"/>
                                          <w:marBottom w:val="225"/>
                                          <w:divBdr>
                                            <w:top w:val="none" w:sz="0" w:space="0" w:color="auto"/>
                                            <w:left w:val="none" w:sz="0" w:space="0" w:color="auto"/>
                                            <w:bottom w:val="single" w:sz="6" w:space="11" w:color="DDDDDD"/>
                                            <w:right w:val="none" w:sz="0" w:space="0" w:color="auto"/>
                                          </w:divBdr>
                                        </w:div>
                                        <w:div w:id="699863643">
                                          <w:marLeft w:val="0"/>
                                          <w:marRight w:val="0"/>
                                          <w:marTop w:val="0"/>
                                          <w:marBottom w:val="225"/>
                                          <w:divBdr>
                                            <w:top w:val="none" w:sz="0" w:space="0" w:color="auto"/>
                                            <w:left w:val="none" w:sz="0" w:space="0" w:color="auto"/>
                                            <w:bottom w:val="single" w:sz="6" w:space="11" w:color="DDDDDD"/>
                                            <w:right w:val="none" w:sz="0" w:space="0" w:color="auto"/>
                                          </w:divBdr>
                                        </w:div>
                                        <w:div w:id="1296833156">
                                          <w:marLeft w:val="0"/>
                                          <w:marRight w:val="0"/>
                                          <w:marTop w:val="0"/>
                                          <w:marBottom w:val="225"/>
                                          <w:divBdr>
                                            <w:top w:val="none" w:sz="0" w:space="0" w:color="auto"/>
                                            <w:left w:val="none" w:sz="0" w:space="0" w:color="auto"/>
                                            <w:bottom w:val="single" w:sz="6" w:space="11" w:color="DDDDDD"/>
                                            <w:right w:val="none" w:sz="0" w:space="0" w:color="auto"/>
                                          </w:divBdr>
                                        </w:div>
                                        <w:div w:id="1457796872">
                                          <w:marLeft w:val="0"/>
                                          <w:marRight w:val="0"/>
                                          <w:marTop w:val="0"/>
                                          <w:marBottom w:val="225"/>
                                          <w:divBdr>
                                            <w:top w:val="none" w:sz="0" w:space="0" w:color="auto"/>
                                            <w:left w:val="none" w:sz="0" w:space="0" w:color="auto"/>
                                            <w:bottom w:val="single" w:sz="6" w:space="11" w:color="DDDDDD"/>
                                            <w:right w:val="none" w:sz="0" w:space="0" w:color="auto"/>
                                          </w:divBdr>
                                        </w:div>
                                        <w:div w:id="601448926">
                                          <w:marLeft w:val="0"/>
                                          <w:marRight w:val="0"/>
                                          <w:marTop w:val="0"/>
                                          <w:marBottom w:val="225"/>
                                          <w:divBdr>
                                            <w:top w:val="none" w:sz="0" w:space="0" w:color="auto"/>
                                            <w:left w:val="none" w:sz="0" w:space="0" w:color="auto"/>
                                            <w:bottom w:val="single" w:sz="6" w:space="11" w:color="DDDDDD"/>
                                            <w:right w:val="none" w:sz="0" w:space="0" w:color="auto"/>
                                          </w:divBdr>
                                        </w:div>
                                        <w:div w:id="637998215">
                                          <w:marLeft w:val="0"/>
                                          <w:marRight w:val="0"/>
                                          <w:marTop w:val="0"/>
                                          <w:marBottom w:val="225"/>
                                          <w:divBdr>
                                            <w:top w:val="none" w:sz="0" w:space="0" w:color="auto"/>
                                            <w:left w:val="none" w:sz="0" w:space="0" w:color="auto"/>
                                            <w:bottom w:val="single" w:sz="6" w:space="11" w:color="DDDDDD"/>
                                            <w:right w:val="none" w:sz="0" w:space="0" w:color="auto"/>
                                          </w:divBdr>
                                        </w:div>
                                        <w:div w:id="849099660">
                                          <w:marLeft w:val="0"/>
                                          <w:marRight w:val="0"/>
                                          <w:marTop w:val="0"/>
                                          <w:marBottom w:val="225"/>
                                          <w:divBdr>
                                            <w:top w:val="none" w:sz="0" w:space="0" w:color="auto"/>
                                            <w:left w:val="none" w:sz="0" w:space="0" w:color="auto"/>
                                            <w:bottom w:val="single" w:sz="6" w:space="11" w:color="DDDDDD"/>
                                            <w:right w:val="none" w:sz="0" w:space="0" w:color="auto"/>
                                          </w:divBdr>
                                        </w:div>
                                        <w:div w:id="623997861">
                                          <w:marLeft w:val="0"/>
                                          <w:marRight w:val="0"/>
                                          <w:marTop w:val="0"/>
                                          <w:marBottom w:val="225"/>
                                          <w:divBdr>
                                            <w:top w:val="none" w:sz="0" w:space="0" w:color="auto"/>
                                            <w:left w:val="none" w:sz="0" w:space="0" w:color="auto"/>
                                            <w:bottom w:val="single" w:sz="6" w:space="11" w:color="DDDDDD"/>
                                            <w:right w:val="none" w:sz="0" w:space="0" w:color="auto"/>
                                          </w:divBdr>
                                        </w:div>
                                        <w:div w:id="1230656338">
                                          <w:marLeft w:val="0"/>
                                          <w:marRight w:val="0"/>
                                          <w:marTop w:val="0"/>
                                          <w:marBottom w:val="225"/>
                                          <w:divBdr>
                                            <w:top w:val="none" w:sz="0" w:space="0" w:color="auto"/>
                                            <w:left w:val="none" w:sz="0" w:space="0" w:color="auto"/>
                                            <w:bottom w:val="single" w:sz="6" w:space="11" w:color="DDDDDD"/>
                                            <w:right w:val="none" w:sz="0" w:space="0" w:color="auto"/>
                                          </w:divBdr>
                                        </w:div>
                                        <w:div w:id="377509258">
                                          <w:marLeft w:val="0"/>
                                          <w:marRight w:val="0"/>
                                          <w:marTop w:val="0"/>
                                          <w:marBottom w:val="225"/>
                                          <w:divBdr>
                                            <w:top w:val="none" w:sz="0" w:space="0" w:color="auto"/>
                                            <w:left w:val="none" w:sz="0" w:space="0" w:color="auto"/>
                                            <w:bottom w:val="single" w:sz="6" w:space="11" w:color="DDDDDD"/>
                                            <w:right w:val="none" w:sz="0" w:space="0" w:color="auto"/>
                                          </w:divBdr>
                                        </w:div>
                                        <w:div w:id="772670811">
                                          <w:marLeft w:val="0"/>
                                          <w:marRight w:val="0"/>
                                          <w:marTop w:val="0"/>
                                          <w:marBottom w:val="225"/>
                                          <w:divBdr>
                                            <w:top w:val="none" w:sz="0" w:space="0" w:color="auto"/>
                                            <w:left w:val="none" w:sz="0" w:space="0" w:color="auto"/>
                                            <w:bottom w:val="single" w:sz="6" w:space="11" w:color="DDDDDD"/>
                                            <w:right w:val="none" w:sz="0" w:space="0" w:color="auto"/>
                                          </w:divBdr>
                                        </w:div>
                                        <w:div w:id="485631555">
                                          <w:marLeft w:val="0"/>
                                          <w:marRight w:val="0"/>
                                          <w:marTop w:val="0"/>
                                          <w:marBottom w:val="225"/>
                                          <w:divBdr>
                                            <w:top w:val="none" w:sz="0" w:space="0" w:color="auto"/>
                                            <w:left w:val="none" w:sz="0" w:space="0" w:color="auto"/>
                                            <w:bottom w:val="single" w:sz="6" w:space="11" w:color="DDDDDD"/>
                                            <w:right w:val="none" w:sz="0" w:space="0" w:color="auto"/>
                                          </w:divBdr>
                                        </w:div>
                                        <w:div w:id="408356353">
                                          <w:marLeft w:val="0"/>
                                          <w:marRight w:val="0"/>
                                          <w:marTop w:val="0"/>
                                          <w:marBottom w:val="225"/>
                                          <w:divBdr>
                                            <w:top w:val="none" w:sz="0" w:space="0" w:color="auto"/>
                                            <w:left w:val="none" w:sz="0" w:space="0" w:color="auto"/>
                                            <w:bottom w:val="single" w:sz="6" w:space="11" w:color="DDDDDD"/>
                                            <w:right w:val="none" w:sz="0" w:space="0" w:color="auto"/>
                                          </w:divBdr>
                                        </w:div>
                                        <w:div w:id="1068725591">
                                          <w:marLeft w:val="0"/>
                                          <w:marRight w:val="0"/>
                                          <w:marTop w:val="0"/>
                                          <w:marBottom w:val="225"/>
                                          <w:divBdr>
                                            <w:top w:val="none" w:sz="0" w:space="0" w:color="auto"/>
                                            <w:left w:val="none" w:sz="0" w:space="0" w:color="auto"/>
                                            <w:bottom w:val="single" w:sz="6" w:space="11" w:color="DDDDDD"/>
                                            <w:right w:val="none" w:sz="0" w:space="0" w:color="auto"/>
                                          </w:divBdr>
                                        </w:div>
                                        <w:div w:id="555164333">
                                          <w:marLeft w:val="0"/>
                                          <w:marRight w:val="0"/>
                                          <w:marTop w:val="0"/>
                                          <w:marBottom w:val="225"/>
                                          <w:divBdr>
                                            <w:top w:val="none" w:sz="0" w:space="0" w:color="auto"/>
                                            <w:left w:val="none" w:sz="0" w:space="0" w:color="auto"/>
                                            <w:bottom w:val="single" w:sz="6" w:space="11" w:color="DDDDDD"/>
                                            <w:right w:val="none" w:sz="0" w:space="0" w:color="auto"/>
                                          </w:divBdr>
                                        </w:div>
                                        <w:div w:id="1078016301">
                                          <w:marLeft w:val="0"/>
                                          <w:marRight w:val="0"/>
                                          <w:marTop w:val="0"/>
                                          <w:marBottom w:val="225"/>
                                          <w:divBdr>
                                            <w:top w:val="none" w:sz="0" w:space="0" w:color="auto"/>
                                            <w:left w:val="none" w:sz="0" w:space="0" w:color="auto"/>
                                            <w:bottom w:val="single" w:sz="6" w:space="11" w:color="DDDDDD"/>
                                            <w:right w:val="none" w:sz="0" w:space="0" w:color="auto"/>
                                          </w:divBdr>
                                        </w:div>
                                        <w:div w:id="92827137">
                                          <w:marLeft w:val="0"/>
                                          <w:marRight w:val="0"/>
                                          <w:marTop w:val="0"/>
                                          <w:marBottom w:val="225"/>
                                          <w:divBdr>
                                            <w:top w:val="none" w:sz="0" w:space="0" w:color="auto"/>
                                            <w:left w:val="none" w:sz="0" w:space="0" w:color="auto"/>
                                            <w:bottom w:val="single" w:sz="6" w:space="11" w:color="DDDDDD"/>
                                            <w:right w:val="none" w:sz="0" w:space="0" w:color="auto"/>
                                          </w:divBdr>
                                        </w:div>
                                        <w:div w:id="1700011653">
                                          <w:marLeft w:val="0"/>
                                          <w:marRight w:val="0"/>
                                          <w:marTop w:val="0"/>
                                          <w:marBottom w:val="225"/>
                                          <w:divBdr>
                                            <w:top w:val="none" w:sz="0" w:space="0" w:color="auto"/>
                                            <w:left w:val="none" w:sz="0" w:space="0" w:color="auto"/>
                                            <w:bottom w:val="single" w:sz="6" w:space="11" w:color="DDDDDD"/>
                                            <w:right w:val="none" w:sz="0" w:space="0" w:color="auto"/>
                                          </w:divBdr>
                                        </w:div>
                                        <w:div w:id="1725912633">
                                          <w:marLeft w:val="0"/>
                                          <w:marRight w:val="0"/>
                                          <w:marTop w:val="0"/>
                                          <w:marBottom w:val="225"/>
                                          <w:divBdr>
                                            <w:top w:val="none" w:sz="0" w:space="0" w:color="auto"/>
                                            <w:left w:val="none" w:sz="0" w:space="0" w:color="auto"/>
                                            <w:bottom w:val="single" w:sz="6" w:space="11" w:color="DDDDDD"/>
                                            <w:right w:val="none" w:sz="0" w:space="0" w:color="auto"/>
                                          </w:divBdr>
                                        </w:div>
                                        <w:div w:id="1020400483">
                                          <w:marLeft w:val="0"/>
                                          <w:marRight w:val="0"/>
                                          <w:marTop w:val="0"/>
                                          <w:marBottom w:val="225"/>
                                          <w:divBdr>
                                            <w:top w:val="none" w:sz="0" w:space="0" w:color="auto"/>
                                            <w:left w:val="none" w:sz="0" w:space="0" w:color="auto"/>
                                            <w:bottom w:val="single" w:sz="6" w:space="11" w:color="DDDDDD"/>
                                            <w:right w:val="none" w:sz="0" w:space="0" w:color="auto"/>
                                          </w:divBdr>
                                        </w:div>
                                        <w:div w:id="1919711818">
                                          <w:marLeft w:val="0"/>
                                          <w:marRight w:val="0"/>
                                          <w:marTop w:val="0"/>
                                          <w:marBottom w:val="225"/>
                                          <w:divBdr>
                                            <w:top w:val="none" w:sz="0" w:space="0" w:color="auto"/>
                                            <w:left w:val="none" w:sz="0" w:space="0" w:color="auto"/>
                                            <w:bottom w:val="single" w:sz="6" w:space="11" w:color="DDDDDD"/>
                                            <w:right w:val="none" w:sz="0" w:space="0" w:color="auto"/>
                                          </w:divBdr>
                                        </w:div>
                                        <w:div w:id="390614474">
                                          <w:marLeft w:val="0"/>
                                          <w:marRight w:val="0"/>
                                          <w:marTop w:val="0"/>
                                          <w:marBottom w:val="225"/>
                                          <w:divBdr>
                                            <w:top w:val="none" w:sz="0" w:space="0" w:color="auto"/>
                                            <w:left w:val="none" w:sz="0" w:space="0" w:color="auto"/>
                                            <w:bottom w:val="single" w:sz="6" w:space="11" w:color="DDDDDD"/>
                                            <w:right w:val="none" w:sz="0" w:space="0" w:color="auto"/>
                                          </w:divBdr>
                                        </w:div>
                                        <w:div w:id="665784335">
                                          <w:marLeft w:val="0"/>
                                          <w:marRight w:val="0"/>
                                          <w:marTop w:val="0"/>
                                          <w:marBottom w:val="225"/>
                                          <w:divBdr>
                                            <w:top w:val="none" w:sz="0" w:space="0" w:color="auto"/>
                                            <w:left w:val="none" w:sz="0" w:space="0" w:color="auto"/>
                                            <w:bottom w:val="single" w:sz="6" w:space="11" w:color="DDDDDD"/>
                                            <w:right w:val="none" w:sz="0" w:space="0" w:color="auto"/>
                                          </w:divBdr>
                                        </w:div>
                                        <w:div w:id="114570277">
                                          <w:marLeft w:val="0"/>
                                          <w:marRight w:val="0"/>
                                          <w:marTop w:val="0"/>
                                          <w:marBottom w:val="225"/>
                                          <w:divBdr>
                                            <w:top w:val="none" w:sz="0" w:space="0" w:color="auto"/>
                                            <w:left w:val="none" w:sz="0" w:space="0" w:color="auto"/>
                                            <w:bottom w:val="single" w:sz="6" w:space="11" w:color="DDDDDD"/>
                                            <w:right w:val="none" w:sz="0" w:space="0" w:color="auto"/>
                                          </w:divBdr>
                                        </w:div>
                                        <w:div w:id="46420175">
                                          <w:marLeft w:val="0"/>
                                          <w:marRight w:val="0"/>
                                          <w:marTop w:val="0"/>
                                          <w:marBottom w:val="225"/>
                                          <w:divBdr>
                                            <w:top w:val="none" w:sz="0" w:space="0" w:color="auto"/>
                                            <w:left w:val="none" w:sz="0" w:space="0" w:color="auto"/>
                                            <w:bottom w:val="single" w:sz="6" w:space="11" w:color="DDDDDD"/>
                                            <w:right w:val="none" w:sz="0" w:space="0" w:color="auto"/>
                                          </w:divBdr>
                                        </w:div>
                                        <w:div w:id="883055776">
                                          <w:marLeft w:val="0"/>
                                          <w:marRight w:val="0"/>
                                          <w:marTop w:val="0"/>
                                          <w:marBottom w:val="225"/>
                                          <w:divBdr>
                                            <w:top w:val="none" w:sz="0" w:space="0" w:color="auto"/>
                                            <w:left w:val="none" w:sz="0" w:space="0" w:color="auto"/>
                                            <w:bottom w:val="single" w:sz="6" w:space="11" w:color="DDDDDD"/>
                                            <w:right w:val="none" w:sz="0" w:space="0" w:color="auto"/>
                                          </w:divBdr>
                                        </w:div>
                                        <w:div w:id="910848587">
                                          <w:marLeft w:val="0"/>
                                          <w:marRight w:val="0"/>
                                          <w:marTop w:val="0"/>
                                          <w:marBottom w:val="225"/>
                                          <w:divBdr>
                                            <w:top w:val="none" w:sz="0" w:space="0" w:color="auto"/>
                                            <w:left w:val="none" w:sz="0" w:space="0" w:color="auto"/>
                                            <w:bottom w:val="single" w:sz="6" w:space="11" w:color="DDDDDD"/>
                                            <w:right w:val="none" w:sz="0" w:space="0" w:color="auto"/>
                                          </w:divBdr>
                                        </w:div>
                                        <w:div w:id="1262185002">
                                          <w:marLeft w:val="0"/>
                                          <w:marRight w:val="0"/>
                                          <w:marTop w:val="0"/>
                                          <w:marBottom w:val="225"/>
                                          <w:divBdr>
                                            <w:top w:val="none" w:sz="0" w:space="0" w:color="auto"/>
                                            <w:left w:val="none" w:sz="0" w:space="0" w:color="auto"/>
                                            <w:bottom w:val="single" w:sz="6" w:space="11" w:color="DDDDDD"/>
                                            <w:right w:val="none" w:sz="0" w:space="0" w:color="auto"/>
                                          </w:divBdr>
                                        </w:div>
                                      </w:divsChild>
                                    </w:div>
                                  </w:divsChild>
                                </w:div>
                              </w:divsChild>
                            </w:div>
                            <w:div w:id="944847689">
                              <w:marLeft w:val="0"/>
                              <w:marRight w:val="0"/>
                              <w:marTop w:val="0"/>
                              <w:marBottom w:val="0"/>
                              <w:divBdr>
                                <w:top w:val="none" w:sz="0" w:space="0" w:color="auto"/>
                                <w:left w:val="none" w:sz="0" w:space="0" w:color="auto"/>
                                <w:bottom w:val="none" w:sz="0" w:space="0" w:color="auto"/>
                                <w:right w:val="none" w:sz="0" w:space="0" w:color="auto"/>
                              </w:divBdr>
                              <w:divsChild>
                                <w:div w:id="108279006">
                                  <w:marLeft w:val="0"/>
                                  <w:marRight w:val="0"/>
                                  <w:marTop w:val="0"/>
                                  <w:marBottom w:val="0"/>
                                  <w:divBdr>
                                    <w:top w:val="none" w:sz="0" w:space="0" w:color="auto"/>
                                    <w:left w:val="none" w:sz="0" w:space="0" w:color="auto"/>
                                    <w:bottom w:val="none" w:sz="0" w:space="0" w:color="auto"/>
                                    <w:right w:val="none" w:sz="0" w:space="0" w:color="auto"/>
                                  </w:divBdr>
                                </w:div>
                              </w:divsChild>
                            </w:div>
                            <w:div w:id="260916293">
                              <w:marLeft w:val="0"/>
                              <w:marRight w:val="0"/>
                              <w:marTop w:val="0"/>
                              <w:marBottom w:val="0"/>
                              <w:divBdr>
                                <w:top w:val="none" w:sz="0" w:space="0" w:color="auto"/>
                                <w:left w:val="none" w:sz="0" w:space="0" w:color="auto"/>
                                <w:bottom w:val="none" w:sz="0" w:space="0" w:color="auto"/>
                                <w:right w:val="none" w:sz="0" w:space="0" w:color="auto"/>
                              </w:divBdr>
                              <w:divsChild>
                                <w:div w:id="63526901">
                                  <w:marLeft w:val="150"/>
                                  <w:marRight w:val="150"/>
                                  <w:marTop w:val="0"/>
                                  <w:marBottom w:val="0"/>
                                  <w:divBdr>
                                    <w:top w:val="single" w:sz="6" w:space="23" w:color="EDEDED"/>
                                    <w:left w:val="single" w:sz="6" w:space="31" w:color="EDEDED"/>
                                    <w:bottom w:val="single" w:sz="6" w:space="23" w:color="EDEDED"/>
                                    <w:right w:val="single" w:sz="6" w:space="31" w:color="EDEDED"/>
                                  </w:divBdr>
                                  <w:divsChild>
                                    <w:div w:id="1908344889">
                                      <w:marLeft w:val="0"/>
                                      <w:marRight w:val="0"/>
                                      <w:marTop w:val="0"/>
                                      <w:marBottom w:val="0"/>
                                      <w:divBdr>
                                        <w:top w:val="none" w:sz="0" w:space="0" w:color="auto"/>
                                        <w:left w:val="none" w:sz="0" w:space="0" w:color="auto"/>
                                        <w:bottom w:val="none" w:sz="0" w:space="0" w:color="auto"/>
                                        <w:right w:val="none" w:sz="0" w:space="0" w:color="auto"/>
                                      </w:divBdr>
                                      <w:divsChild>
                                        <w:div w:id="931888296">
                                          <w:marLeft w:val="0"/>
                                          <w:marRight w:val="0"/>
                                          <w:marTop w:val="0"/>
                                          <w:marBottom w:val="0"/>
                                          <w:divBdr>
                                            <w:top w:val="none" w:sz="0" w:space="0" w:color="auto"/>
                                            <w:left w:val="none" w:sz="0" w:space="0" w:color="auto"/>
                                            <w:bottom w:val="none" w:sz="0" w:space="0" w:color="auto"/>
                                            <w:right w:val="none" w:sz="0" w:space="0" w:color="auto"/>
                                          </w:divBdr>
                                          <w:divsChild>
                                            <w:div w:id="19000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39569">
                                  <w:marLeft w:val="150"/>
                                  <w:marRight w:val="150"/>
                                  <w:marTop w:val="0"/>
                                  <w:marBottom w:val="0"/>
                                  <w:divBdr>
                                    <w:top w:val="single" w:sz="6" w:space="23" w:color="EDEDED"/>
                                    <w:left w:val="single" w:sz="6" w:space="31" w:color="EDEDED"/>
                                    <w:bottom w:val="single" w:sz="6" w:space="23" w:color="EDEDED"/>
                                    <w:right w:val="single" w:sz="6" w:space="31" w:color="EDEDED"/>
                                  </w:divBdr>
                                  <w:divsChild>
                                    <w:div w:id="1749694771">
                                      <w:marLeft w:val="0"/>
                                      <w:marRight w:val="0"/>
                                      <w:marTop w:val="0"/>
                                      <w:marBottom w:val="0"/>
                                      <w:divBdr>
                                        <w:top w:val="none" w:sz="0" w:space="0" w:color="auto"/>
                                        <w:left w:val="none" w:sz="0" w:space="0" w:color="auto"/>
                                        <w:bottom w:val="none" w:sz="0" w:space="0" w:color="auto"/>
                                        <w:right w:val="none" w:sz="0" w:space="0" w:color="auto"/>
                                      </w:divBdr>
                                      <w:divsChild>
                                        <w:div w:id="18418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027692">
      <w:bodyDiv w:val="1"/>
      <w:marLeft w:val="0"/>
      <w:marRight w:val="0"/>
      <w:marTop w:val="0"/>
      <w:marBottom w:val="0"/>
      <w:divBdr>
        <w:top w:val="none" w:sz="0" w:space="0" w:color="auto"/>
        <w:left w:val="none" w:sz="0" w:space="0" w:color="auto"/>
        <w:bottom w:val="none" w:sz="0" w:space="0" w:color="auto"/>
        <w:right w:val="none" w:sz="0" w:space="0" w:color="auto"/>
      </w:divBdr>
      <w:divsChild>
        <w:div w:id="639186983">
          <w:marLeft w:val="0"/>
          <w:marRight w:val="0"/>
          <w:marTop w:val="0"/>
          <w:marBottom w:val="0"/>
          <w:divBdr>
            <w:top w:val="none" w:sz="0" w:space="0" w:color="auto"/>
            <w:left w:val="none" w:sz="0" w:space="0" w:color="auto"/>
            <w:bottom w:val="none" w:sz="0" w:space="0" w:color="auto"/>
            <w:right w:val="none" w:sz="0" w:space="0" w:color="auto"/>
          </w:divBdr>
          <w:divsChild>
            <w:div w:id="394164934">
              <w:marLeft w:val="0"/>
              <w:marRight w:val="0"/>
              <w:marTop w:val="0"/>
              <w:marBottom w:val="0"/>
              <w:divBdr>
                <w:top w:val="none" w:sz="0" w:space="0" w:color="auto"/>
                <w:left w:val="none" w:sz="0" w:space="0" w:color="auto"/>
                <w:bottom w:val="none" w:sz="0" w:space="0" w:color="auto"/>
                <w:right w:val="none" w:sz="0" w:space="0" w:color="auto"/>
              </w:divBdr>
              <w:divsChild>
                <w:div w:id="399135227">
                  <w:marLeft w:val="0"/>
                  <w:marRight w:val="0"/>
                  <w:marTop w:val="0"/>
                  <w:marBottom w:val="0"/>
                  <w:divBdr>
                    <w:top w:val="none" w:sz="0" w:space="0" w:color="auto"/>
                    <w:left w:val="none" w:sz="0" w:space="0" w:color="auto"/>
                    <w:bottom w:val="none" w:sz="0" w:space="0" w:color="auto"/>
                    <w:right w:val="none" w:sz="0" w:space="0" w:color="auto"/>
                  </w:divBdr>
                  <w:divsChild>
                    <w:div w:id="1057628393">
                      <w:marLeft w:val="0"/>
                      <w:marRight w:val="0"/>
                      <w:marTop w:val="0"/>
                      <w:marBottom w:val="0"/>
                      <w:divBdr>
                        <w:top w:val="none" w:sz="0" w:space="0" w:color="auto"/>
                        <w:left w:val="none" w:sz="0" w:space="0" w:color="auto"/>
                        <w:bottom w:val="none" w:sz="0" w:space="0" w:color="auto"/>
                        <w:right w:val="none" w:sz="0" w:space="0" w:color="auto"/>
                      </w:divBdr>
                      <w:divsChild>
                        <w:div w:id="131525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1014</Words>
  <Characters>6189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Wolter</dc:creator>
  <cp:keywords/>
  <dc:description/>
  <cp:lastModifiedBy>Kira Wolter</cp:lastModifiedBy>
  <cp:revision>2</cp:revision>
  <dcterms:created xsi:type="dcterms:W3CDTF">2020-10-26T12:11:00Z</dcterms:created>
  <dcterms:modified xsi:type="dcterms:W3CDTF">2020-10-27T06:09:00Z</dcterms:modified>
</cp:coreProperties>
</file>