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6166A2" w14:textId="18C2751D" w:rsidR="00872A45" w:rsidRPr="00860C0A" w:rsidRDefault="009F064A">
      <w:pPr>
        <w:pStyle w:val="Overskrift1"/>
        <w:rPr>
          <w:sz w:val="44"/>
          <w:szCs w:val="44"/>
        </w:rPr>
      </w:pPr>
      <w:r>
        <w:rPr>
          <w:sz w:val="44"/>
          <w:szCs w:val="44"/>
        </w:rPr>
        <w:t>Energiforholdene</w:t>
      </w:r>
      <w:r w:rsidR="00071E96">
        <w:rPr>
          <w:sz w:val="44"/>
          <w:szCs w:val="44"/>
        </w:rPr>
        <w:t xml:space="preserve"> ved et frit fald</w:t>
      </w:r>
    </w:p>
    <w:p w14:paraId="6EAB4DEF" w14:textId="77777777" w:rsidR="00E91C7D" w:rsidRDefault="00E91C7D" w:rsidP="00A2160A">
      <w:pPr>
        <w:pStyle w:val="Overskrift2"/>
        <w:pBdr>
          <w:bottom w:val="single" w:sz="4" w:space="1" w:color="auto"/>
        </w:pBdr>
        <w:tabs>
          <w:tab w:val="right" w:pos="9180"/>
        </w:tabs>
      </w:pPr>
    </w:p>
    <w:p w14:paraId="3CD9B80B" w14:textId="77777777" w:rsidR="00A2160A" w:rsidRDefault="00A2160A" w:rsidP="00A2160A">
      <w:pPr>
        <w:pStyle w:val="Overskrift2"/>
        <w:pBdr>
          <w:bottom w:val="single" w:sz="4" w:space="1" w:color="auto"/>
        </w:pBdr>
        <w:tabs>
          <w:tab w:val="right" w:pos="9180"/>
        </w:tabs>
      </w:pPr>
      <w:r>
        <w:t>Formål</w:t>
      </w:r>
      <w:r>
        <w:tab/>
      </w:r>
    </w:p>
    <w:p w14:paraId="07765F55" w14:textId="4EAD9A5C" w:rsidR="00A2160A" w:rsidRDefault="00A2160A">
      <w:r>
        <w:t>Formålet med øvelsen er</w:t>
      </w:r>
      <w:r w:rsidR="00A50F0A">
        <w:t xml:space="preserve"> at</w:t>
      </w:r>
      <w:r>
        <w:t xml:space="preserve"> </w:t>
      </w:r>
      <w:r w:rsidR="00A0623F">
        <w:t>undersøge</w:t>
      </w:r>
      <w:r w:rsidR="00105A0B">
        <w:t xml:space="preserve"> den kinetiske</w:t>
      </w:r>
      <w:r w:rsidR="00F46B1C">
        <w:t>,</w:t>
      </w:r>
      <w:r w:rsidR="00105A0B">
        <w:t xml:space="preserve"> potentielle</w:t>
      </w:r>
      <w:r w:rsidR="00F46B1C">
        <w:t xml:space="preserve"> og mekaniske</w:t>
      </w:r>
      <w:r w:rsidR="00105A0B">
        <w:t xml:space="preserve"> energi ved et frit fald</w:t>
      </w:r>
      <w:r w:rsidR="009E71B1">
        <w:t>.</w:t>
      </w:r>
    </w:p>
    <w:p w14:paraId="6333F17B" w14:textId="77777777" w:rsidR="00872A45" w:rsidRDefault="003024F2" w:rsidP="0088343D">
      <w:pPr>
        <w:pStyle w:val="Overskrift2"/>
        <w:pBdr>
          <w:bottom w:val="single" w:sz="4" w:space="1" w:color="auto"/>
        </w:pBdr>
        <w:tabs>
          <w:tab w:val="right" w:pos="9180"/>
        </w:tabs>
      </w:pPr>
      <w:r>
        <w:t>T</w:t>
      </w:r>
      <w:r w:rsidR="00872A45">
        <w:t>eori</w:t>
      </w:r>
      <w:r w:rsidR="0088343D">
        <w:tab/>
      </w:r>
    </w:p>
    <w:p w14:paraId="61DD3F4E" w14:textId="29050923" w:rsidR="00B06240" w:rsidRPr="00AF1081" w:rsidRDefault="009E71B1" w:rsidP="00A025B2">
      <w:pPr>
        <w:tabs>
          <w:tab w:val="left" w:pos="2410"/>
          <w:tab w:val="right" w:pos="9356"/>
        </w:tabs>
      </w:pPr>
      <w:r>
        <w:t>Et frit fald</w:t>
      </w:r>
      <w:r w:rsidR="006035D0">
        <w:t xml:space="preserve"> er et fald, hvor en genstand falder uden a</w:t>
      </w:r>
      <w:r w:rsidR="00BD6C4B">
        <w:t>t være påvirket af andre kræfter end tyngdekraften</w:t>
      </w:r>
      <w:r w:rsidR="00750995">
        <w:t>.</w:t>
      </w:r>
      <w:r w:rsidR="00323C50">
        <w:t xml:space="preserve"> Vi laver en række identiske </w:t>
      </w:r>
      <w:r w:rsidR="009B665F">
        <w:t>fald</w:t>
      </w:r>
      <w:r w:rsidR="00323C50">
        <w:t>forsøg</w:t>
      </w:r>
      <w:r w:rsidR="009D4062">
        <w:t>,</w:t>
      </w:r>
      <w:r w:rsidR="001870A1">
        <w:t xml:space="preserve"> hvor en kugle slippes fra en bestemt højde</w:t>
      </w:r>
      <w:r w:rsidR="009B665F">
        <w:t xml:space="preserve">, men hvor vi måler </w:t>
      </w:r>
      <w:r w:rsidR="00B64297">
        <w:t xml:space="preserve">hastigheden </w:t>
      </w:r>
      <w:r w:rsidR="000E2733">
        <w:t>ved</w:t>
      </w:r>
      <w:r w:rsidR="00B64297">
        <w:t xml:space="preserve"> forskellige højder.</w:t>
      </w:r>
      <w:r w:rsidR="001346D7">
        <w:t xml:space="preserve"> Da </w:t>
      </w:r>
      <w:r w:rsidR="00C42157">
        <w:t>fald</w:t>
      </w:r>
      <w:r w:rsidR="001346D7">
        <w:t>forsøgene er identiske</w:t>
      </w:r>
      <w:r w:rsidR="00071E96">
        <w:t>,</w:t>
      </w:r>
      <w:r w:rsidR="001346D7">
        <w:t xml:space="preserve"> svarer det til at</w:t>
      </w:r>
      <w:r w:rsidR="00B466D7">
        <w:t xml:space="preserve"> bestemme hastig</w:t>
      </w:r>
      <w:r w:rsidR="00C42157">
        <w:t>heden</w:t>
      </w:r>
      <w:r w:rsidR="00E55FD3">
        <w:t xml:space="preserve"> </w:t>
      </w:r>
      <w:r w:rsidR="000E2733">
        <w:t>ved</w:t>
      </w:r>
      <w:r w:rsidR="00E55FD3">
        <w:t xml:space="preserve"> fo</w:t>
      </w:r>
      <w:r w:rsidR="0050458F">
        <w:t>rskellige højder i det samme fald</w:t>
      </w:r>
      <w:r w:rsidR="008C5739">
        <w:t xml:space="preserve">. </w:t>
      </w:r>
      <w:r w:rsidR="00614039">
        <w:t xml:space="preserve">Hvis kuglen kun er påvirket af </w:t>
      </w:r>
      <w:r w:rsidR="00BB1345">
        <w:t>tyngdekraft,</w:t>
      </w:r>
      <w:r w:rsidR="009D4062">
        <w:t xml:space="preserve"> er den mekaniske energi bevaret</w:t>
      </w:r>
      <w:r w:rsidR="000E2733">
        <w:t>.</w:t>
      </w:r>
      <w:r w:rsidR="00AF1081">
        <w:tab/>
        <w:t>(1)</w:t>
      </w:r>
    </w:p>
    <w:p w14:paraId="7FD290C3" w14:textId="77777777" w:rsidR="00872A45" w:rsidRDefault="00872A45" w:rsidP="00E4091C"/>
    <w:p w14:paraId="35863022" w14:textId="77777777" w:rsidR="00872A45" w:rsidRDefault="00E4091C" w:rsidP="0088343D">
      <w:pPr>
        <w:pStyle w:val="Overskrift2"/>
        <w:pBdr>
          <w:bottom w:val="single" w:sz="4" w:space="1" w:color="auto"/>
        </w:pBdr>
        <w:tabs>
          <w:tab w:val="right" w:pos="9360"/>
        </w:tabs>
      </w:pPr>
      <w:r>
        <w:t>Apparatur</w:t>
      </w:r>
      <w:r w:rsidR="0088343D">
        <w:tab/>
      </w:r>
    </w:p>
    <w:p w14:paraId="77F15F6A" w14:textId="065F8737" w:rsidR="00E17E72" w:rsidRDefault="00E17E72" w:rsidP="00E17E72">
      <w:pPr>
        <w:tabs>
          <w:tab w:val="left" w:pos="360"/>
          <w:tab w:val="left" w:pos="720"/>
        </w:tabs>
      </w:pPr>
      <w:r>
        <w:tab/>
      </w:r>
      <w:r>
        <w:sym w:font="Symbol" w:char="F0B7"/>
      </w:r>
      <w:r>
        <w:tab/>
      </w:r>
      <w:r w:rsidR="00651308">
        <w:t>met</w:t>
      </w:r>
      <w:r w:rsidR="004611B2">
        <w:t>al</w:t>
      </w:r>
      <w:r w:rsidR="00401093">
        <w:t>-</w:t>
      </w:r>
      <w:r w:rsidR="004611B2">
        <w:t xml:space="preserve"> eller plastickugle</w:t>
      </w:r>
    </w:p>
    <w:p w14:paraId="01E66843" w14:textId="55C2B1AA" w:rsidR="00872A45" w:rsidRDefault="00E17E72" w:rsidP="00E17E72">
      <w:pPr>
        <w:tabs>
          <w:tab w:val="left" w:pos="360"/>
          <w:tab w:val="left" w:pos="720"/>
        </w:tabs>
      </w:pPr>
      <w:r>
        <w:tab/>
      </w:r>
      <w:r>
        <w:sym w:font="Symbol" w:char="F0B7"/>
      </w:r>
      <w:r>
        <w:tab/>
      </w:r>
      <w:r w:rsidR="004611B2">
        <w:t>klart plasticrør</w:t>
      </w:r>
    </w:p>
    <w:p w14:paraId="7F3A8477" w14:textId="4663A251" w:rsidR="00E17E72" w:rsidRDefault="00E17E72" w:rsidP="00E17E72">
      <w:pPr>
        <w:tabs>
          <w:tab w:val="left" w:pos="360"/>
          <w:tab w:val="left" w:pos="720"/>
        </w:tabs>
      </w:pPr>
      <w:r>
        <w:tab/>
      </w:r>
      <w:r>
        <w:sym w:font="Symbol" w:char="F0B7"/>
      </w:r>
      <w:r>
        <w:tab/>
      </w:r>
      <w:r w:rsidR="004611B2">
        <w:t>fartmåler</w:t>
      </w:r>
    </w:p>
    <w:p w14:paraId="02F8B6EF" w14:textId="18BF4576" w:rsidR="00626B09" w:rsidRDefault="008C5739" w:rsidP="00626B09">
      <w:pPr>
        <w:pStyle w:val="Listeafsnit"/>
        <w:numPr>
          <w:ilvl w:val="0"/>
          <w:numId w:val="3"/>
        </w:numPr>
        <w:tabs>
          <w:tab w:val="left" w:pos="360"/>
          <w:tab w:val="left" w:pos="720"/>
        </w:tabs>
      </w:pPr>
      <w:r>
        <w:t>målestok</w:t>
      </w:r>
    </w:p>
    <w:p w14:paraId="1A8E9005" w14:textId="69DFAFB9" w:rsidR="00626B09" w:rsidRDefault="00CD49CF" w:rsidP="00626B09">
      <w:pPr>
        <w:pStyle w:val="Listeafsnit"/>
        <w:numPr>
          <w:ilvl w:val="0"/>
          <w:numId w:val="3"/>
        </w:numPr>
        <w:tabs>
          <w:tab w:val="left" w:pos="360"/>
          <w:tab w:val="left" w:pos="720"/>
        </w:tabs>
      </w:pPr>
      <w:r>
        <w:t>stativ og stativmateriale</w:t>
      </w:r>
    </w:p>
    <w:p w14:paraId="589056CF" w14:textId="77777777" w:rsidR="00642D8B" w:rsidRDefault="00642D8B" w:rsidP="00642D8B">
      <w:pPr>
        <w:pStyle w:val="Listeafsnit"/>
        <w:tabs>
          <w:tab w:val="left" w:pos="360"/>
          <w:tab w:val="left" w:pos="720"/>
        </w:tabs>
      </w:pPr>
    </w:p>
    <w:p w14:paraId="09EF95EE" w14:textId="77777777" w:rsidR="00E4091C" w:rsidRDefault="007731DF" w:rsidP="00E4091C">
      <w:pPr>
        <w:pStyle w:val="Overskrift2"/>
        <w:pBdr>
          <w:bottom w:val="single" w:sz="4" w:space="1" w:color="auto"/>
        </w:pBdr>
        <w:tabs>
          <w:tab w:val="right" w:pos="9360"/>
        </w:tabs>
      </w:pPr>
      <w:r>
        <w:t>Eksperimentelt</w:t>
      </w:r>
      <w:r w:rsidR="00E4091C">
        <w:tab/>
      </w:r>
    </w:p>
    <w:p w14:paraId="1B8664ED" w14:textId="77777777" w:rsidR="00B74EA3" w:rsidRDefault="00B74EA3"/>
    <w:p w14:paraId="12105021" w14:textId="17F13C24" w:rsidR="00696BFD" w:rsidRDefault="00696BFD"/>
    <w:tbl>
      <w:tblPr>
        <w:tblStyle w:val="Tabel-Gitter"/>
        <w:tblpPr w:leftFromText="141" w:rightFromText="141" w:vertAnchor="text" w:horzAnchor="margin" w:tblpXSpec="right" w:tblpY="78"/>
        <w:tblW w:w="0" w:type="auto"/>
        <w:tblLook w:val="04A0" w:firstRow="1" w:lastRow="0" w:firstColumn="1" w:lastColumn="0" w:noHBand="0" w:noVBand="1"/>
      </w:tblPr>
      <w:tblGrid>
        <w:gridCol w:w="1301"/>
        <w:gridCol w:w="1529"/>
      </w:tblGrid>
      <w:tr w:rsidR="00240413" w:rsidRPr="0043469A" w14:paraId="1D38D794" w14:textId="77777777" w:rsidTr="00240413">
        <w:trPr>
          <w:trHeight w:val="558"/>
        </w:trPr>
        <w:tc>
          <w:tcPr>
            <w:tcW w:w="2830" w:type="dxa"/>
            <w:gridSpan w:val="2"/>
            <w:vAlign w:val="center"/>
          </w:tcPr>
          <w:p w14:paraId="5164A5C8" w14:textId="77777777" w:rsidR="00240413" w:rsidRPr="00971E12" w:rsidRDefault="00240413" w:rsidP="00240413">
            <w:pPr>
              <w:spacing w:line="276" w:lineRule="auto"/>
              <w:rPr>
                <w:rFonts w:cstheme="minorHAnsi"/>
                <w:color w:val="000000" w:themeColor="text1"/>
              </w:rPr>
            </w:pPr>
            <w:proofErr w:type="spellStart"/>
            <w:r>
              <w:rPr>
                <w:rFonts w:cstheme="minorHAnsi"/>
                <w:i/>
                <w:iCs/>
                <w:color w:val="000000" w:themeColor="text1"/>
              </w:rPr>
              <w:t>m</w:t>
            </w:r>
            <w:r>
              <w:rPr>
                <w:rFonts w:cstheme="minorHAnsi"/>
                <w:color w:val="000000" w:themeColor="text1"/>
                <w:vertAlign w:val="subscript"/>
              </w:rPr>
              <w:t>kugle</w:t>
            </w:r>
            <w:proofErr w:type="spellEnd"/>
            <w:r>
              <w:rPr>
                <w:rFonts w:cstheme="minorHAnsi"/>
                <w:i/>
                <w:iCs/>
                <w:color w:val="000000" w:themeColor="text1"/>
              </w:rPr>
              <w:t>/</w:t>
            </w:r>
            <w:r>
              <w:rPr>
                <w:rFonts w:cstheme="minorHAnsi"/>
                <w:color w:val="000000" w:themeColor="text1"/>
              </w:rPr>
              <w:t>(kg):</w:t>
            </w:r>
          </w:p>
        </w:tc>
      </w:tr>
      <w:tr w:rsidR="00240413" w:rsidRPr="0043469A" w14:paraId="04DA4082" w14:textId="77777777" w:rsidTr="00240413">
        <w:tc>
          <w:tcPr>
            <w:tcW w:w="1301" w:type="dxa"/>
            <w:vAlign w:val="center"/>
          </w:tcPr>
          <w:p w14:paraId="28B30E27" w14:textId="77777777" w:rsidR="00240413" w:rsidRDefault="00240413" w:rsidP="00240413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i/>
                <w:iCs/>
                <w:color w:val="000000" w:themeColor="text1"/>
              </w:rPr>
              <w:t xml:space="preserve"> h</w:t>
            </w:r>
            <w:r>
              <w:rPr>
                <w:rFonts w:cstheme="minorHAnsi"/>
                <w:color w:val="000000" w:themeColor="text1"/>
              </w:rPr>
              <w:t xml:space="preserve"> </w:t>
            </w:r>
          </w:p>
          <w:p w14:paraId="7832A949" w14:textId="77777777" w:rsidR="00240413" w:rsidRPr="0043469A" w:rsidRDefault="00240413" w:rsidP="00240413">
            <w:pPr>
              <w:spacing w:line="276" w:lineRule="auto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      (m)</w:t>
            </w:r>
          </w:p>
        </w:tc>
        <w:tc>
          <w:tcPr>
            <w:tcW w:w="1529" w:type="dxa"/>
            <w:vAlign w:val="center"/>
          </w:tcPr>
          <w:p w14:paraId="4A953B6C" w14:textId="77777777" w:rsidR="00240413" w:rsidRPr="00971E12" w:rsidRDefault="00240413" w:rsidP="00240413">
            <w:pPr>
              <w:spacing w:line="276" w:lineRule="auto"/>
              <w:jc w:val="center"/>
              <w:rPr>
                <w:rFonts w:cstheme="minorHAnsi"/>
                <w:i/>
                <w:iCs/>
                <w:color w:val="000000" w:themeColor="text1"/>
              </w:rPr>
            </w:pPr>
            <w:r>
              <w:rPr>
                <w:rFonts w:cstheme="minorHAnsi"/>
                <w:i/>
                <w:iCs/>
                <w:color w:val="000000" w:themeColor="text1"/>
              </w:rPr>
              <w:t>v</w:t>
            </w:r>
          </w:p>
          <w:p w14:paraId="5A157945" w14:textId="77777777" w:rsidR="00240413" w:rsidRPr="0043469A" w:rsidRDefault="00240413" w:rsidP="00240413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(m/s)</w:t>
            </w:r>
          </w:p>
        </w:tc>
      </w:tr>
      <w:tr w:rsidR="00240413" w:rsidRPr="0043469A" w14:paraId="0D18711E" w14:textId="77777777" w:rsidTr="00240413">
        <w:trPr>
          <w:trHeight w:val="407"/>
        </w:trPr>
        <w:tc>
          <w:tcPr>
            <w:tcW w:w="1301" w:type="dxa"/>
            <w:vAlign w:val="center"/>
          </w:tcPr>
          <w:p w14:paraId="43E9790B" w14:textId="77777777" w:rsidR="00240413" w:rsidRPr="0043469A" w:rsidRDefault="00240413" w:rsidP="00240413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529" w:type="dxa"/>
            <w:vAlign w:val="center"/>
          </w:tcPr>
          <w:p w14:paraId="6ED56F37" w14:textId="77777777" w:rsidR="00240413" w:rsidRPr="0043469A" w:rsidRDefault="00240413" w:rsidP="00240413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240413" w:rsidRPr="0043469A" w14:paraId="11821CC7" w14:textId="77777777" w:rsidTr="00240413">
        <w:trPr>
          <w:trHeight w:val="407"/>
        </w:trPr>
        <w:tc>
          <w:tcPr>
            <w:tcW w:w="1301" w:type="dxa"/>
            <w:vAlign w:val="center"/>
          </w:tcPr>
          <w:p w14:paraId="7DB8412B" w14:textId="77777777" w:rsidR="00240413" w:rsidRPr="0043469A" w:rsidRDefault="00240413" w:rsidP="00240413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529" w:type="dxa"/>
            <w:vAlign w:val="center"/>
          </w:tcPr>
          <w:p w14:paraId="20A91472" w14:textId="77777777" w:rsidR="00240413" w:rsidRPr="0043469A" w:rsidRDefault="00240413" w:rsidP="00240413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240413" w:rsidRPr="0043469A" w14:paraId="52E8070A" w14:textId="77777777" w:rsidTr="00240413">
        <w:trPr>
          <w:trHeight w:val="407"/>
        </w:trPr>
        <w:tc>
          <w:tcPr>
            <w:tcW w:w="1301" w:type="dxa"/>
            <w:vAlign w:val="center"/>
          </w:tcPr>
          <w:p w14:paraId="4796BD15" w14:textId="77777777" w:rsidR="00240413" w:rsidRPr="0043469A" w:rsidRDefault="00240413" w:rsidP="00240413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529" w:type="dxa"/>
            <w:vAlign w:val="center"/>
          </w:tcPr>
          <w:p w14:paraId="7CE0B0B5" w14:textId="77777777" w:rsidR="00240413" w:rsidRPr="0043469A" w:rsidRDefault="00240413" w:rsidP="00240413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240413" w:rsidRPr="0043469A" w14:paraId="5BA2AB41" w14:textId="77777777" w:rsidTr="00240413">
        <w:trPr>
          <w:trHeight w:val="407"/>
        </w:trPr>
        <w:tc>
          <w:tcPr>
            <w:tcW w:w="1301" w:type="dxa"/>
            <w:vAlign w:val="center"/>
          </w:tcPr>
          <w:p w14:paraId="2A62EB11" w14:textId="77777777" w:rsidR="00240413" w:rsidRPr="0043469A" w:rsidRDefault="00240413" w:rsidP="00240413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529" w:type="dxa"/>
            <w:vAlign w:val="center"/>
          </w:tcPr>
          <w:p w14:paraId="2FE0BC40" w14:textId="77777777" w:rsidR="00240413" w:rsidRPr="0043469A" w:rsidRDefault="00240413" w:rsidP="00240413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240413" w:rsidRPr="0043469A" w14:paraId="211754CB" w14:textId="77777777" w:rsidTr="00240413">
        <w:trPr>
          <w:trHeight w:val="407"/>
        </w:trPr>
        <w:tc>
          <w:tcPr>
            <w:tcW w:w="1301" w:type="dxa"/>
            <w:vAlign w:val="center"/>
          </w:tcPr>
          <w:p w14:paraId="0A90CBCF" w14:textId="77777777" w:rsidR="00240413" w:rsidRPr="0043469A" w:rsidRDefault="00240413" w:rsidP="00240413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529" w:type="dxa"/>
            <w:vAlign w:val="center"/>
          </w:tcPr>
          <w:p w14:paraId="6FE78CF4" w14:textId="77777777" w:rsidR="00240413" w:rsidRPr="0043469A" w:rsidRDefault="00240413" w:rsidP="00240413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240413" w:rsidRPr="0043469A" w14:paraId="588F5E83" w14:textId="77777777" w:rsidTr="00240413">
        <w:trPr>
          <w:trHeight w:val="407"/>
        </w:trPr>
        <w:tc>
          <w:tcPr>
            <w:tcW w:w="1301" w:type="dxa"/>
            <w:vAlign w:val="center"/>
          </w:tcPr>
          <w:p w14:paraId="171CB5CF" w14:textId="77777777" w:rsidR="00240413" w:rsidRPr="0043469A" w:rsidRDefault="00240413" w:rsidP="00240413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529" w:type="dxa"/>
            <w:vAlign w:val="center"/>
          </w:tcPr>
          <w:p w14:paraId="4377734E" w14:textId="77777777" w:rsidR="00240413" w:rsidRPr="0043469A" w:rsidRDefault="00240413" w:rsidP="00240413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240413" w:rsidRPr="0043469A" w14:paraId="578BBD92" w14:textId="77777777" w:rsidTr="00240413">
        <w:trPr>
          <w:trHeight w:val="407"/>
        </w:trPr>
        <w:tc>
          <w:tcPr>
            <w:tcW w:w="1301" w:type="dxa"/>
            <w:vAlign w:val="center"/>
          </w:tcPr>
          <w:p w14:paraId="0F29A601" w14:textId="77777777" w:rsidR="00240413" w:rsidRPr="0043469A" w:rsidRDefault="00240413" w:rsidP="00240413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529" w:type="dxa"/>
            <w:vAlign w:val="center"/>
          </w:tcPr>
          <w:p w14:paraId="4BD222BE" w14:textId="77777777" w:rsidR="00240413" w:rsidRPr="0043469A" w:rsidRDefault="00240413" w:rsidP="00240413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240413" w:rsidRPr="0043469A" w14:paraId="142CB197" w14:textId="77777777" w:rsidTr="00240413">
        <w:trPr>
          <w:trHeight w:val="407"/>
        </w:trPr>
        <w:tc>
          <w:tcPr>
            <w:tcW w:w="1301" w:type="dxa"/>
            <w:vAlign w:val="center"/>
          </w:tcPr>
          <w:p w14:paraId="5942DFF0" w14:textId="77777777" w:rsidR="00240413" w:rsidRPr="0043469A" w:rsidRDefault="00240413" w:rsidP="00240413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529" w:type="dxa"/>
            <w:vAlign w:val="center"/>
          </w:tcPr>
          <w:p w14:paraId="7595F032" w14:textId="77777777" w:rsidR="00240413" w:rsidRPr="0043469A" w:rsidRDefault="00240413" w:rsidP="00240413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</w:p>
        </w:tc>
      </w:tr>
    </w:tbl>
    <w:p w14:paraId="4C433E15" w14:textId="01D8E375" w:rsidR="00104C29" w:rsidRDefault="00575A1C">
      <w:r>
        <w:t>Lad en kugle falde fra</w:t>
      </w:r>
      <w:r w:rsidR="00766863">
        <w:t xml:space="preserve"> toppen</w:t>
      </w:r>
      <w:r w:rsidR="00461D38">
        <w:t xml:space="preserve"> af rør</w:t>
      </w:r>
      <w:r w:rsidR="00971E12">
        <w:t>et</w:t>
      </w:r>
      <w:r w:rsidR="007A4908">
        <w:t xml:space="preserve"> mindst 7 gange</w:t>
      </w:r>
      <w:r w:rsidR="005B3BE1">
        <w:t>. Hver gang</w:t>
      </w:r>
      <w:r w:rsidR="006719A8">
        <w:t xml:space="preserve"> ændres placeringen af far</w:t>
      </w:r>
      <w:r w:rsidR="00104C29">
        <w:t>t</w:t>
      </w:r>
      <w:r w:rsidR="006719A8">
        <w:t>måleren (se figur)</w:t>
      </w:r>
      <w:r w:rsidR="005C7E28">
        <w:t xml:space="preserve"> og for hver placering måles </w:t>
      </w:r>
      <w:r w:rsidR="00696BFD">
        <w:t xml:space="preserve">kuglens hastighed samt </w:t>
      </w:r>
      <w:r w:rsidR="001E1FF3">
        <w:t>højden fra bordet</w:t>
      </w:r>
      <w:r w:rsidR="00AB0701">
        <w:t xml:space="preserve"> og op til fartmålerens underkant</w:t>
      </w:r>
      <w:r w:rsidR="00326FBF">
        <w:t>. Notér også kuglens masse</w:t>
      </w:r>
    </w:p>
    <w:p w14:paraId="0BDDEA65" w14:textId="17686213" w:rsidR="00B74EA3" w:rsidRDefault="00B74EA3"/>
    <w:p w14:paraId="2D129A1A" w14:textId="1A871E4A" w:rsidR="00240413" w:rsidRDefault="00240413">
      <w:r w:rsidRPr="00962350">
        <w:rPr>
          <w:rFonts w:cstheme="minorHAnsi"/>
          <w:noProof/>
          <w:color w:val="000000" w:themeColor="text1"/>
        </w:rPr>
        <w:drawing>
          <wp:anchor distT="0" distB="0" distL="114300" distR="114300" simplePos="0" relativeHeight="251661312" behindDoc="1" locked="0" layoutInCell="1" allowOverlap="1" wp14:anchorId="034DBB5D" wp14:editId="014DAF57">
            <wp:simplePos x="0" y="0"/>
            <wp:positionH relativeFrom="column">
              <wp:posOffset>108585</wp:posOffset>
            </wp:positionH>
            <wp:positionV relativeFrom="paragraph">
              <wp:posOffset>20320</wp:posOffset>
            </wp:positionV>
            <wp:extent cx="1943100" cy="2094865"/>
            <wp:effectExtent l="0" t="0" r="0" b="635"/>
            <wp:wrapTight wrapText="bothSides">
              <wp:wrapPolygon edited="0">
                <wp:start x="0" y="0"/>
                <wp:lineTo x="0" y="21410"/>
                <wp:lineTo x="21388" y="21410"/>
                <wp:lineTo x="21388" y="0"/>
                <wp:lineTo x="0" y="0"/>
              </wp:wrapPolygon>
            </wp:wrapTight>
            <wp:docPr id="1382571600" name="Billede 1" descr="Et billede, der indeholder tekst, skærmbillede, Font/skrifttype, nummer/tal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2571600" name="Billede 1" descr="Et billede, der indeholder tekst, skærmbillede, Font/skrifttype, nummer/tal&#10;&#10;Automatisk genereret beskrivels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2094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3E95EA" w14:textId="07B1B97F" w:rsidR="00240413" w:rsidRDefault="00240413"/>
    <w:p w14:paraId="526BA15F" w14:textId="77777777" w:rsidR="00B74EA3" w:rsidRDefault="00B74EA3"/>
    <w:p w14:paraId="4E61148A" w14:textId="77777777" w:rsidR="00971E12" w:rsidRDefault="00971E12"/>
    <w:p w14:paraId="1518C218" w14:textId="77777777" w:rsidR="00971E12" w:rsidRDefault="00971E12"/>
    <w:p w14:paraId="7228AFDE" w14:textId="77777777" w:rsidR="00971E12" w:rsidRDefault="00971E12"/>
    <w:p w14:paraId="11B7C04B" w14:textId="77777777" w:rsidR="00971E12" w:rsidRDefault="00971E12"/>
    <w:p w14:paraId="56716D7C" w14:textId="77777777" w:rsidR="00971E12" w:rsidRDefault="00971E12"/>
    <w:p w14:paraId="11162E63" w14:textId="77777777" w:rsidR="00971E12" w:rsidRDefault="00971E12"/>
    <w:p w14:paraId="44CA52E9" w14:textId="77777777" w:rsidR="00B74EA3" w:rsidRDefault="00B74EA3"/>
    <w:p w14:paraId="21E76E72" w14:textId="233B3D1D" w:rsidR="00971E12" w:rsidRDefault="00971E12">
      <w:pPr>
        <w:rPr>
          <w:rFonts w:ascii="Arial" w:hAnsi="Arial" w:cs="Arial"/>
          <w:b/>
          <w:bCs/>
          <w:iCs/>
          <w:sz w:val="28"/>
          <w:szCs w:val="28"/>
        </w:rPr>
      </w:pPr>
      <w:r>
        <w:br w:type="page"/>
      </w:r>
    </w:p>
    <w:p w14:paraId="32A443C6" w14:textId="77777777" w:rsidR="00F21CE1" w:rsidRDefault="00F21CE1" w:rsidP="00A50F0A">
      <w:pPr>
        <w:pStyle w:val="Overskrift2"/>
        <w:pBdr>
          <w:bottom w:val="single" w:sz="4" w:space="1" w:color="auto"/>
        </w:pBdr>
        <w:tabs>
          <w:tab w:val="right" w:pos="9360"/>
        </w:tabs>
      </w:pPr>
    </w:p>
    <w:p w14:paraId="4684BF30" w14:textId="77777777" w:rsidR="00A50F0A" w:rsidRDefault="00A50F0A" w:rsidP="00A50F0A">
      <w:pPr>
        <w:pStyle w:val="Overskrift2"/>
        <w:pBdr>
          <w:bottom w:val="single" w:sz="4" w:space="1" w:color="auto"/>
        </w:pBdr>
        <w:tabs>
          <w:tab w:val="right" w:pos="9360"/>
        </w:tabs>
      </w:pPr>
      <w:r>
        <w:t>Databehandling</w:t>
      </w:r>
      <w:r w:rsidR="0025110E">
        <w:t xml:space="preserve"> og efterbehandling</w:t>
      </w:r>
      <w:r>
        <w:tab/>
      </w:r>
    </w:p>
    <w:p w14:paraId="6DA781FB" w14:textId="77777777" w:rsidR="00E91C7D" w:rsidRDefault="00E91C7D" w:rsidP="005E0EC7">
      <w:pPr>
        <w:tabs>
          <w:tab w:val="left" w:pos="360"/>
        </w:tabs>
        <w:ind w:left="360" w:hanging="360"/>
      </w:pPr>
    </w:p>
    <w:p w14:paraId="7593452C" w14:textId="2D1521E8" w:rsidR="00FD40E2" w:rsidRDefault="00FD40E2" w:rsidP="00240413">
      <w:pPr>
        <w:pStyle w:val="Listeafsnit"/>
        <w:numPr>
          <w:ilvl w:val="0"/>
          <w:numId w:val="10"/>
        </w:numPr>
      </w:pPr>
      <w:r>
        <w:t xml:space="preserve">Redegør for hvilke formler, der </w:t>
      </w:r>
      <w:r w:rsidR="00AF6EDB">
        <w:t>skal</w:t>
      </w:r>
      <w:r>
        <w:t xml:space="preserve"> benyttes til at beregn</w:t>
      </w:r>
      <w:r w:rsidR="00AF6EDB">
        <w:t>e</w:t>
      </w:r>
      <w:r>
        <w:t xml:space="preserve"> den kinetiske, potentielle og mekaniske energi </w:t>
      </w:r>
      <w:r w:rsidR="00AF6EDB">
        <w:t xml:space="preserve">ud fra de målte værdier af </w:t>
      </w:r>
      <w:r w:rsidR="00AF6EDB">
        <w:rPr>
          <w:i/>
          <w:iCs/>
        </w:rPr>
        <w:t>h</w:t>
      </w:r>
      <w:r w:rsidR="00AF6EDB">
        <w:t xml:space="preserve"> og </w:t>
      </w:r>
      <w:r w:rsidR="00AF6EDB">
        <w:rPr>
          <w:i/>
          <w:iCs/>
        </w:rPr>
        <w:t>v</w:t>
      </w:r>
      <w:r w:rsidR="00AF6EDB">
        <w:t>.</w:t>
      </w:r>
      <w:r w:rsidR="00AF6EDB">
        <w:br/>
      </w:r>
    </w:p>
    <w:p w14:paraId="05858E47" w14:textId="4854BAE9" w:rsidR="00240413" w:rsidRDefault="00240413" w:rsidP="00240413">
      <w:pPr>
        <w:pStyle w:val="Listeafsnit"/>
        <w:numPr>
          <w:ilvl w:val="0"/>
          <w:numId w:val="10"/>
        </w:numPr>
      </w:pPr>
      <w:r>
        <w:t>Udregn i et regneark den kinetiske, potentielle og mekaniske energi.</w:t>
      </w:r>
      <w:r w:rsidR="005B3B26">
        <w:t xml:space="preserve"> Brug udleveret regnearksskabelon</w:t>
      </w:r>
      <w:r>
        <w:br/>
      </w:r>
    </w:p>
    <w:p w14:paraId="1DEF6D55" w14:textId="3D7EDB19" w:rsidR="000E2733" w:rsidRDefault="000E2733" w:rsidP="000E2733">
      <w:pPr>
        <w:pStyle w:val="Listeafsnit"/>
        <w:numPr>
          <w:ilvl w:val="0"/>
          <w:numId w:val="10"/>
        </w:numPr>
      </w:pPr>
      <w:r>
        <w:t>Lav en (</w:t>
      </w:r>
      <w:r>
        <w:rPr>
          <w:i/>
          <w:iCs/>
        </w:rPr>
        <w:t>h</w:t>
      </w:r>
      <w:r>
        <w:t xml:space="preserve">, </w:t>
      </w:r>
      <w:proofErr w:type="gramStart"/>
      <w:r>
        <w:rPr>
          <w:i/>
          <w:iCs/>
        </w:rPr>
        <w:t>E</w:t>
      </w:r>
      <w:r>
        <w:t>)-</w:t>
      </w:r>
      <w:proofErr w:type="gramEnd"/>
      <w:r>
        <w:t xml:space="preserve">graf, hvor alle de tre energiformer afbildes som funktion af højden, </w:t>
      </w:r>
      <w:r>
        <w:rPr>
          <w:i/>
          <w:iCs/>
        </w:rPr>
        <w:t>h</w:t>
      </w:r>
      <w:r>
        <w:t>.</w:t>
      </w:r>
      <w:r>
        <w:br/>
      </w:r>
    </w:p>
    <w:p w14:paraId="4402E102" w14:textId="0F730CF0" w:rsidR="000E2733" w:rsidRDefault="000E2733" w:rsidP="000E2733">
      <w:pPr>
        <w:pStyle w:val="Listeafsnit"/>
        <w:numPr>
          <w:ilvl w:val="0"/>
          <w:numId w:val="10"/>
        </w:numPr>
      </w:pPr>
      <w:r>
        <w:t>Kommentér de tre kurvers forløb som funktion af højden</w:t>
      </w:r>
      <w:r>
        <w:br/>
      </w:r>
    </w:p>
    <w:p w14:paraId="2CA7AD50" w14:textId="60345407" w:rsidR="000E2733" w:rsidRDefault="000E2733" w:rsidP="000E2733">
      <w:pPr>
        <w:pStyle w:val="Listeafsnit"/>
        <w:numPr>
          <w:ilvl w:val="0"/>
          <w:numId w:val="10"/>
        </w:numPr>
      </w:pPr>
      <w:r>
        <w:t>Er der bevarelse af den mekaniske energi?</w:t>
      </w:r>
      <w:r w:rsidR="005B3B26">
        <w:br/>
      </w:r>
    </w:p>
    <w:p w14:paraId="6E0C12A6" w14:textId="74A16C0A" w:rsidR="005B3B26" w:rsidRDefault="005B3B26" w:rsidP="000E2733">
      <w:pPr>
        <w:pStyle w:val="Listeafsnit"/>
        <w:numPr>
          <w:ilvl w:val="0"/>
          <w:numId w:val="10"/>
        </w:numPr>
      </w:pPr>
      <w:r>
        <w:t>Hvad kan være årsag til</w:t>
      </w:r>
      <w:r w:rsidR="00D119A5">
        <w:t>,</w:t>
      </w:r>
      <w:r>
        <w:t xml:space="preserve"> at den mekaniske energi IKKE er bevaret, og hvad omdannes den mekaniske energi til?</w:t>
      </w:r>
    </w:p>
    <w:p w14:paraId="42A96BA3" w14:textId="77777777" w:rsidR="00240413" w:rsidRDefault="00240413" w:rsidP="00240413"/>
    <w:p w14:paraId="34F41AF6" w14:textId="18F11FEA" w:rsidR="00240413" w:rsidRDefault="00240413" w:rsidP="00D12574"/>
    <w:sectPr w:rsidR="00240413" w:rsidSect="005674BF">
      <w:footerReference w:type="default" r:id="rId12"/>
      <w:pgSz w:w="11906" w:h="16838"/>
      <w:pgMar w:top="1418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A2CB56" w14:textId="77777777" w:rsidR="00324702" w:rsidRDefault="00324702">
      <w:r>
        <w:separator/>
      </w:r>
    </w:p>
  </w:endnote>
  <w:endnote w:type="continuationSeparator" w:id="0">
    <w:p w14:paraId="73C95313" w14:textId="77777777" w:rsidR="00324702" w:rsidRDefault="00324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119782" w14:textId="5ABBA99B" w:rsidR="00181126" w:rsidRPr="0088343D" w:rsidRDefault="00D12574" w:rsidP="003A7627">
    <w:pPr>
      <w:pStyle w:val="Sidefod"/>
      <w:tabs>
        <w:tab w:val="left" w:pos="5220"/>
      </w:tabs>
      <w:rPr>
        <w:sz w:val="20"/>
        <w:szCs w:val="20"/>
      </w:rPr>
    </w:pPr>
    <w:r>
      <w:rPr>
        <w:sz w:val="20"/>
        <w:szCs w:val="20"/>
      </w:rPr>
      <w:t>Energiforholdene ved et frit fald</w:t>
    </w:r>
    <w:r w:rsidR="00181126" w:rsidRPr="0088343D">
      <w:rPr>
        <w:sz w:val="20"/>
        <w:szCs w:val="20"/>
      </w:rPr>
      <w:tab/>
      <w:t xml:space="preserve"> </w:t>
    </w:r>
    <w:r w:rsidR="003A7627">
      <w:rPr>
        <w:sz w:val="20"/>
        <w:szCs w:val="20"/>
      </w:rPr>
      <w:tab/>
    </w:r>
    <w:r w:rsidR="003A7627">
      <w:rPr>
        <w:sz w:val="20"/>
        <w:szCs w:val="20"/>
      </w:rPr>
      <w:tab/>
    </w:r>
    <w:r w:rsidR="003A7627" w:rsidRPr="003A7627">
      <w:rPr>
        <w:sz w:val="20"/>
        <w:szCs w:val="20"/>
      </w:rPr>
      <w:t xml:space="preserve">Side </w:t>
    </w:r>
    <w:r w:rsidR="00E11522" w:rsidRPr="003A7627">
      <w:rPr>
        <w:sz w:val="20"/>
        <w:szCs w:val="20"/>
      </w:rPr>
      <w:fldChar w:fldCharType="begin"/>
    </w:r>
    <w:r w:rsidR="003A7627" w:rsidRPr="003A7627">
      <w:rPr>
        <w:sz w:val="20"/>
        <w:szCs w:val="20"/>
      </w:rPr>
      <w:instrText xml:space="preserve"> PAGE </w:instrText>
    </w:r>
    <w:r w:rsidR="00E11522" w:rsidRPr="003A7627">
      <w:rPr>
        <w:sz w:val="20"/>
        <w:szCs w:val="20"/>
      </w:rPr>
      <w:fldChar w:fldCharType="separate"/>
    </w:r>
    <w:r w:rsidR="00695ECE">
      <w:rPr>
        <w:noProof/>
        <w:sz w:val="20"/>
        <w:szCs w:val="20"/>
      </w:rPr>
      <w:t>2</w:t>
    </w:r>
    <w:r w:rsidR="00E11522" w:rsidRPr="003A7627">
      <w:rPr>
        <w:sz w:val="20"/>
        <w:szCs w:val="20"/>
      </w:rPr>
      <w:fldChar w:fldCharType="end"/>
    </w:r>
    <w:r w:rsidR="003A7627" w:rsidRPr="003A7627">
      <w:rPr>
        <w:sz w:val="20"/>
        <w:szCs w:val="20"/>
      </w:rPr>
      <w:t xml:space="preserve"> af </w:t>
    </w:r>
    <w:r w:rsidR="00E11522" w:rsidRPr="003A7627">
      <w:rPr>
        <w:sz w:val="20"/>
        <w:szCs w:val="20"/>
      </w:rPr>
      <w:fldChar w:fldCharType="begin"/>
    </w:r>
    <w:r w:rsidR="003A7627" w:rsidRPr="003A7627">
      <w:rPr>
        <w:sz w:val="20"/>
        <w:szCs w:val="20"/>
      </w:rPr>
      <w:instrText xml:space="preserve"> NUMPAGES </w:instrText>
    </w:r>
    <w:r w:rsidR="00E11522" w:rsidRPr="003A7627">
      <w:rPr>
        <w:sz w:val="20"/>
        <w:szCs w:val="20"/>
      </w:rPr>
      <w:fldChar w:fldCharType="separate"/>
    </w:r>
    <w:r w:rsidR="00695ECE">
      <w:rPr>
        <w:noProof/>
        <w:sz w:val="20"/>
        <w:szCs w:val="20"/>
      </w:rPr>
      <w:t>2</w:t>
    </w:r>
    <w:r w:rsidR="00E11522" w:rsidRPr="003A7627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FE56B0" w14:textId="77777777" w:rsidR="00324702" w:rsidRDefault="00324702">
      <w:r>
        <w:separator/>
      </w:r>
    </w:p>
  </w:footnote>
  <w:footnote w:type="continuationSeparator" w:id="0">
    <w:p w14:paraId="2EE18A04" w14:textId="77777777" w:rsidR="00324702" w:rsidRDefault="003247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B0BAB"/>
    <w:multiLevelType w:val="hybridMultilevel"/>
    <w:tmpl w:val="20D299BA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345CA"/>
    <w:multiLevelType w:val="hybridMultilevel"/>
    <w:tmpl w:val="20D299BA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9D6E09"/>
    <w:multiLevelType w:val="hybridMultilevel"/>
    <w:tmpl w:val="EB96A01E"/>
    <w:lvl w:ilvl="0" w:tplc="040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976195"/>
    <w:multiLevelType w:val="hybridMultilevel"/>
    <w:tmpl w:val="0960E46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44181D"/>
    <w:multiLevelType w:val="hybridMultilevel"/>
    <w:tmpl w:val="313087C4"/>
    <w:lvl w:ilvl="0" w:tplc="040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E35DEF"/>
    <w:multiLevelType w:val="hybridMultilevel"/>
    <w:tmpl w:val="B32C3B12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6E7D00"/>
    <w:multiLevelType w:val="hybridMultilevel"/>
    <w:tmpl w:val="8EF02A6C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32791B"/>
    <w:multiLevelType w:val="multilevel"/>
    <w:tmpl w:val="F516F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Theme="minorHAnsi" w:eastAsiaTheme="minorHAnsi" w:hAnsiTheme="minorHAnsi" w:cstheme="minorHAnsi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82F6371"/>
    <w:multiLevelType w:val="hybridMultilevel"/>
    <w:tmpl w:val="865E43A6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3E5C80"/>
    <w:multiLevelType w:val="hybridMultilevel"/>
    <w:tmpl w:val="E3C6BDCC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2985450">
    <w:abstractNumId w:val="2"/>
  </w:num>
  <w:num w:numId="2" w16cid:durableId="1419014243">
    <w:abstractNumId w:val="8"/>
  </w:num>
  <w:num w:numId="3" w16cid:durableId="950824754">
    <w:abstractNumId w:val="4"/>
  </w:num>
  <w:num w:numId="4" w16cid:durableId="1040057721">
    <w:abstractNumId w:val="3"/>
  </w:num>
  <w:num w:numId="5" w16cid:durableId="1166214784">
    <w:abstractNumId w:val="9"/>
  </w:num>
  <w:num w:numId="6" w16cid:durableId="983896218">
    <w:abstractNumId w:val="1"/>
  </w:num>
  <w:num w:numId="7" w16cid:durableId="26150670">
    <w:abstractNumId w:val="6"/>
  </w:num>
  <w:num w:numId="8" w16cid:durableId="1311866518">
    <w:abstractNumId w:val="0"/>
  </w:num>
  <w:num w:numId="9" w16cid:durableId="167326674">
    <w:abstractNumId w:val="7"/>
  </w:num>
  <w:num w:numId="10" w16cid:durableId="13212311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778"/>
    <w:rsid w:val="000104FA"/>
    <w:rsid w:val="00016218"/>
    <w:rsid w:val="00023E32"/>
    <w:rsid w:val="0003660D"/>
    <w:rsid w:val="0006091E"/>
    <w:rsid w:val="000616D3"/>
    <w:rsid w:val="00071E96"/>
    <w:rsid w:val="00080DBB"/>
    <w:rsid w:val="000C1579"/>
    <w:rsid w:val="000D0D06"/>
    <w:rsid w:val="000E2733"/>
    <w:rsid w:val="000F2992"/>
    <w:rsid w:val="00102022"/>
    <w:rsid w:val="00104C29"/>
    <w:rsid w:val="00105A0B"/>
    <w:rsid w:val="00120878"/>
    <w:rsid w:val="001346D7"/>
    <w:rsid w:val="00143DDF"/>
    <w:rsid w:val="00151C22"/>
    <w:rsid w:val="0017500F"/>
    <w:rsid w:val="0017563B"/>
    <w:rsid w:val="00181126"/>
    <w:rsid w:val="001870A1"/>
    <w:rsid w:val="00190C89"/>
    <w:rsid w:val="00196A6D"/>
    <w:rsid w:val="001B12AC"/>
    <w:rsid w:val="001B4417"/>
    <w:rsid w:val="001B5957"/>
    <w:rsid w:val="001C749C"/>
    <w:rsid w:val="001D0B1A"/>
    <w:rsid w:val="001E1FF3"/>
    <w:rsid w:val="001F1F0A"/>
    <w:rsid w:val="001F5DF5"/>
    <w:rsid w:val="00204760"/>
    <w:rsid w:val="00222E76"/>
    <w:rsid w:val="00225831"/>
    <w:rsid w:val="00234ABE"/>
    <w:rsid w:val="00240413"/>
    <w:rsid w:val="0025110E"/>
    <w:rsid w:val="00251E23"/>
    <w:rsid w:val="00276443"/>
    <w:rsid w:val="00285204"/>
    <w:rsid w:val="00293ECA"/>
    <w:rsid w:val="002B1DB2"/>
    <w:rsid w:val="002B4AF1"/>
    <w:rsid w:val="002C687A"/>
    <w:rsid w:val="003024F2"/>
    <w:rsid w:val="00323C50"/>
    <w:rsid w:val="00324702"/>
    <w:rsid w:val="00326FBF"/>
    <w:rsid w:val="00345330"/>
    <w:rsid w:val="0036443E"/>
    <w:rsid w:val="00377869"/>
    <w:rsid w:val="003A7627"/>
    <w:rsid w:val="003B4C85"/>
    <w:rsid w:val="003E53D7"/>
    <w:rsid w:val="00401093"/>
    <w:rsid w:val="00427FEF"/>
    <w:rsid w:val="004372D4"/>
    <w:rsid w:val="00445FF1"/>
    <w:rsid w:val="004611B2"/>
    <w:rsid w:val="00461D38"/>
    <w:rsid w:val="00466207"/>
    <w:rsid w:val="0046680E"/>
    <w:rsid w:val="0047701C"/>
    <w:rsid w:val="00477DF4"/>
    <w:rsid w:val="0048231C"/>
    <w:rsid w:val="00487A2D"/>
    <w:rsid w:val="00491618"/>
    <w:rsid w:val="004B21E3"/>
    <w:rsid w:val="004C7BB1"/>
    <w:rsid w:val="004D50FD"/>
    <w:rsid w:val="0050458F"/>
    <w:rsid w:val="00512554"/>
    <w:rsid w:val="00555B8A"/>
    <w:rsid w:val="005674BF"/>
    <w:rsid w:val="00573104"/>
    <w:rsid w:val="00575A1C"/>
    <w:rsid w:val="005B3B26"/>
    <w:rsid w:val="005B3BE1"/>
    <w:rsid w:val="005C7E28"/>
    <w:rsid w:val="005D12F0"/>
    <w:rsid w:val="005E0EC7"/>
    <w:rsid w:val="00600DC2"/>
    <w:rsid w:val="0060344F"/>
    <w:rsid w:val="006035D0"/>
    <w:rsid w:val="00606074"/>
    <w:rsid w:val="00614039"/>
    <w:rsid w:val="00626B09"/>
    <w:rsid w:val="006424F9"/>
    <w:rsid w:val="00642D8B"/>
    <w:rsid w:val="00651308"/>
    <w:rsid w:val="00651F06"/>
    <w:rsid w:val="006557DB"/>
    <w:rsid w:val="006719A8"/>
    <w:rsid w:val="00692778"/>
    <w:rsid w:val="00695ECE"/>
    <w:rsid w:val="00696BFD"/>
    <w:rsid w:val="006B21AA"/>
    <w:rsid w:val="006B2AE0"/>
    <w:rsid w:val="006B2CF4"/>
    <w:rsid w:val="006B6D86"/>
    <w:rsid w:val="006D16CE"/>
    <w:rsid w:val="0071246F"/>
    <w:rsid w:val="007234E1"/>
    <w:rsid w:val="007505DB"/>
    <w:rsid w:val="00750995"/>
    <w:rsid w:val="00766470"/>
    <w:rsid w:val="00766863"/>
    <w:rsid w:val="00771521"/>
    <w:rsid w:val="007731DF"/>
    <w:rsid w:val="00777643"/>
    <w:rsid w:val="00783706"/>
    <w:rsid w:val="00783E9D"/>
    <w:rsid w:val="0078670A"/>
    <w:rsid w:val="00787439"/>
    <w:rsid w:val="00794F4E"/>
    <w:rsid w:val="007A4908"/>
    <w:rsid w:val="008265D1"/>
    <w:rsid w:val="008313FE"/>
    <w:rsid w:val="008375FF"/>
    <w:rsid w:val="00842E74"/>
    <w:rsid w:val="00860C0A"/>
    <w:rsid w:val="00872A45"/>
    <w:rsid w:val="00877396"/>
    <w:rsid w:val="0088343D"/>
    <w:rsid w:val="0089576A"/>
    <w:rsid w:val="008B12AF"/>
    <w:rsid w:val="008B2590"/>
    <w:rsid w:val="008C5739"/>
    <w:rsid w:val="008D0012"/>
    <w:rsid w:val="008F2BCA"/>
    <w:rsid w:val="00930CA5"/>
    <w:rsid w:val="00931391"/>
    <w:rsid w:val="009550DD"/>
    <w:rsid w:val="00955522"/>
    <w:rsid w:val="00956BB6"/>
    <w:rsid w:val="00961AEF"/>
    <w:rsid w:val="00962350"/>
    <w:rsid w:val="00962405"/>
    <w:rsid w:val="00971E12"/>
    <w:rsid w:val="00977B75"/>
    <w:rsid w:val="00981703"/>
    <w:rsid w:val="009B665F"/>
    <w:rsid w:val="009C48F2"/>
    <w:rsid w:val="009D4062"/>
    <w:rsid w:val="009E71B1"/>
    <w:rsid w:val="009F064A"/>
    <w:rsid w:val="00A025B2"/>
    <w:rsid w:val="00A0623F"/>
    <w:rsid w:val="00A2160A"/>
    <w:rsid w:val="00A30476"/>
    <w:rsid w:val="00A31B5C"/>
    <w:rsid w:val="00A50F0A"/>
    <w:rsid w:val="00A63F9D"/>
    <w:rsid w:val="00AA1BE0"/>
    <w:rsid w:val="00AB0701"/>
    <w:rsid w:val="00AF1081"/>
    <w:rsid w:val="00AF6EDB"/>
    <w:rsid w:val="00B06240"/>
    <w:rsid w:val="00B06C69"/>
    <w:rsid w:val="00B120D7"/>
    <w:rsid w:val="00B242F0"/>
    <w:rsid w:val="00B42C6D"/>
    <w:rsid w:val="00B466D7"/>
    <w:rsid w:val="00B6073B"/>
    <w:rsid w:val="00B61E1A"/>
    <w:rsid w:val="00B64297"/>
    <w:rsid w:val="00B74EA3"/>
    <w:rsid w:val="00B77BF5"/>
    <w:rsid w:val="00BA6870"/>
    <w:rsid w:val="00BB12DD"/>
    <w:rsid w:val="00BB1345"/>
    <w:rsid w:val="00BC7D77"/>
    <w:rsid w:val="00BD5095"/>
    <w:rsid w:val="00BD6C4B"/>
    <w:rsid w:val="00BF3E02"/>
    <w:rsid w:val="00C210D4"/>
    <w:rsid w:val="00C3235D"/>
    <w:rsid w:val="00C33925"/>
    <w:rsid w:val="00C42157"/>
    <w:rsid w:val="00C46A6A"/>
    <w:rsid w:val="00C50832"/>
    <w:rsid w:val="00C56173"/>
    <w:rsid w:val="00C873CF"/>
    <w:rsid w:val="00CB3567"/>
    <w:rsid w:val="00CD1E0B"/>
    <w:rsid w:val="00CD49CF"/>
    <w:rsid w:val="00CD6EAA"/>
    <w:rsid w:val="00CE7125"/>
    <w:rsid w:val="00D119A5"/>
    <w:rsid w:val="00D12574"/>
    <w:rsid w:val="00D12BB8"/>
    <w:rsid w:val="00D21877"/>
    <w:rsid w:val="00D277EC"/>
    <w:rsid w:val="00D40B2E"/>
    <w:rsid w:val="00D63012"/>
    <w:rsid w:val="00D72AAC"/>
    <w:rsid w:val="00D775FF"/>
    <w:rsid w:val="00DC43C0"/>
    <w:rsid w:val="00DF4F36"/>
    <w:rsid w:val="00E00796"/>
    <w:rsid w:val="00E03013"/>
    <w:rsid w:val="00E11522"/>
    <w:rsid w:val="00E17E72"/>
    <w:rsid w:val="00E40638"/>
    <w:rsid w:val="00E4091C"/>
    <w:rsid w:val="00E47822"/>
    <w:rsid w:val="00E54969"/>
    <w:rsid w:val="00E557BD"/>
    <w:rsid w:val="00E55FD3"/>
    <w:rsid w:val="00E700E9"/>
    <w:rsid w:val="00E8688F"/>
    <w:rsid w:val="00E91C7D"/>
    <w:rsid w:val="00EA0669"/>
    <w:rsid w:val="00F05AA5"/>
    <w:rsid w:val="00F21CE1"/>
    <w:rsid w:val="00F46B1C"/>
    <w:rsid w:val="00F65B03"/>
    <w:rsid w:val="00F9598E"/>
    <w:rsid w:val="00FA225C"/>
    <w:rsid w:val="00FB2A6D"/>
    <w:rsid w:val="00FD40E2"/>
    <w:rsid w:val="00FE43A6"/>
    <w:rsid w:val="00FF1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854B53"/>
  <w15:docId w15:val="{E937DF1D-6F5D-49A2-B9BC-A5D8D1E18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0413"/>
    <w:rPr>
      <w:sz w:val="24"/>
      <w:szCs w:val="24"/>
    </w:rPr>
  </w:style>
  <w:style w:type="paragraph" w:styleId="Overskrift1">
    <w:name w:val="heading 1"/>
    <w:basedOn w:val="Normal"/>
    <w:next w:val="Normal"/>
    <w:qFormat/>
    <w:rsid w:val="00E1152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link w:val="Overskrift2Tegn"/>
    <w:qFormat/>
    <w:rsid w:val="00E11522"/>
    <w:pPr>
      <w:keepNext/>
      <w:spacing w:before="240" w:after="6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Overskrift3">
    <w:name w:val="heading 3"/>
    <w:basedOn w:val="Normal"/>
    <w:next w:val="Normal"/>
    <w:qFormat/>
    <w:rsid w:val="00E1152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Overskrift4">
    <w:name w:val="heading 4"/>
    <w:basedOn w:val="Normal"/>
    <w:next w:val="Normal"/>
    <w:qFormat/>
    <w:rsid w:val="00E11522"/>
    <w:pPr>
      <w:keepNext/>
      <w:outlineLvl w:val="3"/>
    </w:pPr>
    <w:rPr>
      <w:b/>
      <w:bCs/>
      <w:i/>
      <w:i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qFormat/>
    <w:rsid w:val="00E11522"/>
    <w:pPr>
      <w:jc w:val="center"/>
    </w:pPr>
    <w:rPr>
      <w:sz w:val="28"/>
      <w:szCs w:val="20"/>
    </w:rPr>
  </w:style>
  <w:style w:type="paragraph" w:styleId="Fodnotetekst">
    <w:name w:val="footnote text"/>
    <w:basedOn w:val="Normal"/>
    <w:semiHidden/>
    <w:rsid w:val="00E11522"/>
    <w:rPr>
      <w:sz w:val="20"/>
      <w:szCs w:val="20"/>
    </w:rPr>
  </w:style>
  <w:style w:type="character" w:styleId="Fodnotehenvisning">
    <w:name w:val="footnote reference"/>
    <w:basedOn w:val="Standardskrifttypeiafsnit"/>
    <w:semiHidden/>
    <w:rsid w:val="00E11522"/>
    <w:rPr>
      <w:vertAlign w:val="superscript"/>
    </w:rPr>
  </w:style>
  <w:style w:type="paragraph" w:styleId="Sidehoved">
    <w:name w:val="header"/>
    <w:basedOn w:val="Normal"/>
    <w:rsid w:val="00E11522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E11522"/>
    <w:pPr>
      <w:tabs>
        <w:tab w:val="center" w:pos="4819"/>
        <w:tab w:val="right" w:pos="9638"/>
      </w:tabs>
    </w:pPr>
  </w:style>
  <w:style w:type="paragraph" w:styleId="Markeringsbobletekst">
    <w:name w:val="Balloon Text"/>
    <w:basedOn w:val="Normal"/>
    <w:semiHidden/>
    <w:rsid w:val="00E11522"/>
    <w:rPr>
      <w:rFonts w:ascii="Tahoma" w:hAnsi="Tahoma" w:cs="Tahoma"/>
      <w:sz w:val="16"/>
      <w:szCs w:val="16"/>
    </w:rPr>
  </w:style>
  <w:style w:type="paragraph" w:customStyle="1" w:styleId="Typografi1">
    <w:name w:val="Typografi1"/>
    <w:basedOn w:val="Overskrift2"/>
    <w:autoRedefine/>
    <w:rsid w:val="0088343D"/>
    <w:pPr>
      <w:pBdr>
        <w:bottom w:val="single" w:sz="4" w:space="1" w:color="auto"/>
      </w:pBdr>
      <w:tabs>
        <w:tab w:val="right" w:pos="9360"/>
      </w:tabs>
    </w:pPr>
  </w:style>
  <w:style w:type="table" w:styleId="Tabel-Gitter">
    <w:name w:val="Table Grid"/>
    <w:basedOn w:val="Tabel-Normal"/>
    <w:uiPriority w:val="39"/>
    <w:rsid w:val="00977B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2Tegn">
    <w:name w:val="Overskrift 2 Tegn"/>
    <w:basedOn w:val="Standardskrifttypeiafsnit"/>
    <w:link w:val="Overskrift2"/>
    <w:rsid w:val="00EA0669"/>
    <w:rPr>
      <w:rFonts w:ascii="Arial" w:hAnsi="Arial" w:cs="Arial"/>
      <w:b/>
      <w:bCs/>
      <w:iCs/>
      <w:sz w:val="28"/>
      <w:szCs w:val="28"/>
      <w:lang w:val="da-DK" w:eastAsia="da-DK" w:bidi="ar-SA"/>
    </w:rPr>
  </w:style>
  <w:style w:type="character" w:styleId="Hyperlink">
    <w:name w:val="Hyperlink"/>
    <w:basedOn w:val="Standardskrifttypeiafsnit"/>
    <w:uiPriority w:val="99"/>
    <w:unhideWhenUsed/>
    <w:rsid w:val="00016218"/>
    <w:rPr>
      <w:color w:val="0000FF" w:themeColor="hyperlink"/>
      <w:u w:val="single"/>
    </w:rPr>
  </w:style>
  <w:style w:type="character" w:styleId="Pladsholdertekst">
    <w:name w:val="Placeholder Text"/>
    <w:basedOn w:val="Standardskrifttypeiafsnit"/>
    <w:uiPriority w:val="99"/>
    <w:semiHidden/>
    <w:rsid w:val="006B2CF4"/>
    <w:rPr>
      <w:color w:val="808080"/>
    </w:rPr>
  </w:style>
  <w:style w:type="paragraph" w:styleId="Listeafsnit">
    <w:name w:val="List Paragraph"/>
    <w:basedOn w:val="Normal"/>
    <w:uiPriority w:val="34"/>
    <w:qFormat/>
    <w:rsid w:val="00626B09"/>
    <w:pPr>
      <w:ind w:left="720"/>
      <w:contextualSpacing/>
    </w:pPr>
  </w:style>
  <w:style w:type="paragraph" w:styleId="Billedtekst">
    <w:name w:val="caption"/>
    <w:basedOn w:val="Normal"/>
    <w:next w:val="Normal"/>
    <w:uiPriority w:val="35"/>
    <w:unhideWhenUsed/>
    <w:qFormat/>
    <w:rsid w:val="00E40638"/>
    <w:pPr>
      <w:spacing w:after="200"/>
    </w:pPr>
    <w:rPr>
      <w:rFonts w:asciiTheme="minorHAnsi" w:eastAsiaTheme="minorHAnsi" w:hAnsiTheme="minorHAnsi" w:cstheme="minorBidi"/>
      <w:i/>
      <w:iCs/>
      <w:color w:val="1F497D" w:themeColor="text2"/>
      <w:kern w:val="2"/>
      <w:sz w:val="18"/>
      <w:szCs w:val="18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b0f489b-ab1c-45cf-92b4-2fcdcc1e09d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43DAC9DC7150A42948A838C65AA01D5" ma:contentTypeVersion="14" ma:contentTypeDescription="Opret et nyt dokument." ma:contentTypeScope="" ma:versionID="139dac9ee8b74d02df4160d0d0864102">
  <xsd:schema xmlns:xsd="http://www.w3.org/2001/XMLSchema" xmlns:xs="http://www.w3.org/2001/XMLSchema" xmlns:p="http://schemas.microsoft.com/office/2006/metadata/properties" xmlns:ns3="cb0f489b-ab1c-45cf-92b4-2fcdcc1e09d1" xmlns:ns4="245f66c8-31cf-4ce1-963d-371e6cccdeaa" targetNamespace="http://schemas.microsoft.com/office/2006/metadata/properties" ma:root="true" ma:fieldsID="4bf472e3dd0b34cb2b8dcfbd794a8eb3" ns3:_="" ns4:_="">
    <xsd:import namespace="cb0f489b-ab1c-45cf-92b4-2fcdcc1e09d1"/>
    <xsd:import namespace="245f66c8-31cf-4ce1-963d-371e6cccdea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0f489b-ab1c-45cf-92b4-2fcdcc1e09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5f66c8-31cf-4ce1-963d-371e6cccdea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værdi for deling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3CCE2D0-D534-41F6-86A8-060C3D5E2358}">
  <ds:schemaRefs>
    <ds:schemaRef ds:uri="http://purl.org/dc/terms/"/>
    <ds:schemaRef ds:uri="http://schemas.openxmlformats.org/package/2006/metadata/core-properties"/>
    <ds:schemaRef ds:uri="http://purl.org/dc/dcmitype/"/>
    <ds:schemaRef ds:uri="http://purl.org/dc/elements/1.1/"/>
    <ds:schemaRef ds:uri="cb0f489b-ab1c-45cf-92b4-2fcdcc1e09d1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245f66c8-31cf-4ce1-963d-371e6cccdeaa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967782E-C776-4D9D-9155-60D083D3C8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68FC55-498F-46FE-B5D8-4CBC91EB9C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0f489b-ab1c-45cf-92b4-2fcdcc1e09d1"/>
    <ds:schemaRef ds:uri="245f66c8-31cf-4ce1-963d-371e6cccde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9E05E2B-D5F0-4CC5-AB40-F8CC02923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247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Spektrofotometrisk bestemmelse af nitrat</vt:lpstr>
    </vt:vector>
  </TitlesOfParts>
  <Company>Randers HF&amp;VUC</Company>
  <LinksUpToDate>false</LinksUpToDate>
  <CharactersWithSpaces>1608</CharactersWithSpaces>
  <SharedDoc>false</SharedDoc>
  <HLinks>
    <vt:vector size="6" baseType="variant">
      <vt:variant>
        <vt:i4>6225985</vt:i4>
      </vt:variant>
      <vt:variant>
        <vt:i4>3</vt:i4>
      </vt:variant>
      <vt:variant>
        <vt:i4>0</vt:i4>
      </vt:variant>
      <vt:variant>
        <vt:i4>5</vt:i4>
      </vt:variant>
      <vt:variant>
        <vt:lpwstr>http://www.cabrillo.edu/~dbrown/tracker/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Spektrofotometrisk bestemmelse af nitrat</dc:title>
  <dc:creator>hf</dc:creator>
  <cp:lastModifiedBy>Poul Falk Dyg</cp:lastModifiedBy>
  <cp:revision>2</cp:revision>
  <cp:lastPrinted>2023-11-08T00:24:00Z</cp:lastPrinted>
  <dcterms:created xsi:type="dcterms:W3CDTF">2024-12-02T23:57:00Z</dcterms:created>
  <dcterms:modified xsi:type="dcterms:W3CDTF">2024-12-02T23:57:00Z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0x010100143DAC9DC7150A42948A838C65AA01D5</vt:lpwstr>
  </property>
</Properties>
</file>