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111" w14:textId="77777777" w:rsidR="00D73543" w:rsidRPr="00BA35E0" w:rsidRDefault="006772C1" w:rsidP="00BA35E0">
      <w:pPr>
        <w:jc w:val="center"/>
        <w:rPr>
          <w:sz w:val="96"/>
          <w:szCs w:val="96"/>
          <w:u w:val="single"/>
        </w:rPr>
      </w:pPr>
      <w:r w:rsidRPr="00BA35E0">
        <w:rPr>
          <w:sz w:val="96"/>
          <w:szCs w:val="96"/>
          <w:u w:val="single"/>
        </w:rPr>
        <w:t>Omsorgssvigt.</w:t>
      </w:r>
    </w:p>
    <w:p w14:paraId="6A85969A" w14:textId="77777777" w:rsidR="00BA35E0" w:rsidRDefault="00BA35E0" w:rsidP="00BA35E0">
      <w:pPr>
        <w:jc w:val="center"/>
        <w:rPr>
          <w:sz w:val="36"/>
          <w:szCs w:val="36"/>
        </w:rPr>
      </w:pPr>
      <w:r>
        <w:rPr>
          <w:sz w:val="36"/>
          <w:szCs w:val="36"/>
        </w:rPr>
        <w:t>”Psykologiens veje” s. 120-126.</w:t>
      </w:r>
    </w:p>
    <w:p w14:paraId="21EF94B3" w14:textId="77777777" w:rsidR="00BA35E0" w:rsidRPr="00BA35E0" w:rsidRDefault="00F101A9" w:rsidP="00BA35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”Tolv</w:t>
      </w:r>
      <w:r w:rsidR="00BA35E0" w:rsidRPr="00BA35E0">
        <w:rPr>
          <w:b/>
          <w:sz w:val="32"/>
          <w:szCs w:val="32"/>
        </w:rPr>
        <w:t xml:space="preserve"> hurtige</w:t>
      </w:r>
      <w:r>
        <w:rPr>
          <w:b/>
          <w:sz w:val="32"/>
          <w:szCs w:val="32"/>
        </w:rPr>
        <w:t xml:space="preserve"> – til notat</w:t>
      </w:r>
      <w:r w:rsidR="00BA35E0" w:rsidRPr="00BA35E0">
        <w:rPr>
          <w:b/>
          <w:sz w:val="32"/>
          <w:szCs w:val="32"/>
        </w:rPr>
        <w:t>”.</w:t>
      </w:r>
    </w:p>
    <w:p w14:paraId="7F284913" w14:textId="77777777" w:rsidR="00F101A9" w:rsidRDefault="00F101A9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Forklar hvad begrebet ”omsorgssvigt” dækker over?</w:t>
      </w:r>
    </w:p>
    <w:p w14:paraId="47886AFE" w14:textId="77777777" w:rsidR="00F101A9" w:rsidRDefault="00F101A9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de 4 forskellige former for omsorgssvigt.</w:t>
      </w:r>
    </w:p>
    <w:p w14:paraId="577D6D4F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Hvordan kan barnet opføre sig ved et utrygt tilknytningsmønster?</w:t>
      </w:r>
    </w:p>
    <w:p w14:paraId="01D76424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Hvorfor kan barnet reagere med en ”depression”?</w:t>
      </w:r>
    </w:p>
    <w:p w14:paraId="3F2976E5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Redegør for baggrunden for – og reaktionen – ved en dissociation?</w:t>
      </w:r>
    </w:p>
    <w:p w14:paraId="34C3036A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Redegør for, hvordan vi ser det i case: ”Frederick Waters” s. 123.</w:t>
      </w:r>
    </w:p>
    <w:p w14:paraId="3866CA48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Hvordan kan barnets udvikling ved omsorgssvigt ses som forsinket?</w:t>
      </w:r>
    </w:p>
    <w:p w14:paraId="5A6AFEA7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Hvilke problematikker kan der være ved ”</w:t>
      </w:r>
      <w:r w:rsidR="00BA35E0">
        <w:rPr>
          <w:sz w:val="28"/>
          <w:szCs w:val="28"/>
        </w:rPr>
        <w:t>o</w:t>
      </w:r>
      <w:r w:rsidRPr="00BA35E0">
        <w:rPr>
          <w:sz w:val="28"/>
          <w:szCs w:val="28"/>
        </w:rPr>
        <w:t>verdrevent veltilpassede/”voksne” børn?</w:t>
      </w:r>
    </w:p>
    <w:p w14:paraId="55B825FB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Hvordan reagerer de ”hyperaktive og destruktive” omsorgssvigtede børn – og hvorfor mon denne reaktion?</w:t>
      </w:r>
    </w:p>
    <w:p w14:paraId="1495FBCF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 xml:space="preserve">Hvorfor er der ikke alle </w:t>
      </w:r>
      <w:proofErr w:type="gramStart"/>
      <w:r w:rsidRPr="00BA35E0">
        <w:rPr>
          <w:sz w:val="28"/>
          <w:szCs w:val="28"/>
        </w:rPr>
        <w:t>børn,  der</w:t>
      </w:r>
      <w:proofErr w:type="gramEnd"/>
      <w:r w:rsidRPr="00BA35E0">
        <w:rPr>
          <w:sz w:val="28"/>
          <w:szCs w:val="28"/>
        </w:rPr>
        <w:t xml:space="preserve"> fortæller om forældrenes omsorgssvigt: - Hvilke følelser kan de have overfor forældrene?</w:t>
      </w:r>
    </w:p>
    <w:p w14:paraId="58E9DDB5" w14:textId="77777777" w:rsidR="006772C1" w:rsidRPr="00BA35E0" w:rsidRDefault="006772C1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 store konsekvenser kan omsorgssvigt have for personen – her og nu – og senere i livet?</w:t>
      </w:r>
    </w:p>
    <w:p w14:paraId="1EEB5AB9" w14:textId="77777777" w:rsidR="00BA35E0" w:rsidRPr="00BA35E0" w:rsidRDefault="00BA35E0" w:rsidP="006772C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A35E0">
        <w:rPr>
          <w:sz w:val="28"/>
          <w:szCs w:val="28"/>
        </w:rPr>
        <w:t>Hvordan dokumenteres dette i casen ”To børn” s. 125?</w:t>
      </w:r>
    </w:p>
    <w:p w14:paraId="4604293F" w14:textId="77777777" w:rsidR="006772C1" w:rsidRPr="00BA35E0" w:rsidRDefault="006772C1">
      <w:pPr>
        <w:rPr>
          <w:sz w:val="28"/>
          <w:szCs w:val="28"/>
        </w:rPr>
      </w:pPr>
    </w:p>
    <w:sectPr w:rsidR="006772C1" w:rsidRPr="00BA35E0" w:rsidSect="00D735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0B1E"/>
    <w:multiLevelType w:val="hybridMultilevel"/>
    <w:tmpl w:val="5CB87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1"/>
    <w:rsid w:val="001A07C6"/>
    <w:rsid w:val="00243194"/>
    <w:rsid w:val="002F0F0D"/>
    <w:rsid w:val="00327EF7"/>
    <w:rsid w:val="006772C1"/>
    <w:rsid w:val="006B28F1"/>
    <w:rsid w:val="008D2531"/>
    <w:rsid w:val="009030CC"/>
    <w:rsid w:val="00B511BF"/>
    <w:rsid w:val="00B71DF6"/>
    <w:rsid w:val="00B852D1"/>
    <w:rsid w:val="00BA35E0"/>
    <w:rsid w:val="00C261A4"/>
    <w:rsid w:val="00D73543"/>
    <w:rsid w:val="00DB4BB2"/>
    <w:rsid w:val="00EF325D"/>
    <w:rsid w:val="00F101A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29DC"/>
  <w15:docId w15:val="{8D593E29-4272-424B-A4C6-BA0C7219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Vestergaard P. Jensen</cp:lastModifiedBy>
  <cp:revision>2</cp:revision>
  <cp:lastPrinted>2010-06-23T08:29:00Z</cp:lastPrinted>
  <dcterms:created xsi:type="dcterms:W3CDTF">2023-08-23T05:35:00Z</dcterms:created>
  <dcterms:modified xsi:type="dcterms:W3CDTF">2023-08-23T05:35:00Z</dcterms:modified>
</cp:coreProperties>
</file>