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50E8F" w14:textId="776CDE02" w:rsidR="002D5C31" w:rsidRDefault="002D5C31" w:rsidP="002D5C31">
      <w:pPr>
        <w:spacing w:line="470" w:lineRule="atLeast"/>
        <w:outlineLvl w:val="2"/>
        <w:rPr>
          <w:rFonts w:ascii="Volkhov" w:eastAsia="Times New Roman" w:hAnsi="Volkhov" w:cs="Noto Sans"/>
          <w:b/>
          <w:bCs/>
          <w:color w:val="333333"/>
          <w:kern w:val="0"/>
          <w:sz w:val="29"/>
          <w:szCs w:val="29"/>
          <w:lang w:eastAsia="da-DK"/>
          <w14:ligatures w14:val="none"/>
        </w:rPr>
      </w:pPr>
      <w:r>
        <w:rPr>
          <w:rFonts w:ascii="Volkhov" w:eastAsia="Times New Roman" w:hAnsi="Volkhov" w:cs="Noto Sans"/>
          <w:b/>
          <w:bCs/>
          <w:color w:val="333333"/>
          <w:kern w:val="0"/>
          <w:sz w:val="29"/>
          <w:szCs w:val="29"/>
          <w:lang w:eastAsia="da-DK"/>
          <w14:ligatures w14:val="none"/>
        </w:rPr>
        <w:t xml:space="preserve">John </w:t>
      </w:r>
      <w:proofErr w:type="spellStart"/>
      <w:r>
        <w:rPr>
          <w:rFonts w:ascii="Volkhov" w:eastAsia="Times New Roman" w:hAnsi="Volkhov" w:cs="Noto Sans"/>
          <w:b/>
          <w:bCs/>
          <w:color w:val="333333"/>
          <w:kern w:val="0"/>
          <w:sz w:val="29"/>
          <w:szCs w:val="29"/>
          <w:lang w:eastAsia="da-DK"/>
          <w14:ligatures w14:val="none"/>
        </w:rPr>
        <w:t>Rawls</w:t>
      </w:r>
      <w:proofErr w:type="spellEnd"/>
      <w:r>
        <w:rPr>
          <w:rFonts w:ascii="Volkhov" w:eastAsia="Times New Roman" w:hAnsi="Volkhov" w:cs="Noto Sans"/>
          <w:b/>
          <w:bCs/>
          <w:color w:val="333333"/>
          <w:kern w:val="0"/>
          <w:sz w:val="29"/>
          <w:szCs w:val="29"/>
          <w:lang w:eastAsia="da-DK"/>
          <w14:ligatures w14:val="none"/>
        </w:rPr>
        <w:t>:</w:t>
      </w:r>
    </w:p>
    <w:p w14:paraId="2E3A6B62" w14:textId="77777777" w:rsidR="002D5C31" w:rsidRDefault="002D5C31" w:rsidP="002D5C31">
      <w:pPr>
        <w:spacing w:line="470" w:lineRule="atLeast"/>
        <w:outlineLvl w:val="2"/>
        <w:rPr>
          <w:rFonts w:ascii="Volkhov" w:eastAsia="Times New Roman" w:hAnsi="Volkhov" w:cs="Noto Sans"/>
          <w:b/>
          <w:bCs/>
          <w:color w:val="333333"/>
          <w:kern w:val="0"/>
          <w:sz w:val="29"/>
          <w:szCs w:val="29"/>
          <w:lang w:eastAsia="da-DK"/>
          <w14:ligatures w14:val="none"/>
        </w:rPr>
      </w:pPr>
    </w:p>
    <w:p w14:paraId="3D5B4B17" w14:textId="268DEFEF" w:rsidR="002D5C31" w:rsidRPr="002D5C31" w:rsidRDefault="002D5C31" w:rsidP="002D5C31">
      <w:pPr>
        <w:spacing w:line="470" w:lineRule="atLeast"/>
        <w:outlineLvl w:val="2"/>
        <w:rPr>
          <w:rFonts w:ascii="Volkhov" w:eastAsia="Times New Roman" w:hAnsi="Volkhov" w:cs="Noto Sans"/>
          <w:b/>
          <w:bCs/>
          <w:color w:val="333333"/>
          <w:kern w:val="0"/>
          <w:sz w:val="29"/>
          <w:szCs w:val="29"/>
          <w:lang w:eastAsia="da-DK"/>
          <w14:ligatures w14:val="none"/>
        </w:rPr>
      </w:pPr>
      <w:r w:rsidRPr="002D5C31">
        <w:rPr>
          <w:rFonts w:ascii="Volkhov" w:eastAsia="Times New Roman" w:hAnsi="Volkhov" w:cs="Noto Sans"/>
          <w:b/>
          <w:bCs/>
          <w:color w:val="333333"/>
          <w:kern w:val="0"/>
          <w:sz w:val="29"/>
          <w:szCs w:val="29"/>
          <w:lang w:eastAsia="da-DK"/>
          <w14:ligatures w14:val="none"/>
        </w:rPr>
        <w:t>Hovedtanken i retfærdighedsteorien</w:t>
      </w:r>
    </w:p>
    <w:p w14:paraId="725C7E74" w14:textId="77777777" w:rsidR="002D5C31" w:rsidRPr="002D5C31" w:rsidRDefault="002D5C31" w:rsidP="002D5C31">
      <w:pPr>
        <w:spacing w:before="100" w:beforeAutospacing="1" w:after="100" w:afterAutospacing="1"/>
        <w:rPr>
          <w:rFonts w:ascii="Noto Sans" w:eastAsia="Times New Roman" w:hAnsi="Noto Sans" w:cs="Noto Sans"/>
          <w:color w:val="333333"/>
          <w:kern w:val="0"/>
          <w:sz w:val="26"/>
          <w:szCs w:val="26"/>
          <w:lang w:eastAsia="da-DK"/>
          <w14:ligatures w14:val="none"/>
        </w:rPr>
      </w:pPr>
      <w:r w:rsidRPr="002D5C31">
        <w:rPr>
          <w:rFonts w:ascii="Noto Sans" w:eastAsia="Times New Roman" w:hAnsi="Noto Sans" w:cs="Noto Sans"/>
          <w:color w:val="333333"/>
          <w:kern w:val="0"/>
          <w:sz w:val="26"/>
          <w:szCs w:val="26"/>
          <w:lang w:eastAsia="da-DK"/>
          <w14:ligatures w14:val="none"/>
        </w:rPr>
        <w:t xml:space="preserve">Det er min hensigt at præsentere en opfattelse af retfærdighed, som gør den velkendte teori om samfundskontrakten, således som man for eksempel finder den hos Locke, Rousseau og Kant, mere generel og abstrakt. For at gøre dette må vi ikke tænke på den oprindelige kontrakt som en kontrakt, i kraft af hvilke vi går ind i et bestemt samfund eller opretter en bestemt form for regering. Den ledende idé er snarere, at retfærdighedsprincipperne for samfundets grundlæggende struktur er genstanden for den oprindelige aftale. Det er de principper, som frie og rationelle personer, der interesserer sig for deres egne interesser, ville acceptere i en startposition karakteriseret ved lighed, og som definerer de grundlæggende betingelser for deres sammenslutning. Disse principper skal regulere alle yderligere aftaler; de angiver nærmere de former for socialt samvirke, som man kan gå ind i, og de regeringsformer, som man kan oprette. Denne måde at betragte retfærdighedsprincipperne på vil jeg kalde for retfærdighed som </w:t>
      </w:r>
      <w:proofErr w:type="gramStart"/>
      <w:r w:rsidRPr="002D5C31">
        <w:rPr>
          <w:rFonts w:ascii="Noto Sans" w:eastAsia="Times New Roman" w:hAnsi="Noto Sans" w:cs="Noto Sans"/>
          <w:color w:val="333333"/>
          <w:kern w:val="0"/>
          <w:sz w:val="26"/>
          <w:szCs w:val="26"/>
          <w:lang w:eastAsia="da-DK"/>
          <w14:ligatures w14:val="none"/>
        </w:rPr>
        <w:t>fairness.[</w:t>
      </w:r>
      <w:proofErr w:type="gramEnd"/>
      <w:r w:rsidRPr="002D5C31">
        <w:rPr>
          <w:rFonts w:ascii="Noto Sans" w:eastAsia="Times New Roman" w:hAnsi="Noto Sans" w:cs="Noto Sans"/>
          <w:color w:val="333333"/>
          <w:kern w:val="0"/>
          <w:sz w:val="26"/>
          <w:szCs w:val="26"/>
          <w:lang w:eastAsia="da-DK"/>
          <w14:ligatures w14:val="none"/>
        </w:rPr>
        <w:t>…]</w:t>
      </w:r>
    </w:p>
    <w:p w14:paraId="616C24D2" w14:textId="77777777" w:rsidR="002D5C31" w:rsidRPr="002D5C31" w:rsidRDefault="002D5C31" w:rsidP="002D5C31">
      <w:pPr>
        <w:rPr>
          <w:rFonts w:ascii="Noto Sans" w:eastAsia="Times New Roman" w:hAnsi="Noto Sans" w:cs="Noto Sans"/>
          <w:color w:val="333333"/>
          <w:kern w:val="0"/>
          <w:sz w:val="26"/>
          <w:szCs w:val="26"/>
          <w:lang w:eastAsia="da-DK"/>
          <w14:ligatures w14:val="none"/>
        </w:rPr>
      </w:pPr>
      <w:r w:rsidRPr="002D5C31">
        <w:rPr>
          <w:rFonts w:ascii="Noto Sans" w:eastAsia="Times New Roman" w:hAnsi="Noto Sans" w:cs="Noto Sans"/>
          <w:color w:val="333333"/>
          <w:kern w:val="0"/>
          <w:sz w:val="26"/>
          <w:szCs w:val="26"/>
          <w:lang w:eastAsia="da-DK"/>
          <w14:ligatures w14:val="none"/>
        </w:rPr>
        <w:t>I retfærdighed som fairness svarer den oprindelige position bestående i lighed til naturtilstanden i den traditionelle teori om samfundskontrakten. Denne oprindelige position er naturligvis ikke tænkt som en faktisk historisk tilstand, endnu mindre som kulturens primitive tilstand. Den forstås som en rent hypotetisk situation, der karakteriseres på en sådan måde, at den fører til en bestemt opfattelse af retfærdighed. Blandt de væsentlige træk ved denne situation er, at ingen kender deres plads i samfundet, deres klasseposition eller sociale status; der er heller ingen, der kender deres lod i fordelingen af naturlige fordele og evner, intelligens, styrke og lignende. Jeg vil endda gå ud fra, at parterne ikke kender deres opfattelser af det gode eller deres særlige psykologiske tilbøjeligheder. Retfærdighedsprincipperne vælges bag et uvidenhedens slør. Dette sikrer, at ingen stilles bedre eller dårligere i valget af principperne på grund af den naturlige tilfældighed eller </w:t>
      </w:r>
      <w:proofErr w:type="spellStart"/>
      <w:r w:rsidRPr="002D5C31">
        <w:rPr>
          <w:rFonts w:ascii="Noto Sans" w:eastAsia="Times New Roman" w:hAnsi="Noto Sans" w:cs="Noto Sans"/>
          <w:color w:val="333333"/>
          <w:kern w:val="0"/>
          <w:sz w:val="26"/>
          <w:szCs w:val="26"/>
          <w:lang w:eastAsia="da-DK"/>
          <w14:ligatures w14:val="none"/>
        </w:rPr>
        <w:t>kontingente</w:t>
      </w:r>
      <w:proofErr w:type="spellEnd"/>
      <w:r w:rsidRPr="002D5C31">
        <w:rPr>
          <w:rFonts w:ascii="Noto Sans" w:eastAsia="Times New Roman" w:hAnsi="Noto Sans" w:cs="Noto Sans"/>
          <w:color w:val="333333"/>
          <w:kern w:val="0"/>
          <w:sz w:val="26"/>
          <w:szCs w:val="26"/>
          <w:lang w:eastAsia="da-DK"/>
          <w14:ligatures w14:val="none"/>
        </w:rPr>
        <w:t> sociale forhold. Eftersom alle er stillet på samme måde, og ingen er i stand til at udforme principperne sådan, at de favoriserer hans egen særlige situation, er retfærdighedsprincipperne resultatet af en fair aftale eller forhandling. […]</w:t>
      </w:r>
    </w:p>
    <w:p w14:paraId="0CCD6FB9" w14:textId="77777777" w:rsidR="002D5C31" w:rsidRPr="002D5C31" w:rsidRDefault="002D5C31" w:rsidP="002D5C31">
      <w:pPr>
        <w:spacing w:line="446" w:lineRule="atLeast"/>
        <w:outlineLvl w:val="3"/>
        <w:rPr>
          <w:rFonts w:ascii="Volkhov" w:eastAsia="Times New Roman" w:hAnsi="Volkhov" w:cs="Noto Sans"/>
          <w:b/>
          <w:bCs/>
          <w:color w:val="333333"/>
          <w:kern w:val="0"/>
          <w:sz w:val="27"/>
          <w:szCs w:val="27"/>
          <w:lang w:eastAsia="da-DK"/>
          <w14:ligatures w14:val="none"/>
        </w:rPr>
      </w:pPr>
      <w:r w:rsidRPr="002D5C31">
        <w:rPr>
          <w:rFonts w:ascii="Volkhov" w:eastAsia="Times New Roman" w:hAnsi="Volkhov" w:cs="Noto Sans"/>
          <w:b/>
          <w:bCs/>
          <w:color w:val="333333"/>
          <w:kern w:val="0"/>
          <w:sz w:val="27"/>
          <w:szCs w:val="27"/>
          <w:lang w:eastAsia="da-DK"/>
          <w14:ligatures w14:val="none"/>
        </w:rPr>
        <w:t>To retfærdighedsprincipper</w:t>
      </w:r>
    </w:p>
    <w:p w14:paraId="4043C11B" w14:textId="77777777" w:rsidR="002D5C31" w:rsidRPr="002D5C31" w:rsidRDefault="002D5C31" w:rsidP="002D5C31">
      <w:pPr>
        <w:spacing w:before="100" w:beforeAutospacing="1" w:after="100" w:afterAutospacing="1"/>
        <w:rPr>
          <w:rFonts w:ascii="Noto Sans" w:eastAsia="Times New Roman" w:hAnsi="Noto Sans" w:cs="Noto Sans"/>
          <w:color w:val="333333"/>
          <w:kern w:val="0"/>
          <w:sz w:val="26"/>
          <w:szCs w:val="26"/>
          <w:lang w:eastAsia="da-DK"/>
          <w14:ligatures w14:val="none"/>
        </w:rPr>
      </w:pPr>
      <w:r w:rsidRPr="002D5C31">
        <w:rPr>
          <w:rFonts w:ascii="Noto Sans" w:eastAsia="Times New Roman" w:hAnsi="Noto Sans" w:cs="Noto Sans"/>
          <w:color w:val="333333"/>
          <w:kern w:val="0"/>
          <w:sz w:val="26"/>
          <w:szCs w:val="26"/>
          <w:lang w:eastAsia="da-DK"/>
          <w14:ligatures w14:val="none"/>
        </w:rPr>
        <w:lastRenderedPageBreak/>
        <w:t>[…] Den første formulering af de to principper lyder som følgende.</w:t>
      </w:r>
    </w:p>
    <w:p w14:paraId="02540BCB" w14:textId="77777777" w:rsidR="002D5C31" w:rsidRPr="002D5C31" w:rsidRDefault="002D5C31" w:rsidP="002D5C31">
      <w:pPr>
        <w:spacing w:before="100" w:beforeAutospacing="1" w:after="100" w:afterAutospacing="1"/>
        <w:rPr>
          <w:rFonts w:ascii="Noto Sans" w:eastAsia="Times New Roman" w:hAnsi="Noto Sans" w:cs="Noto Sans"/>
          <w:color w:val="333333"/>
          <w:kern w:val="0"/>
          <w:sz w:val="26"/>
          <w:szCs w:val="26"/>
          <w:lang w:eastAsia="da-DK"/>
          <w14:ligatures w14:val="none"/>
        </w:rPr>
      </w:pPr>
      <w:r w:rsidRPr="002D5C31">
        <w:rPr>
          <w:rFonts w:ascii="Noto Sans" w:eastAsia="Times New Roman" w:hAnsi="Noto Sans" w:cs="Noto Sans"/>
          <w:color w:val="333333"/>
          <w:kern w:val="0"/>
          <w:sz w:val="26"/>
          <w:szCs w:val="26"/>
          <w:lang w:eastAsia="da-DK"/>
          <w14:ligatures w14:val="none"/>
        </w:rPr>
        <w:t>For det første: hver enkelt person skal have lige ret til det mest udstrakte system af lige grundlæggende friheder forenelig med et tilsvarende system af friheder for andre.</w:t>
      </w:r>
    </w:p>
    <w:p w14:paraId="6D551C32" w14:textId="77777777" w:rsidR="002D5C31" w:rsidRPr="002D5C31" w:rsidRDefault="002D5C31" w:rsidP="002D5C31">
      <w:pPr>
        <w:spacing w:before="100" w:beforeAutospacing="1" w:after="100" w:afterAutospacing="1"/>
        <w:rPr>
          <w:rFonts w:ascii="Noto Sans" w:eastAsia="Times New Roman" w:hAnsi="Noto Sans" w:cs="Noto Sans"/>
          <w:color w:val="333333"/>
          <w:kern w:val="0"/>
          <w:sz w:val="26"/>
          <w:szCs w:val="26"/>
          <w:lang w:eastAsia="da-DK"/>
          <w14:ligatures w14:val="none"/>
        </w:rPr>
      </w:pPr>
      <w:r w:rsidRPr="002D5C31">
        <w:rPr>
          <w:rFonts w:ascii="Noto Sans" w:eastAsia="Times New Roman" w:hAnsi="Noto Sans" w:cs="Noto Sans"/>
          <w:color w:val="333333"/>
          <w:kern w:val="0"/>
          <w:sz w:val="26"/>
          <w:szCs w:val="26"/>
          <w:lang w:eastAsia="da-DK"/>
          <w14:ligatures w14:val="none"/>
        </w:rPr>
        <w:t>For det andet: sociale og økonomiske uligheder skal ordnes således, at de både (a) med rimelighed kan forventes at være til alles fordel, og (b) være knyttet til positioner og stillinger, der er åbne for alle. […]</w:t>
      </w:r>
    </w:p>
    <w:p w14:paraId="7527A5DF" w14:textId="77777777" w:rsidR="002D5C31" w:rsidRPr="002D5C31" w:rsidRDefault="002D5C31" w:rsidP="002D5C31">
      <w:pPr>
        <w:spacing w:before="100" w:beforeAutospacing="1" w:after="100" w:afterAutospacing="1"/>
        <w:rPr>
          <w:rFonts w:ascii="Noto Sans" w:eastAsia="Times New Roman" w:hAnsi="Noto Sans" w:cs="Noto Sans"/>
          <w:color w:val="333333"/>
          <w:kern w:val="0"/>
          <w:sz w:val="26"/>
          <w:szCs w:val="26"/>
          <w:lang w:eastAsia="da-DK"/>
          <w14:ligatures w14:val="none"/>
        </w:rPr>
      </w:pPr>
      <w:r w:rsidRPr="002D5C31">
        <w:rPr>
          <w:rFonts w:ascii="Noto Sans" w:eastAsia="Times New Roman" w:hAnsi="Noto Sans" w:cs="Noto Sans"/>
          <w:color w:val="333333"/>
          <w:kern w:val="0"/>
          <w:sz w:val="26"/>
          <w:szCs w:val="26"/>
          <w:lang w:eastAsia="da-DK"/>
          <w14:ligatures w14:val="none"/>
        </w:rPr>
        <w:t>Således skelner vi mellem de aspekter ved det sociale system, der definerer og garanterer de lige grundlæggende friheder og de aspekter, der nærmere angiver og etablerer de sociale og økonomiske uligheder. Nu er det væsentligt at lægge mærke til, at de grundlæggende friheder er givet ved en liste over sådanne friheder. Vigtigt blandt disse er politisk frihed (retten til at stemme og beklæde offentlige embeder) og tale- og forsamlingsfrihed; religions- og tankefrihed; personlig frihed, hvilket omfatter frihed fra psykologisk undertrykkelse og fysiske angreb og sønderlemmelse (personens integritet); retten til at have personlig ejendom og frihed fra vilkårlig arrestation og beslaglæggelse, således som dette er defineret i begrebet om en retsstat. Disse friheder skal være lige ifølge det første princip.</w:t>
      </w:r>
    </w:p>
    <w:p w14:paraId="0D134896" w14:textId="77777777" w:rsidR="002D5C31" w:rsidRPr="002D5C31" w:rsidRDefault="002D5C31" w:rsidP="002D5C31">
      <w:pPr>
        <w:spacing w:before="100" w:beforeAutospacing="1" w:after="100" w:afterAutospacing="1"/>
        <w:rPr>
          <w:rFonts w:ascii="Noto Sans" w:eastAsia="Times New Roman" w:hAnsi="Noto Sans" w:cs="Noto Sans"/>
          <w:color w:val="333333"/>
          <w:kern w:val="0"/>
          <w:sz w:val="26"/>
          <w:szCs w:val="26"/>
          <w:lang w:eastAsia="da-DK"/>
          <w14:ligatures w14:val="none"/>
        </w:rPr>
      </w:pPr>
      <w:r w:rsidRPr="002D5C31">
        <w:rPr>
          <w:rFonts w:ascii="Noto Sans" w:eastAsia="Times New Roman" w:hAnsi="Noto Sans" w:cs="Noto Sans"/>
          <w:color w:val="333333"/>
          <w:kern w:val="0"/>
          <w:sz w:val="26"/>
          <w:szCs w:val="26"/>
          <w:lang w:eastAsia="da-DK"/>
          <w14:ligatures w14:val="none"/>
        </w:rPr>
        <w:t>Det andet princip gælder i sin første tilnærmelsesvise formulering fordelingen af indkomst og formue og indretningen af de organisationer, der indebærer forskellige grader af myndighed og ansvar. Mens fordelingen af formue og indkomst ikke behøver at være lige, så må den være til alles fordel, og på samme tid må positioner med myndighed og ansvar være tilgængelige for alle. Man anvender det andet princip ved at holde positionerne åbne, og underlagt denne betingelse indretter man da de sociale og økonomiske uligheder således, at alle har fordel af dem.</w:t>
      </w:r>
    </w:p>
    <w:p w14:paraId="37D45D9D" w14:textId="77777777" w:rsidR="002D5C31" w:rsidRPr="002D5C31" w:rsidRDefault="002D5C31" w:rsidP="002D5C31">
      <w:pPr>
        <w:rPr>
          <w:rFonts w:ascii="Noto Sans" w:eastAsia="Times New Roman" w:hAnsi="Noto Sans" w:cs="Noto Sans"/>
          <w:color w:val="333333"/>
          <w:kern w:val="0"/>
          <w:sz w:val="26"/>
          <w:szCs w:val="26"/>
          <w:lang w:eastAsia="da-DK"/>
          <w14:ligatures w14:val="none"/>
        </w:rPr>
      </w:pPr>
      <w:r w:rsidRPr="002D5C31">
        <w:rPr>
          <w:rFonts w:ascii="Noto Sans" w:eastAsia="Times New Roman" w:hAnsi="Noto Sans" w:cs="Noto Sans"/>
          <w:color w:val="333333"/>
          <w:kern w:val="0"/>
          <w:sz w:val="26"/>
          <w:szCs w:val="26"/>
          <w:lang w:eastAsia="da-DK"/>
          <w14:ligatures w14:val="none"/>
        </w:rPr>
        <w:t>Disse principper skal opstilles i en seriel orden med det første princip før det andet. Denne ordning betyder, at brud på de lige og grundlæggende friheder beskyttet af det første princip ikke kan begrundes eller kompenseres af større sociale og økonomiske fordele.</w:t>
      </w:r>
    </w:p>
    <w:p w14:paraId="69180F92" w14:textId="77777777" w:rsidR="002D5C31" w:rsidRPr="002D5C31" w:rsidRDefault="002D5C31" w:rsidP="002D5C31">
      <w:pPr>
        <w:spacing w:line="360" w:lineRule="atLeast"/>
        <w:rPr>
          <w:rFonts w:ascii="Noto Sans" w:eastAsia="Times New Roman" w:hAnsi="Noto Sans" w:cs="Noto Sans"/>
          <w:color w:val="767676"/>
          <w:kern w:val="0"/>
          <w:sz w:val="23"/>
          <w:szCs w:val="23"/>
          <w:lang w:eastAsia="da-DK"/>
          <w14:ligatures w14:val="none"/>
        </w:rPr>
      </w:pPr>
      <w:r w:rsidRPr="002D5C31">
        <w:rPr>
          <w:rFonts w:ascii="Noto Sans" w:eastAsia="Times New Roman" w:hAnsi="Noto Sans" w:cs="Noto Sans"/>
          <w:color w:val="767676"/>
          <w:kern w:val="0"/>
          <w:sz w:val="23"/>
          <w:szCs w:val="23"/>
          <w:lang w:eastAsia="da-DK"/>
          <w14:ligatures w14:val="none"/>
        </w:rPr>
        <w:t xml:space="preserve">John </w:t>
      </w:r>
      <w:proofErr w:type="spellStart"/>
      <w:r w:rsidRPr="002D5C31">
        <w:rPr>
          <w:rFonts w:ascii="Noto Sans" w:eastAsia="Times New Roman" w:hAnsi="Noto Sans" w:cs="Noto Sans"/>
          <w:color w:val="767676"/>
          <w:kern w:val="0"/>
          <w:sz w:val="23"/>
          <w:szCs w:val="23"/>
          <w:lang w:eastAsia="da-DK"/>
          <w14:ligatures w14:val="none"/>
        </w:rPr>
        <w:t>Rawls</w:t>
      </w:r>
      <w:proofErr w:type="spellEnd"/>
      <w:r w:rsidRPr="002D5C31">
        <w:rPr>
          <w:rFonts w:ascii="Noto Sans" w:eastAsia="Times New Roman" w:hAnsi="Noto Sans" w:cs="Noto Sans"/>
          <w:color w:val="767676"/>
          <w:kern w:val="0"/>
          <w:sz w:val="23"/>
          <w:szCs w:val="23"/>
          <w:lang w:eastAsia="da-DK"/>
          <w14:ligatures w14:val="none"/>
        </w:rPr>
        <w:t xml:space="preserve">: En teori om retfærdighed. Det lille forlag, 2008, s. 38-39. Oversat af Mogens </w:t>
      </w:r>
      <w:proofErr w:type="spellStart"/>
      <w:r w:rsidRPr="002D5C31">
        <w:rPr>
          <w:rFonts w:ascii="Noto Sans" w:eastAsia="Times New Roman" w:hAnsi="Noto Sans" w:cs="Noto Sans"/>
          <w:color w:val="767676"/>
          <w:kern w:val="0"/>
          <w:sz w:val="23"/>
          <w:szCs w:val="23"/>
          <w:lang w:eastAsia="da-DK"/>
          <w14:ligatures w14:val="none"/>
        </w:rPr>
        <w:t>Chrom</w:t>
      </w:r>
      <w:proofErr w:type="spellEnd"/>
      <w:r w:rsidRPr="002D5C31">
        <w:rPr>
          <w:rFonts w:ascii="Noto Sans" w:eastAsia="Times New Roman" w:hAnsi="Noto Sans" w:cs="Noto Sans"/>
          <w:color w:val="767676"/>
          <w:kern w:val="0"/>
          <w:sz w:val="23"/>
          <w:szCs w:val="23"/>
          <w:lang w:eastAsia="da-DK"/>
          <w14:ligatures w14:val="none"/>
        </w:rPr>
        <w:t xml:space="preserve"> Jacobsen.</w:t>
      </w:r>
    </w:p>
    <w:p w14:paraId="0A2D5D7E" w14:textId="77777777" w:rsidR="00E65565" w:rsidRDefault="00E65565"/>
    <w:sectPr w:rsidR="00E6556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olkhov">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31"/>
    <w:rsid w:val="001D4E65"/>
    <w:rsid w:val="002D5C31"/>
    <w:rsid w:val="00634EA0"/>
    <w:rsid w:val="00794357"/>
    <w:rsid w:val="00B01FA0"/>
    <w:rsid w:val="00E655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8F6B67F"/>
  <w15:chartTrackingRefBased/>
  <w15:docId w15:val="{534FD98D-1C7F-3340-886E-F6AAE026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D5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D5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2D5C3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2D5C3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D5C3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D5C3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D5C3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D5C3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D5C31"/>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D5C3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D5C3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2D5C3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2D5C3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D5C3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D5C3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D5C3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D5C3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D5C31"/>
    <w:rPr>
      <w:rFonts w:eastAsiaTheme="majorEastAsia" w:cstheme="majorBidi"/>
      <w:color w:val="272727" w:themeColor="text1" w:themeTint="D8"/>
    </w:rPr>
  </w:style>
  <w:style w:type="paragraph" w:styleId="Titel">
    <w:name w:val="Title"/>
    <w:basedOn w:val="Normal"/>
    <w:next w:val="Normal"/>
    <w:link w:val="TitelTegn"/>
    <w:uiPriority w:val="10"/>
    <w:qFormat/>
    <w:rsid w:val="002D5C31"/>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D5C3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D5C31"/>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D5C3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D5C31"/>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2D5C31"/>
    <w:rPr>
      <w:i/>
      <w:iCs/>
      <w:color w:val="404040" w:themeColor="text1" w:themeTint="BF"/>
    </w:rPr>
  </w:style>
  <w:style w:type="paragraph" w:styleId="Listeafsnit">
    <w:name w:val="List Paragraph"/>
    <w:basedOn w:val="Normal"/>
    <w:uiPriority w:val="34"/>
    <w:qFormat/>
    <w:rsid w:val="002D5C31"/>
    <w:pPr>
      <w:ind w:left="720"/>
      <w:contextualSpacing/>
    </w:pPr>
  </w:style>
  <w:style w:type="character" w:styleId="Kraftigfremhvning">
    <w:name w:val="Intense Emphasis"/>
    <w:basedOn w:val="Standardskrifttypeiafsnit"/>
    <w:uiPriority w:val="21"/>
    <w:qFormat/>
    <w:rsid w:val="002D5C31"/>
    <w:rPr>
      <w:i/>
      <w:iCs/>
      <w:color w:val="0F4761" w:themeColor="accent1" w:themeShade="BF"/>
    </w:rPr>
  </w:style>
  <w:style w:type="paragraph" w:styleId="Strktcitat">
    <w:name w:val="Intense Quote"/>
    <w:basedOn w:val="Normal"/>
    <w:next w:val="Normal"/>
    <w:link w:val="StrktcitatTegn"/>
    <w:uiPriority w:val="30"/>
    <w:qFormat/>
    <w:rsid w:val="002D5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D5C31"/>
    <w:rPr>
      <w:i/>
      <w:iCs/>
      <w:color w:val="0F4761" w:themeColor="accent1" w:themeShade="BF"/>
    </w:rPr>
  </w:style>
  <w:style w:type="character" w:styleId="Kraftighenvisning">
    <w:name w:val="Intense Reference"/>
    <w:basedOn w:val="Standardskrifttypeiafsnit"/>
    <w:uiPriority w:val="32"/>
    <w:qFormat/>
    <w:rsid w:val="002D5C31"/>
    <w:rPr>
      <w:b/>
      <w:bCs/>
      <w:smallCaps/>
      <w:color w:val="0F4761" w:themeColor="accent1" w:themeShade="BF"/>
      <w:spacing w:val="5"/>
    </w:rPr>
  </w:style>
  <w:style w:type="paragraph" w:styleId="NormalWeb">
    <w:name w:val="Normal (Web)"/>
    <w:basedOn w:val="Normal"/>
    <w:uiPriority w:val="99"/>
    <w:semiHidden/>
    <w:unhideWhenUsed/>
    <w:rsid w:val="002D5C31"/>
    <w:pPr>
      <w:spacing w:before="100" w:beforeAutospacing="1" w:after="100" w:afterAutospacing="1"/>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3817</Characters>
  <Application>Microsoft Office Word</Application>
  <DocSecurity>0</DocSecurity>
  <Lines>56</Lines>
  <Paragraphs>10</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Palle Veje Rasmussen</dc:creator>
  <cp:keywords/>
  <dc:description/>
  <cp:lastModifiedBy>Palle Veje Rasmussen</cp:lastModifiedBy>
  <cp:revision>1</cp:revision>
  <dcterms:created xsi:type="dcterms:W3CDTF">2025-12-03T12:50:00Z</dcterms:created>
  <dcterms:modified xsi:type="dcterms:W3CDTF">2025-12-03T12:51:00Z</dcterms:modified>
</cp:coreProperties>
</file>