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538E" w14:textId="6416E140" w:rsidR="2DCC23F9" w:rsidRDefault="2DCC23F9" w:rsidP="2DCC23F9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5BE553A0" w14:textId="7B35FF46" w:rsidR="002E6091" w:rsidRDefault="68394869" w:rsidP="74945EB0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5909FA76">
        <w:rPr>
          <w:rFonts w:ascii="Times New Roman" w:eastAsia="Times New Roman" w:hAnsi="Times New Roman" w:cs="Times New Roman"/>
          <w:sz w:val="28"/>
          <w:szCs w:val="28"/>
        </w:rPr>
        <w:t xml:space="preserve">Læs </w:t>
      </w:r>
      <w:r w:rsidR="6F8BDB95" w:rsidRPr="5909FA76">
        <w:rPr>
          <w:rFonts w:ascii="Times New Roman" w:eastAsia="Times New Roman" w:hAnsi="Times New Roman" w:cs="Times New Roman"/>
        </w:rPr>
        <w:t>teksten</w:t>
      </w:r>
      <w:r w:rsidR="6F8BDB95" w:rsidRPr="5909FA76">
        <w:rPr>
          <w:rFonts w:ascii="Times New Roman" w:eastAsia="Times New Roman" w:hAnsi="Times New Roman" w:cs="Times New Roman"/>
          <w:i/>
          <w:iCs/>
        </w:rPr>
        <w:t xml:space="preserve"> “fortolkninger af afslutningen på den kolde krig”</w:t>
      </w:r>
      <w:r w:rsidRPr="5909FA76">
        <w:rPr>
          <w:rFonts w:ascii="Times New Roman" w:eastAsia="Times New Roman" w:hAnsi="Times New Roman" w:cs="Times New Roman"/>
          <w:i/>
          <w:iCs/>
        </w:rPr>
        <w:t xml:space="preserve"> </w:t>
      </w:r>
      <w:r w:rsidRPr="5909FA76">
        <w:rPr>
          <w:rFonts w:ascii="Times New Roman" w:eastAsia="Times New Roman" w:hAnsi="Times New Roman" w:cs="Times New Roman"/>
        </w:rPr>
        <w:t xml:space="preserve">og anfør, hvilke årsager der hér angives til at den kolde krig sluttede. </w:t>
      </w:r>
      <w:r w:rsidR="00132A2C">
        <w:br/>
      </w:r>
      <w:r w:rsidR="00132A2C">
        <w:br/>
      </w:r>
    </w:p>
    <w:p w14:paraId="1B202402" w14:textId="3A7ADBC7" w:rsidR="002E6091" w:rsidRDefault="03BFC764" w:rsidP="74945EB0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>I skal nu se denne video</w:t>
      </w:r>
      <w:r w:rsidR="68394869" w:rsidRPr="6400095F">
        <w:rPr>
          <w:rFonts w:ascii="Times New Roman" w:eastAsia="Times New Roman" w:hAnsi="Times New Roman" w:cs="Times New Roman"/>
        </w:rPr>
        <w:t xml:space="preserve"> om den kolde krigs afslutning.</w:t>
      </w:r>
      <w:r w:rsidR="759357A5" w:rsidRPr="6400095F">
        <w:rPr>
          <w:rFonts w:ascii="Times New Roman" w:eastAsia="Times New Roman" w:hAnsi="Times New Roman" w:cs="Times New Roman"/>
        </w:rPr>
        <w:t xml:space="preserve"> Lav en kausalanalyse (læs </w:t>
      </w:r>
      <w:r w:rsidR="3E87F76F" w:rsidRPr="6400095F">
        <w:rPr>
          <w:rFonts w:ascii="Times New Roman" w:eastAsia="Times New Roman" w:hAnsi="Times New Roman" w:cs="Times New Roman"/>
        </w:rPr>
        <w:t>om den gode årsagsforklaring i bunden af dokumentet</w:t>
      </w:r>
      <w:r w:rsidR="759357A5" w:rsidRPr="6400095F">
        <w:rPr>
          <w:rFonts w:ascii="Times New Roman" w:eastAsia="Times New Roman" w:hAnsi="Times New Roman" w:cs="Times New Roman"/>
        </w:rPr>
        <w:t>):</w:t>
      </w:r>
      <w:r w:rsidR="68394869" w:rsidRPr="6400095F">
        <w:rPr>
          <w:rFonts w:ascii="Times New Roman" w:eastAsia="Times New Roman" w:hAnsi="Times New Roman" w:cs="Times New Roman"/>
        </w:rPr>
        <w:t xml:space="preserve"> Hvilke </w:t>
      </w:r>
      <w:r w:rsidR="745C212E" w:rsidRPr="6400095F">
        <w:rPr>
          <w:rFonts w:ascii="Times New Roman" w:eastAsia="Times New Roman" w:hAnsi="Times New Roman" w:cs="Times New Roman"/>
        </w:rPr>
        <w:t xml:space="preserve">økonomiske, politisk og kulturelle </w:t>
      </w:r>
      <w:r w:rsidR="68394869" w:rsidRPr="6400095F">
        <w:rPr>
          <w:rFonts w:ascii="Times New Roman" w:eastAsia="Times New Roman" w:hAnsi="Times New Roman" w:cs="Times New Roman"/>
        </w:rPr>
        <w:t>grunde angives der her?</w:t>
      </w:r>
      <w:r w:rsidR="31C0DAF4" w:rsidRPr="6400095F">
        <w:rPr>
          <w:rFonts w:ascii="Times New Roman" w:eastAsia="Times New Roman" w:hAnsi="Times New Roman" w:cs="Times New Roman"/>
        </w:rPr>
        <w:t xml:space="preserve"> (Udfyld skemaet herunder</w:t>
      </w:r>
      <w:r w:rsidR="50026344" w:rsidRPr="6400095F">
        <w:rPr>
          <w:rFonts w:ascii="Times New Roman" w:eastAsia="Times New Roman" w:hAnsi="Times New Roman" w:cs="Times New Roman"/>
        </w:rPr>
        <w:t>, mens I ser videoen</w:t>
      </w:r>
      <w:r w:rsidR="31C0DAF4" w:rsidRPr="6400095F">
        <w:rPr>
          <w:rFonts w:ascii="Times New Roman" w:eastAsia="Times New Roman" w:hAnsi="Times New Roman" w:cs="Times New Roman"/>
        </w:rPr>
        <w:t xml:space="preserve">). </w:t>
      </w:r>
    </w:p>
    <w:p w14:paraId="4D56FD5D" w14:textId="4A4A1E50" w:rsidR="6400095F" w:rsidRDefault="6400095F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4C7E2FA8" w14:textId="3F52650E" w:rsidR="6400095F" w:rsidRDefault="6400095F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53757341" w14:textId="505AF8F9" w:rsidR="059F75EA" w:rsidRDefault="059F75EA" w:rsidP="6400095F">
      <w:pPr>
        <w:pStyle w:val="Listeafsnit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>Tal sammen i små grupper om, hvad I er kommet frem til.</w:t>
      </w:r>
    </w:p>
    <w:p w14:paraId="129DB190" w14:textId="160920A0" w:rsidR="002E6091" w:rsidRDefault="002E6091" w:rsidP="5909FA76">
      <w:pPr>
        <w:pStyle w:val="Listeafsnit"/>
        <w:spacing w:after="0" w:line="360" w:lineRule="auto"/>
        <w:ind w:left="360" w:hanging="360"/>
      </w:pPr>
    </w:p>
    <w:p w14:paraId="2A8BBF17" w14:textId="27B8560C" w:rsidR="002E6091" w:rsidRDefault="5909FA76" w:rsidP="5909FA7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21B97" wp14:editId="1E1054F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28975"/>
            <wp:effectExtent l="0" t="0" r="0" b="0"/>
            <wp:wrapSquare wrapText="bothSides"/>
            <wp:docPr id="1997215865" name="picture" title="Video, der har titlen: Why Did the Cold War End?">
              <a:hlinkClick xmlns:a="http://schemas.openxmlformats.org/drawingml/2006/main" r:id="rId10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U3gddxB2Mi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5F867" w14:textId="3BABB183" w:rsidR="002E6091" w:rsidRDefault="00132A2C" w:rsidP="5909FA76">
      <w:pPr>
        <w:pStyle w:val="Listeafsnit"/>
        <w:spacing w:after="0" w:line="360" w:lineRule="auto"/>
        <w:ind w:left="360" w:hanging="360"/>
      </w:pPr>
      <w:r>
        <w:br/>
      </w:r>
      <w:r w:rsidR="5909FA76">
        <w:t xml:space="preserve"> </w:t>
      </w:r>
      <w:r>
        <w:br/>
      </w:r>
    </w:p>
    <w:p w14:paraId="3A9DA1BD" w14:textId="7F5B2455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0945B593" w14:textId="4F23B2E2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3BBA63C9" w14:textId="6078E6BA" w:rsidR="002E6091" w:rsidRDefault="002E6091" w:rsidP="6400095F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</w:p>
    <w:p w14:paraId="1124A415" w14:textId="0260D094" w:rsidR="002E6091" w:rsidRDefault="68394869" w:rsidP="5909FA76">
      <w:pPr>
        <w:pStyle w:val="Listeafsnit"/>
        <w:spacing w:after="0" w:line="360" w:lineRule="auto"/>
        <w:ind w:left="360" w:hanging="360"/>
        <w:rPr>
          <w:rFonts w:ascii="Times New Roman" w:eastAsia="Times New Roman" w:hAnsi="Times New Roman" w:cs="Times New Roman"/>
        </w:rPr>
      </w:pPr>
      <w:r w:rsidRPr="6400095F">
        <w:rPr>
          <w:rFonts w:ascii="Times New Roman" w:eastAsia="Times New Roman" w:hAnsi="Times New Roman" w:cs="Times New Roman"/>
        </w:rPr>
        <w:t xml:space="preserve"> </w:t>
      </w:r>
      <w:r w:rsidR="00132A2C">
        <w:br/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6480"/>
      </w:tblGrid>
      <w:tr w:rsidR="5909FA76" w14:paraId="0CE82A56" w14:textId="77777777" w:rsidTr="6400095F">
        <w:trPr>
          <w:trHeight w:val="300"/>
        </w:trPr>
        <w:tc>
          <w:tcPr>
            <w:tcW w:w="2535" w:type="dxa"/>
          </w:tcPr>
          <w:p w14:paraId="53EC5494" w14:textId="09ACD9AC" w:rsidR="72A609F4" w:rsidRDefault="72A609F4" w:rsidP="5909FA76">
            <w:r>
              <w:lastRenderedPageBreak/>
              <w:t>Økonomiske årsager</w:t>
            </w:r>
          </w:p>
        </w:tc>
        <w:tc>
          <w:tcPr>
            <w:tcW w:w="6480" w:type="dxa"/>
          </w:tcPr>
          <w:p w14:paraId="5877AB00" w14:textId="018EF2D6" w:rsidR="5909FA76" w:rsidRDefault="5909FA76" w:rsidP="5909FA76">
            <w:pPr>
              <w:pStyle w:val="Listeafsnit"/>
            </w:pPr>
          </w:p>
          <w:p w14:paraId="182B2B58" w14:textId="4951B3B0" w:rsidR="5909FA76" w:rsidRPr="00397A69" w:rsidRDefault="00397A69" w:rsidP="6400095F">
            <w:r>
              <w:rPr>
                <w:b/>
                <w:bCs/>
              </w:rPr>
              <w:t xml:space="preserve">Tekst: </w:t>
            </w:r>
            <w:r>
              <w:t xml:space="preserve">Gorbatjov ville bruge ressourcer på velfærd fremfor oprustning i Sovjet </w:t>
            </w:r>
            <w:r>
              <w:sym w:font="Wingdings" w:char="F0E0"/>
            </w:r>
            <w:r>
              <w:t xml:space="preserve"> Sovjets økonomi kunne ikke både bære oprustning og velfærd til folket (Planøkonomi fungerede ikke).  </w:t>
            </w:r>
            <w:r>
              <w:sym w:font="Wingdings" w:char="F0E0"/>
            </w:r>
            <w:r>
              <w:t xml:space="preserve"> Både de østeuropæiske lande og Sovjets økonomi var dårlige og stagneret i 1980’erne, og var på randen til kollaps. </w:t>
            </w:r>
            <w:r>
              <w:sym w:font="Wingdings" w:char="F0E0"/>
            </w:r>
            <w:r>
              <w:t xml:space="preserve"> Derfor ønskede Gorbatjov at reformere Sovjets økonomi. </w:t>
            </w:r>
          </w:p>
          <w:p w14:paraId="0FF31575" w14:textId="6F82FDAE" w:rsidR="5909FA76" w:rsidRDefault="5909FA76" w:rsidP="6400095F"/>
          <w:p w14:paraId="17C48291" w14:textId="488DD181" w:rsidR="5909FA76" w:rsidRPr="00397A69" w:rsidRDefault="5909FA76" w:rsidP="6400095F">
            <w:pPr>
              <w:rPr>
                <w:b/>
                <w:bCs/>
              </w:rPr>
            </w:pPr>
          </w:p>
        </w:tc>
      </w:tr>
      <w:tr w:rsidR="5909FA76" w14:paraId="654DC632" w14:textId="77777777" w:rsidTr="6400095F">
        <w:trPr>
          <w:trHeight w:val="300"/>
        </w:trPr>
        <w:tc>
          <w:tcPr>
            <w:tcW w:w="2535" w:type="dxa"/>
          </w:tcPr>
          <w:p w14:paraId="70E8D78C" w14:textId="5D8B62A3" w:rsidR="4A1C83FF" w:rsidRDefault="4A1C83FF" w:rsidP="5909FA76">
            <w:r>
              <w:t>Politiske årsager</w:t>
            </w:r>
          </w:p>
        </w:tc>
        <w:tc>
          <w:tcPr>
            <w:tcW w:w="6480" w:type="dxa"/>
          </w:tcPr>
          <w:p w14:paraId="0C1A490B" w14:textId="1B1F2530" w:rsidR="5909FA76" w:rsidRDefault="00397A69" w:rsidP="6400095F">
            <w:r>
              <w:rPr>
                <w:b/>
                <w:bCs/>
              </w:rPr>
              <w:t xml:space="preserve">Tekst: </w:t>
            </w:r>
            <w:r>
              <w:t xml:space="preserve">Ronald Reagans udenrigspolitik i 1980’erne </w:t>
            </w:r>
            <w:r>
              <w:sym w:font="Wingdings" w:char="F0E0"/>
            </w:r>
            <w:r>
              <w:t xml:space="preserve"> hårde linje over for Sovjet </w:t>
            </w:r>
            <w:r>
              <w:sym w:font="Wingdings" w:char="F0E0"/>
            </w:r>
            <w:r>
              <w:t xml:space="preserve"> Sovjet er tvunget til at indgå i en nedrustningsaftaler</w:t>
            </w:r>
            <w:r w:rsidR="00450D56">
              <w:t xml:space="preserve"> </w:t>
            </w:r>
            <w:r w:rsidR="00450D56">
              <w:sym w:font="Wingdings" w:char="F0E0"/>
            </w:r>
            <w:r w:rsidR="00450D56">
              <w:t xml:space="preserve"> </w:t>
            </w:r>
            <w:proofErr w:type="gramStart"/>
            <w:r w:rsidR="00450D56">
              <w:t>USA  går</w:t>
            </w:r>
            <w:proofErr w:type="gramEnd"/>
            <w:r w:rsidR="00450D56">
              <w:t xml:space="preserve"> med til en afspændingspolitik i slut 1980’erne.</w:t>
            </w:r>
          </w:p>
          <w:p w14:paraId="38A68A21" w14:textId="5A38FFB6" w:rsidR="00397A69" w:rsidRPr="00397A69" w:rsidRDefault="00397A69" w:rsidP="6400095F">
            <w:r>
              <w:t xml:space="preserve">Gorbatjov ville også modernisere og demokratisere Sovjet </w:t>
            </w:r>
            <w:r>
              <w:sym w:font="Wingdings" w:char="F0E0"/>
            </w:r>
            <w:r>
              <w:t xml:space="preserve"> flere demokratiske rettigheder til befolkningen. </w:t>
            </w:r>
          </w:p>
          <w:p w14:paraId="1366297F" w14:textId="7D4C69B1" w:rsidR="5909FA76" w:rsidRDefault="5909FA76" w:rsidP="6400095F"/>
          <w:p w14:paraId="4D793BFA" w14:textId="145EA86D" w:rsidR="00450D56" w:rsidRDefault="00450D56" w:rsidP="6400095F">
            <w:r>
              <w:t xml:space="preserve">Gorbatjov afskaffer </w:t>
            </w:r>
            <w:proofErr w:type="spellStart"/>
            <w:r>
              <w:t>Brezjnevdoktrinen</w:t>
            </w:r>
            <w:proofErr w:type="spellEnd"/>
            <w:r>
              <w:t xml:space="preserve"> (</w:t>
            </w:r>
            <w:proofErr w:type="spellStart"/>
            <w:r>
              <w:t>Brezjnevdoktrinen</w:t>
            </w:r>
            <w:proofErr w:type="spellEnd"/>
            <w:r>
              <w:t xml:space="preserve"> var den politik fra Sovjet at gå ind og blande sig i de kommunistiske lande med militærmagt, hvis de kommunistiske regeringer var ved at miste magten = slå ned med hård magt overfor folkelige opstande mod kommunismen.) </w:t>
            </w:r>
            <w:r>
              <w:sym w:font="Wingdings" w:char="F0E0"/>
            </w:r>
            <w:r>
              <w:t xml:space="preserve"> Det betyder at i 1980’erne går Sovjet ikke ind og stopper folkelige opstande i </w:t>
            </w:r>
            <w:proofErr w:type="spellStart"/>
            <w:r>
              <w:t>østeuropa</w:t>
            </w:r>
            <w:proofErr w:type="spellEnd"/>
            <w:r>
              <w:t xml:space="preserve">, fordi de har afskaffet </w:t>
            </w:r>
            <w:proofErr w:type="spellStart"/>
            <w:r>
              <w:t>Brezjnevdoktrinen</w:t>
            </w:r>
            <w:proofErr w:type="spellEnd"/>
            <w:r>
              <w:t xml:space="preserve">. </w:t>
            </w:r>
          </w:p>
          <w:p w14:paraId="2496B8EE" w14:textId="6F8B89FB" w:rsidR="5909FA76" w:rsidRDefault="5909FA76" w:rsidP="6400095F"/>
          <w:p w14:paraId="765689D3" w14:textId="4CD2A842" w:rsidR="5909FA76" w:rsidRPr="00397A69" w:rsidRDefault="5909FA76" w:rsidP="6400095F">
            <w:pPr>
              <w:rPr>
                <w:b/>
                <w:bCs/>
              </w:rPr>
            </w:pPr>
          </w:p>
        </w:tc>
      </w:tr>
      <w:tr w:rsidR="5909FA76" w14:paraId="60F3DA12" w14:textId="77777777" w:rsidTr="6400095F">
        <w:trPr>
          <w:trHeight w:val="300"/>
        </w:trPr>
        <w:tc>
          <w:tcPr>
            <w:tcW w:w="2535" w:type="dxa"/>
          </w:tcPr>
          <w:p w14:paraId="24615D46" w14:textId="28710654" w:rsidR="5909FA76" w:rsidRDefault="4A1C83FF" w:rsidP="5909FA76">
            <w:r>
              <w:t>Kulturelle årsager</w:t>
            </w:r>
          </w:p>
        </w:tc>
        <w:tc>
          <w:tcPr>
            <w:tcW w:w="6480" w:type="dxa"/>
          </w:tcPr>
          <w:p w14:paraId="53A9B7DA" w14:textId="6571CC30" w:rsidR="5909FA76" w:rsidRPr="00450D56" w:rsidRDefault="00397A69" w:rsidP="00397A69">
            <w:r>
              <w:rPr>
                <w:b/>
                <w:bCs/>
              </w:rPr>
              <w:t xml:space="preserve">Tekst: </w:t>
            </w:r>
            <w:r w:rsidR="00450D56">
              <w:rPr>
                <w:b/>
                <w:bCs/>
              </w:rPr>
              <w:t xml:space="preserve"> </w:t>
            </w:r>
            <w:r w:rsidR="00450D56">
              <w:t>Fredsbevægelserne</w:t>
            </w:r>
            <w:r w:rsidR="00F36A3B">
              <w:t xml:space="preserve"> og Menneskerettighedsbevægelser</w:t>
            </w:r>
            <w:r w:rsidR="00450D56">
              <w:t xml:space="preserve"> i Øst- og Vesteuropa i 1980’erne</w:t>
            </w:r>
          </w:p>
          <w:p w14:paraId="6F6C9CBC" w14:textId="7F74E7BC" w:rsidR="5909FA76" w:rsidRDefault="5909FA76" w:rsidP="5909FA76">
            <w:pPr>
              <w:pStyle w:val="Listeafsnit"/>
            </w:pPr>
          </w:p>
          <w:p w14:paraId="079D70B8" w14:textId="3454FA2B" w:rsidR="5909FA76" w:rsidRDefault="5909FA76" w:rsidP="5909FA76">
            <w:pPr>
              <w:pStyle w:val="Listeafsnit"/>
            </w:pPr>
          </w:p>
          <w:p w14:paraId="16728689" w14:textId="68F652C8" w:rsidR="5909FA76" w:rsidRPr="00397A69" w:rsidRDefault="5909FA76" w:rsidP="00397A69">
            <w:pPr>
              <w:rPr>
                <w:b/>
                <w:bCs/>
              </w:rPr>
            </w:pPr>
          </w:p>
        </w:tc>
      </w:tr>
      <w:tr w:rsidR="5909FA76" w14:paraId="793AD3F9" w14:textId="77777777" w:rsidTr="6400095F">
        <w:trPr>
          <w:trHeight w:val="300"/>
        </w:trPr>
        <w:tc>
          <w:tcPr>
            <w:tcW w:w="2535" w:type="dxa"/>
          </w:tcPr>
          <w:p w14:paraId="3922B916" w14:textId="40FAC81D" w:rsidR="5909FA76" w:rsidRDefault="4A1C83FF" w:rsidP="6400095F">
            <w:r>
              <w:t>Sociale årsager</w:t>
            </w:r>
          </w:p>
        </w:tc>
        <w:tc>
          <w:tcPr>
            <w:tcW w:w="6480" w:type="dxa"/>
          </w:tcPr>
          <w:p w14:paraId="0389420F" w14:textId="163E23F6" w:rsidR="5909FA76" w:rsidRPr="00397A69" w:rsidRDefault="00397A69" w:rsidP="00397A69">
            <w:pPr>
              <w:rPr>
                <w:b/>
                <w:bCs/>
              </w:rPr>
            </w:pPr>
            <w:r>
              <w:rPr>
                <w:b/>
                <w:bCs/>
              </w:rPr>
              <w:t>Tekst</w:t>
            </w:r>
            <w:r w:rsidR="00450D56">
              <w:t xml:space="preserve">: Folkeprotester i 1989 i de østeuropæiske lande </w:t>
            </w:r>
            <w:r w:rsidR="00450D56">
              <w:sym w:font="Wingdings" w:char="F0E0"/>
            </w:r>
            <w:r w:rsidR="00450D56">
              <w:t xml:space="preserve"> fører til Berlinmurens fald, og mulighed for at rejse mellem de vestlige og de kommunistiske østeuropæiske lande. </w:t>
            </w:r>
            <w:r w:rsidR="00450D56">
              <w:sym w:font="Wingdings" w:char="F0E0"/>
            </w:r>
            <w:r w:rsidR="00450D56">
              <w:t xml:space="preserve"> I løbet af slut 1989- start 1990 mister de kommunistiske regimer magten i flere østeuropæiske lande. </w:t>
            </w:r>
            <w:r w:rsidR="00450D56">
              <w:rPr>
                <w:b/>
                <w:bCs/>
              </w:rPr>
              <w:t xml:space="preserve"> </w:t>
            </w:r>
          </w:p>
          <w:p w14:paraId="2528C291" w14:textId="26ACD9F8" w:rsidR="5909FA76" w:rsidRDefault="5909FA76" w:rsidP="5909FA76">
            <w:pPr>
              <w:pStyle w:val="Listeafsnit"/>
            </w:pPr>
          </w:p>
          <w:p w14:paraId="005026FE" w14:textId="78B5D234" w:rsidR="5909FA76" w:rsidRDefault="5909FA76" w:rsidP="5909FA76">
            <w:pPr>
              <w:pStyle w:val="Listeafsnit"/>
            </w:pPr>
          </w:p>
          <w:p w14:paraId="596711EC" w14:textId="03AB206D" w:rsidR="5909FA76" w:rsidRPr="00397A69" w:rsidRDefault="5909FA76" w:rsidP="00397A69">
            <w:pPr>
              <w:rPr>
                <w:b/>
                <w:bCs/>
              </w:rPr>
            </w:pPr>
          </w:p>
        </w:tc>
      </w:tr>
    </w:tbl>
    <w:p w14:paraId="4F907877" w14:textId="3B8F8FE9" w:rsidR="6400095F" w:rsidRDefault="6400095F" w:rsidP="6400095F">
      <w:pPr>
        <w:pStyle w:val="Listeafsnit"/>
        <w:spacing w:after="0" w:line="360" w:lineRule="auto"/>
      </w:pPr>
    </w:p>
    <w:p w14:paraId="675E345E" w14:textId="3160C9C7" w:rsidR="6400095F" w:rsidRDefault="6400095F" w:rsidP="6400095F">
      <w:pPr>
        <w:pStyle w:val="Listeafsnit"/>
        <w:spacing w:after="0" w:line="360" w:lineRule="auto"/>
      </w:pPr>
    </w:p>
    <w:p w14:paraId="0A66C584" w14:textId="56BBDDAB" w:rsidR="6400095F" w:rsidRDefault="6400095F" w:rsidP="6400095F">
      <w:pPr>
        <w:pStyle w:val="Listeafsnit"/>
        <w:spacing w:after="0" w:line="360" w:lineRule="auto"/>
      </w:pPr>
    </w:p>
    <w:p w14:paraId="667327FA" w14:textId="2756A5EC" w:rsidR="6400095F" w:rsidRDefault="6400095F" w:rsidP="6400095F">
      <w:pPr>
        <w:pStyle w:val="Listeafsnit"/>
        <w:spacing w:after="0" w:line="360" w:lineRule="auto"/>
      </w:pPr>
    </w:p>
    <w:p w14:paraId="5ADC8242" w14:textId="4A1325F7" w:rsidR="002E6091" w:rsidRDefault="00132A2C" w:rsidP="6400095F">
      <w:pPr>
        <w:pStyle w:val="Listeafsnit"/>
        <w:spacing w:after="0" w:line="360" w:lineRule="auto"/>
        <w:rPr>
          <w:rFonts w:ascii="Times New Roman" w:eastAsia="Times New Roman" w:hAnsi="Times New Roman" w:cs="Times New Roman"/>
        </w:rPr>
      </w:pPr>
      <w:r>
        <w:br/>
      </w:r>
      <w:r>
        <w:br/>
      </w:r>
      <w:r w:rsidR="6F1AD989" w:rsidRPr="6400095F">
        <w:rPr>
          <w:rFonts w:ascii="Noto Sans" w:eastAsia="Noto Sans" w:hAnsi="Noto Sans" w:cs="Noto Sans"/>
          <w:b/>
          <w:bCs/>
          <w:color w:val="333333"/>
          <w:sz w:val="30"/>
          <w:szCs w:val="30"/>
        </w:rPr>
        <w:t>De gode årsagsforklaringer i historie</w:t>
      </w:r>
    </w:p>
    <w:p w14:paraId="1A8A36E0" w14:textId="193677AC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i historie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fokuserer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på de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sammenhænge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>, der kan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 xml:space="preserve"> sandsynliggøre 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forklare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et givent årsag-virkningsforhold.</w:t>
      </w:r>
    </w:p>
    <w:p w14:paraId="4193500F" w14:textId="72E8B0A3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inddrager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skelner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mellem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bagvedliggende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udløsende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årsager.</w:t>
      </w:r>
    </w:p>
    <w:p w14:paraId="4938ABE8" w14:textId="1AB851BC" w:rsidR="002E6091" w:rsidRDefault="6F1AD989" w:rsidP="6400095F">
      <w:pPr>
        <w:pStyle w:val="Listeafsnit"/>
        <w:numPr>
          <w:ilvl w:val="0"/>
          <w:numId w:val="1"/>
        </w:numPr>
        <w:spacing w:after="0" w:line="360" w:lineRule="auto"/>
        <w:rPr>
          <w:rFonts w:ascii="Noto Sans" w:eastAsia="Noto Sans" w:hAnsi="Noto Sans" w:cs="Noto Sans"/>
          <w:color w:val="333333"/>
        </w:rPr>
      </w:pP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De gode årsagsforklaringer rummer både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>kausale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 xml:space="preserve"> og </w:t>
      </w:r>
      <w:r w:rsidRPr="6400095F">
        <w:rPr>
          <w:rFonts w:ascii="Noto Sans" w:eastAsia="Noto Sans" w:hAnsi="Noto Sans" w:cs="Noto Sans"/>
          <w:i/>
          <w:iCs/>
          <w:color w:val="333333"/>
          <w:sz w:val="25"/>
          <w:szCs w:val="25"/>
        </w:rPr>
        <w:t xml:space="preserve">motiviske </w:t>
      </w:r>
      <w:r w:rsidRPr="6400095F">
        <w:rPr>
          <w:rFonts w:ascii="Noto Sans" w:eastAsia="Noto Sans" w:hAnsi="Noto Sans" w:cs="Noto Sans"/>
          <w:color w:val="333333"/>
          <w:sz w:val="25"/>
          <w:szCs w:val="25"/>
        </w:rPr>
        <w:t>perspektiver.</w:t>
      </w:r>
    </w:p>
    <w:p w14:paraId="205A6F2F" w14:textId="5438E538" w:rsidR="002E6091" w:rsidRDefault="002E6091" w:rsidP="5909FA76">
      <w:pPr>
        <w:pStyle w:val="Listeafsnit"/>
        <w:spacing w:after="0" w:line="360" w:lineRule="auto"/>
        <w:ind w:left="0"/>
      </w:pPr>
    </w:p>
    <w:sectPr w:rsidR="002E609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6163" w14:textId="77777777" w:rsidR="009F595E" w:rsidRDefault="009F595E">
      <w:pPr>
        <w:spacing w:after="0" w:line="240" w:lineRule="auto"/>
      </w:pPr>
      <w:r>
        <w:separator/>
      </w:r>
    </w:p>
  </w:endnote>
  <w:endnote w:type="continuationSeparator" w:id="0">
    <w:p w14:paraId="6EDD9506" w14:textId="77777777" w:rsidR="009F595E" w:rsidRDefault="009F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09FA76" w14:paraId="707748EA" w14:textId="77777777" w:rsidTr="5909FA76">
      <w:trPr>
        <w:trHeight w:val="300"/>
      </w:trPr>
      <w:tc>
        <w:tcPr>
          <w:tcW w:w="3005" w:type="dxa"/>
        </w:tcPr>
        <w:p w14:paraId="042912D7" w14:textId="2CE7DCB2" w:rsidR="5909FA76" w:rsidRDefault="5909FA76" w:rsidP="5909FA76">
          <w:pPr>
            <w:pStyle w:val="Sidehoved"/>
            <w:ind w:left="-115"/>
          </w:pPr>
        </w:p>
      </w:tc>
      <w:tc>
        <w:tcPr>
          <w:tcW w:w="3005" w:type="dxa"/>
        </w:tcPr>
        <w:p w14:paraId="00E17CEB" w14:textId="5DE16308" w:rsidR="5909FA76" w:rsidRDefault="5909FA76" w:rsidP="5909FA76">
          <w:pPr>
            <w:pStyle w:val="Sidehoved"/>
            <w:jc w:val="center"/>
          </w:pPr>
        </w:p>
      </w:tc>
      <w:tc>
        <w:tcPr>
          <w:tcW w:w="3005" w:type="dxa"/>
        </w:tcPr>
        <w:p w14:paraId="248A8FAB" w14:textId="32BAAA76" w:rsidR="5909FA76" w:rsidRDefault="5909FA76" w:rsidP="5909FA76">
          <w:pPr>
            <w:pStyle w:val="Sidehoved"/>
            <w:ind w:right="-115"/>
            <w:jc w:val="right"/>
          </w:pPr>
        </w:p>
      </w:tc>
    </w:tr>
  </w:tbl>
  <w:p w14:paraId="6673E948" w14:textId="39B5BF5E" w:rsidR="5909FA76" w:rsidRDefault="5909FA76" w:rsidP="5909FA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3E0E" w14:textId="77777777" w:rsidR="009F595E" w:rsidRDefault="009F595E">
      <w:pPr>
        <w:spacing w:after="0" w:line="240" w:lineRule="auto"/>
      </w:pPr>
      <w:r>
        <w:separator/>
      </w:r>
    </w:p>
  </w:footnote>
  <w:footnote w:type="continuationSeparator" w:id="0">
    <w:p w14:paraId="42C7EBA5" w14:textId="77777777" w:rsidR="009F595E" w:rsidRDefault="009F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ED22" w14:textId="4F58F0C7" w:rsidR="5909FA76" w:rsidRDefault="5909FA76" w:rsidP="5909FA76">
    <w:pPr>
      <w:pStyle w:val="Sidehoved"/>
      <w:jc w:val="center"/>
      <w:rPr>
        <w:sz w:val="40"/>
        <w:szCs w:val="40"/>
      </w:rPr>
    </w:pPr>
    <w:r w:rsidRPr="5909FA76">
      <w:rPr>
        <w:sz w:val="40"/>
        <w:szCs w:val="40"/>
      </w:rPr>
      <w:t>Afslutningen af den kolde krig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C21F"/>
    <w:multiLevelType w:val="hybridMultilevel"/>
    <w:tmpl w:val="B71C2826"/>
    <w:lvl w:ilvl="0" w:tplc="812ACF80">
      <w:start w:val="1"/>
      <w:numFmt w:val="decimal"/>
      <w:lvlText w:val="%1."/>
      <w:lvlJc w:val="left"/>
      <w:pPr>
        <w:ind w:left="720" w:hanging="360"/>
      </w:pPr>
    </w:lvl>
    <w:lvl w:ilvl="1" w:tplc="EB860896">
      <w:start w:val="1"/>
      <w:numFmt w:val="lowerLetter"/>
      <w:lvlText w:val="%2."/>
      <w:lvlJc w:val="left"/>
      <w:pPr>
        <w:ind w:left="1440" w:hanging="360"/>
      </w:pPr>
    </w:lvl>
    <w:lvl w:ilvl="2" w:tplc="B28E83D6">
      <w:start w:val="1"/>
      <w:numFmt w:val="lowerRoman"/>
      <w:lvlText w:val="%3."/>
      <w:lvlJc w:val="right"/>
      <w:pPr>
        <w:ind w:left="2160" w:hanging="180"/>
      </w:pPr>
    </w:lvl>
    <w:lvl w:ilvl="3" w:tplc="2FF88A10">
      <w:start w:val="1"/>
      <w:numFmt w:val="decimal"/>
      <w:lvlText w:val="%4."/>
      <w:lvlJc w:val="left"/>
      <w:pPr>
        <w:ind w:left="2880" w:hanging="360"/>
      </w:pPr>
    </w:lvl>
    <w:lvl w:ilvl="4" w:tplc="134ED378">
      <w:start w:val="1"/>
      <w:numFmt w:val="lowerLetter"/>
      <w:lvlText w:val="%5."/>
      <w:lvlJc w:val="left"/>
      <w:pPr>
        <w:ind w:left="3600" w:hanging="360"/>
      </w:pPr>
    </w:lvl>
    <w:lvl w:ilvl="5" w:tplc="19C634D2">
      <w:start w:val="1"/>
      <w:numFmt w:val="lowerRoman"/>
      <w:lvlText w:val="%6."/>
      <w:lvlJc w:val="right"/>
      <w:pPr>
        <w:ind w:left="4320" w:hanging="180"/>
      </w:pPr>
    </w:lvl>
    <w:lvl w:ilvl="6" w:tplc="D9E0E7DE">
      <w:start w:val="1"/>
      <w:numFmt w:val="decimal"/>
      <w:lvlText w:val="%7."/>
      <w:lvlJc w:val="left"/>
      <w:pPr>
        <w:ind w:left="5040" w:hanging="360"/>
      </w:pPr>
    </w:lvl>
    <w:lvl w:ilvl="7" w:tplc="B70AA804">
      <w:start w:val="1"/>
      <w:numFmt w:val="lowerLetter"/>
      <w:lvlText w:val="%8."/>
      <w:lvlJc w:val="left"/>
      <w:pPr>
        <w:ind w:left="5760" w:hanging="360"/>
      </w:pPr>
    </w:lvl>
    <w:lvl w:ilvl="8" w:tplc="46AEE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342B"/>
    <w:multiLevelType w:val="hybridMultilevel"/>
    <w:tmpl w:val="963CEBAE"/>
    <w:lvl w:ilvl="0" w:tplc="1C50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0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60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C1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20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E9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01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C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0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77383"/>
    <w:multiLevelType w:val="hybridMultilevel"/>
    <w:tmpl w:val="DF2E6BF2"/>
    <w:lvl w:ilvl="0" w:tplc="8B5E2F14">
      <w:start w:val="1"/>
      <w:numFmt w:val="decimal"/>
      <w:lvlText w:val="%1."/>
      <w:lvlJc w:val="left"/>
      <w:pPr>
        <w:ind w:left="1080" w:hanging="360"/>
      </w:pPr>
    </w:lvl>
    <w:lvl w:ilvl="1" w:tplc="617A00D6">
      <w:start w:val="1"/>
      <w:numFmt w:val="lowerLetter"/>
      <w:lvlText w:val="%2."/>
      <w:lvlJc w:val="left"/>
      <w:pPr>
        <w:ind w:left="1800" w:hanging="360"/>
      </w:pPr>
    </w:lvl>
    <w:lvl w:ilvl="2" w:tplc="6A8CEBA2">
      <w:start w:val="1"/>
      <w:numFmt w:val="lowerRoman"/>
      <w:lvlText w:val="%3."/>
      <w:lvlJc w:val="right"/>
      <w:pPr>
        <w:ind w:left="2520" w:hanging="180"/>
      </w:pPr>
    </w:lvl>
    <w:lvl w:ilvl="3" w:tplc="261EBC1A">
      <w:start w:val="1"/>
      <w:numFmt w:val="decimal"/>
      <w:lvlText w:val="%4."/>
      <w:lvlJc w:val="left"/>
      <w:pPr>
        <w:ind w:left="3240" w:hanging="360"/>
      </w:pPr>
    </w:lvl>
    <w:lvl w:ilvl="4" w:tplc="B59EE264">
      <w:start w:val="1"/>
      <w:numFmt w:val="lowerLetter"/>
      <w:lvlText w:val="%5."/>
      <w:lvlJc w:val="left"/>
      <w:pPr>
        <w:ind w:left="3960" w:hanging="360"/>
      </w:pPr>
    </w:lvl>
    <w:lvl w:ilvl="5" w:tplc="AA5ACE2C">
      <w:start w:val="1"/>
      <w:numFmt w:val="lowerRoman"/>
      <w:lvlText w:val="%6."/>
      <w:lvlJc w:val="right"/>
      <w:pPr>
        <w:ind w:left="4680" w:hanging="180"/>
      </w:pPr>
    </w:lvl>
    <w:lvl w:ilvl="6" w:tplc="08C0074A">
      <w:start w:val="1"/>
      <w:numFmt w:val="decimal"/>
      <w:lvlText w:val="%7."/>
      <w:lvlJc w:val="left"/>
      <w:pPr>
        <w:ind w:left="5400" w:hanging="360"/>
      </w:pPr>
    </w:lvl>
    <w:lvl w:ilvl="7" w:tplc="FDA44482">
      <w:start w:val="1"/>
      <w:numFmt w:val="lowerLetter"/>
      <w:lvlText w:val="%8."/>
      <w:lvlJc w:val="left"/>
      <w:pPr>
        <w:ind w:left="6120" w:hanging="360"/>
      </w:pPr>
    </w:lvl>
    <w:lvl w:ilvl="8" w:tplc="AB209C92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491778">
    <w:abstractNumId w:val="2"/>
  </w:num>
  <w:num w:numId="2" w16cid:durableId="968979185">
    <w:abstractNumId w:val="1"/>
  </w:num>
  <w:num w:numId="3" w16cid:durableId="183206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6C1FE7"/>
    <w:rsid w:val="00132A2C"/>
    <w:rsid w:val="001988C8"/>
    <w:rsid w:val="002579EB"/>
    <w:rsid w:val="002A1ED3"/>
    <w:rsid w:val="002A4CCD"/>
    <w:rsid w:val="002E6091"/>
    <w:rsid w:val="00397A69"/>
    <w:rsid w:val="00450D56"/>
    <w:rsid w:val="004B3200"/>
    <w:rsid w:val="009F595E"/>
    <w:rsid w:val="00A12162"/>
    <w:rsid w:val="00F36A3B"/>
    <w:rsid w:val="014C21A2"/>
    <w:rsid w:val="03BFC764"/>
    <w:rsid w:val="047C2CF7"/>
    <w:rsid w:val="059F75EA"/>
    <w:rsid w:val="08A6A65A"/>
    <w:rsid w:val="0E529BA2"/>
    <w:rsid w:val="2723B7FF"/>
    <w:rsid w:val="283DC24B"/>
    <w:rsid w:val="2DCC23F9"/>
    <w:rsid w:val="31C0DAF4"/>
    <w:rsid w:val="3640F546"/>
    <w:rsid w:val="3B2FC355"/>
    <w:rsid w:val="3CBC7044"/>
    <w:rsid w:val="3E87F76F"/>
    <w:rsid w:val="41DA60EA"/>
    <w:rsid w:val="4A1C83FF"/>
    <w:rsid w:val="4CBC176F"/>
    <w:rsid w:val="50026344"/>
    <w:rsid w:val="57091AA5"/>
    <w:rsid w:val="5909FA76"/>
    <w:rsid w:val="5A7A0F8F"/>
    <w:rsid w:val="5D21FB89"/>
    <w:rsid w:val="6400095F"/>
    <w:rsid w:val="68394869"/>
    <w:rsid w:val="6D36C336"/>
    <w:rsid w:val="6D6C1FE7"/>
    <w:rsid w:val="6F1AD989"/>
    <w:rsid w:val="6F8BDB95"/>
    <w:rsid w:val="712226C7"/>
    <w:rsid w:val="72A609F4"/>
    <w:rsid w:val="745C212E"/>
    <w:rsid w:val="74945EB0"/>
    <w:rsid w:val="759357A5"/>
    <w:rsid w:val="7B9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1FE7"/>
  <w15:chartTrackingRefBased/>
  <w15:docId w15:val="{6689948A-4BD2-4DF9-83DB-1716CE76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4945EB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74945EB0"/>
    <w:rPr>
      <w:color w:val="467886"/>
      <w:u w:val="single"/>
    </w:rPr>
  </w:style>
  <w:style w:type="paragraph" w:styleId="Sidehoved">
    <w:name w:val="header"/>
    <w:basedOn w:val="Normal"/>
    <w:uiPriority w:val="99"/>
    <w:unhideWhenUsed/>
    <w:rsid w:val="5909FA76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5909FA76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3gddxB2Mi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1634943AF3AE42AEBF4663F1822E20" ma:contentTypeVersion="10" ma:contentTypeDescription="Opret et nyt dokument." ma:contentTypeScope="" ma:versionID="ae88c44d417e5525a7c2c41dce86d079">
  <xsd:schema xmlns:xsd="http://www.w3.org/2001/XMLSchema" xmlns:xs="http://www.w3.org/2001/XMLSchema" xmlns:p="http://schemas.microsoft.com/office/2006/metadata/properties" xmlns:ns2="64f2b973-7a72-4e2e-a3d3-8e1e3e57a8a9" xmlns:ns3="f0bda1c8-e6ad-46d1-8440-e6880bfe60be" targetNamespace="http://schemas.microsoft.com/office/2006/metadata/properties" ma:root="true" ma:fieldsID="8a03a8f36b77a624c73f51d8ec9db99a" ns2:_="" ns3:_="">
    <xsd:import namespace="64f2b973-7a72-4e2e-a3d3-8e1e3e57a8a9"/>
    <xsd:import namespace="f0bda1c8-e6ad-46d1-8440-e6880bfe6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2b973-7a72-4e2e-a3d3-8e1e3e57a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a1c8-e6ad-46d1-8440-e6880bfe6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C5FFD-F84A-4E44-9663-9127B96B4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9CCA1-5C78-443F-B63F-66000CF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80D12-93B1-4765-8EA7-304E3C8E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2b973-7a72-4e2e-a3d3-8e1e3e57a8a9"/>
    <ds:schemaRef ds:uri="f0bda1c8-e6ad-46d1-8440-e6880bfe6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Krog Mortensen</dc:creator>
  <cp:keywords/>
  <dc:description/>
  <cp:lastModifiedBy>Troels Kjems Petersen</cp:lastModifiedBy>
  <cp:revision>2</cp:revision>
  <dcterms:created xsi:type="dcterms:W3CDTF">2025-09-02T07:12:00Z</dcterms:created>
  <dcterms:modified xsi:type="dcterms:W3CDTF">2025-09-02T07:12:00Z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0x010100201634943AF3AE42AEBF4663F1822E20</vt:lpwstr>
  </property>
  <property fmtid="{D5CDD505-2E9C-101B-9397-08002B2CF9AE}" pid="3" name="MediaServiceImageTags">
    <vt:lpwstr/>
  </property>
  <property fmtid="{D5CDD505-2E9C-101B-9397-08002B2CF9AE}" pid="4" name="Order">
    <vt:r8>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