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2AC2" w:rsidRDefault="00872AC2" w:rsidP="00467BCE">
      <w:pPr>
        <w:shd w:val="clear" w:color="auto" w:fill="BDD6EE" w:themeFill="accent5" w:themeFillTint="66"/>
        <w:rPr>
          <w:b/>
          <w:bCs/>
        </w:rPr>
      </w:pPr>
      <w:r w:rsidRPr="00872AC2">
        <w:rPr>
          <w:b/>
          <w:bCs/>
        </w:rPr>
        <w:t>1y BI</w:t>
      </w:r>
      <w:r w:rsidRPr="00872AC2">
        <w:rPr>
          <w:b/>
          <w:bCs/>
        </w:rPr>
        <w:tab/>
      </w:r>
      <w:r w:rsidRPr="00872AC2">
        <w:rPr>
          <w:b/>
          <w:bCs/>
        </w:rPr>
        <w:tab/>
      </w:r>
      <w:r w:rsidR="00467BCE">
        <w:rPr>
          <w:b/>
          <w:bCs/>
        </w:rPr>
        <w:t xml:space="preserve">   </w:t>
      </w:r>
      <w:r w:rsidR="008C1F76">
        <w:rPr>
          <w:b/>
          <w:bCs/>
        </w:rPr>
        <w:t xml:space="preserve">Forløb: </w:t>
      </w:r>
      <w:r w:rsidRPr="00872AC2">
        <w:rPr>
          <w:b/>
          <w:bCs/>
        </w:rPr>
        <w:t>Hvad kan viden om DNA bruges til?</w:t>
      </w:r>
      <w:r w:rsidR="00467BCE">
        <w:rPr>
          <w:b/>
          <w:bCs/>
        </w:rPr>
        <w:tab/>
        <w:t xml:space="preserve">            </w:t>
      </w:r>
      <w:r w:rsidRPr="00872AC2">
        <w:rPr>
          <w:b/>
          <w:bCs/>
        </w:rPr>
        <w:t>24. jan. 2024</w:t>
      </w:r>
    </w:p>
    <w:p w:rsidR="008E0433" w:rsidRPr="00872AC2" w:rsidRDefault="008E0433" w:rsidP="008E0433">
      <w:pPr>
        <w:shd w:val="clear" w:color="auto" w:fill="BDD6EE" w:themeFill="accent5" w:themeFillTint="66"/>
        <w:jc w:val="center"/>
        <w:rPr>
          <w:b/>
          <w:bCs/>
        </w:rPr>
      </w:pPr>
      <w:r>
        <w:rPr>
          <w:b/>
          <w:bCs/>
        </w:rPr>
        <w:t>Modulets fokus: DNA-replikation og meiose (kønscelledannelse)</w:t>
      </w:r>
    </w:p>
    <w:p w:rsidR="00872AC2" w:rsidRPr="00467BCE" w:rsidRDefault="00467BCE">
      <w:pPr>
        <w:rPr>
          <w:i/>
          <w:iCs/>
        </w:rPr>
      </w:pPr>
      <w:r w:rsidRPr="00467BCE">
        <w:rPr>
          <w:b/>
          <w:bCs/>
          <w:i/>
          <w:iCs/>
        </w:rPr>
        <w:t>Note:</w:t>
      </w:r>
      <w:r>
        <w:rPr>
          <w:i/>
          <w:iCs/>
        </w:rPr>
        <w:t xml:space="preserve"> </w:t>
      </w:r>
      <w:r w:rsidR="00872AC2" w:rsidRPr="00467BCE">
        <w:rPr>
          <w:i/>
          <w:iCs/>
        </w:rPr>
        <w:t>Vi genopfrisker trinene i DNA-replikation og tager fat på meiosen (kønscelledannelsen).</w:t>
      </w:r>
    </w:p>
    <w:p w:rsidR="00467BCE" w:rsidRPr="00467BCE" w:rsidRDefault="00467BCE" w:rsidP="00467BCE">
      <w:pPr>
        <w:rPr>
          <w:i/>
          <w:iCs/>
        </w:rPr>
      </w:pPr>
      <w:r w:rsidRPr="00467BCE">
        <w:rPr>
          <w:b/>
          <w:bCs/>
          <w:i/>
          <w:iCs/>
        </w:rPr>
        <w:t>Lektie:</w:t>
      </w:r>
      <w:r>
        <w:rPr>
          <w:b/>
          <w:bCs/>
          <w:i/>
          <w:iCs/>
        </w:rPr>
        <w:t xml:space="preserve"> </w:t>
      </w:r>
      <w:r w:rsidRPr="00467BCE">
        <w:rPr>
          <w:i/>
          <w:iCs/>
        </w:rPr>
        <w:t>Se animationen her, før du læser lektien om DNA-replikation (så giver teksten nok mere mening). Vi så også animationen på klassen d. 17/1.</w:t>
      </w:r>
      <w:r>
        <w:rPr>
          <w:i/>
          <w:iCs/>
        </w:rPr>
        <w:t xml:space="preserve"> Link: </w:t>
      </w:r>
      <w:hyperlink r:id="rId4" w:history="1">
        <w:r w:rsidRPr="00423042">
          <w:rPr>
            <w:rStyle w:val="Hyperlink"/>
            <w:i/>
            <w:iCs/>
          </w:rPr>
          <w:t>https://www.youtube.com/watch?v=TNKWgcFPHqw</w:t>
        </w:r>
      </w:hyperlink>
      <w:r>
        <w:rPr>
          <w:i/>
          <w:iCs/>
        </w:rPr>
        <w:t xml:space="preserve"> </w:t>
      </w:r>
    </w:p>
    <w:p w:rsidR="00872AC2" w:rsidRPr="00467BCE" w:rsidRDefault="00872AC2" w:rsidP="00872AC2">
      <w:pPr>
        <w:rPr>
          <w:i/>
          <w:iCs/>
        </w:rPr>
      </w:pPr>
      <w:r w:rsidRPr="00467BCE">
        <w:rPr>
          <w:i/>
          <w:iCs/>
        </w:rPr>
        <w:t>Yubio A: 881-884</w:t>
      </w:r>
      <w:r w:rsidR="00467BCE">
        <w:rPr>
          <w:i/>
          <w:iCs/>
        </w:rPr>
        <w:t xml:space="preserve">. </w:t>
      </w:r>
      <w:r w:rsidRPr="00467BCE">
        <w:rPr>
          <w:i/>
          <w:iCs/>
        </w:rPr>
        <w:t>Læs afsnit 19.4 DNA-replikation. Se godt på Figur 19.10.</w:t>
      </w:r>
      <w:r w:rsidR="00546737">
        <w:rPr>
          <w:i/>
          <w:iCs/>
        </w:rPr>
        <w:t xml:space="preserve"> </w:t>
      </w:r>
      <w:r w:rsidRPr="00467BCE">
        <w:rPr>
          <w:i/>
          <w:iCs/>
        </w:rPr>
        <w:t>Hvor mange enzymer er involveret i at danne nye DNA-strenge?</w:t>
      </w:r>
      <w:r w:rsidR="00467BCE">
        <w:rPr>
          <w:i/>
          <w:iCs/>
        </w:rPr>
        <w:t xml:space="preserve"> </w:t>
      </w:r>
      <w:r w:rsidRPr="00467BCE">
        <w:rPr>
          <w:i/>
          <w:iCs/>
        </w:rPr>
        <w:t>Hvorfor dannes de to nye strenge ikke på samme måde?</w:t>
      </w:r>
    </w:p>
    <w:p w:rsidR="00872AC2" w:rsidRPr="00467BCE" w:rsidRDefault="00872AC2" w:rsidP="00872AC2">
      <w:pPr>
        <w:rPr>
          <w:i/>
          <w:iCs/>
        </w:rPr>
      </w:pPr>
      <w:r w:rsidRPr="00467BCE">
        <w:rPr>
          <w:i/>
          <w:iCs/>
        </w:rPr>
        <w:t>Yubio A: 887-889</w:t>
      </w:r>
      <w:r w:rsidR="00467BCE">
        <w:rPr>
          <w:i/>
          <w:iCs/>
        </w:rPr>
        <w:t xml:space="preserve">. </w:t>
      </w:r>
      <w:r w:rsidRPr="00467BCE">
        <w:rPr>
          <w:i/>
          <w:iCs/>
        </w:rPr>
        <w:t>Læs afsnit 19.6.1 Første meiotiske deling og 19.6.2 Anden meiotiske deling.</w:t>
      </w:r>
    </w:p>
    <w:p w:rsidR="00872AC2" w:rsidRDefault="00872AC2" w:rsidP="00872AC2">
      <w:r>
        <w:t>_______________________________________________________________________________________</w:t>
      </w:r>
    </w:p>
    <w:p w:rsidR="004A6EDA" w:rsidRPr="00546737" w:rsidRDefault="004A6EDA" w:rsidP="00872AC2">
      <w:r>
        <w:t xml:space="preserve">I har allerede lært om to slags celledelinger: </w:t>
      </w:r>
      <w:r w:rsidRPr="00546737">
        <w:rPr>
          <w:b/>
          <w:bCs/>
        </w:rPr>
        <w:t>binær fission</w:t>
      </w:r>
      <w:r>
        <w:t xml:space="preserve"> (hos prokaryoter) og </w:t>
      </w:r>
      <w:r w:rsidRPr="00546737">
        <w:rPr>
          <w:b/>
          <w:bCs/>
        </w:rPr>
        <w:t>mitose</w:t>
      </w:r>
      <w:r>
        <w:t xml:space="preserve"> (hos eukaryoter).</w:t>
      </w:r>
      <w:r w:rsidR="00546737">
        <w:t xml:space="preserve">  Hos bakterier (prokaryoter) er der kun et enkelt ringformet kromosom. Der laves en kopi af dette kromosom, inden cellen deler sig i to nye kopier: cellen har effektivt klonet sig selv. </w:t>
      </w:r>
      <w:r w:rsidR="00546737" w:rsidRPr="00546737">
        <w:t xml:space="preserve">Link til </w:t>
      </w:r>
      <w:r w:rsidR="00546737">
        <w:t xml:space="preserve">animation: </w:t>
      </w:r>
      <w:hyperlink r:id="rId5" w:history="1">
        <w:r w:rsidR="00546737" w:rsidRPr="00423042">
          <w:rPr>
            <w:rStyle w:val="Hyperlink"/>
          </w:rPr>
          <w:t>https://upload.wikimedia.org/wikipedia/commons/d/d2/Binary_fission_anim.gif</w:t>
        </w:r>
      </w:hyperlink>
    </w:p>
    <w:p w:rsidR="00546737" w:rsidRDefault="00F721F8" w:rsidP="00546737">
      <w:pPr>
        <w:spacing w:after="0"/>
        <w:rPr>
          <w:noProof/>
        </w:rPr>
      </w:pPr>
      <w:r>
        <w:rPr>
          <w:noProof/>
        </w:rPr>
        <w:drawing>
          <wp:inline distT="0" distB="0" distL="0" distR="0" wp14:anchorId="5B9A9F08" wp14:editId="3E3D8268">
            <wp:extent cx="1436330" cy="1260000"/>
            <wp:effectExtent l="19050" t="19050" r="12065" b="1651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866" t="32180" r="35357" b="21378"/>
                    <a:stretch/>
                  </pic:blipFill>
                  <pic:spPr bwMode="auto">
                    <a:xfrm>
                      <a:off x="0" y="0"/>
                      <a:ext cx="1436330" cy="12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46737">
        <w:rPr>
          <w:noProof/>
        </w:rPr>
        <w:t xml:space="preserve">               </w:t>
      </w:r>
      <w:r w:rsidR="00BF166C">
        <w:rPr>
          <w:noProof/>
        </w:rPr>
        <w:t xml:space="preserve">   </w:t>
      </w:r>
      <w:r w:rsidR="00546737">
        <w:rPr>
          <w:noProof/>
        </w:rPr>
        <w:drawing>
          <wp:inline distT="0" distB="0" distL="0" distR="0" wp14:anchorId="32E5BA7B" wp14:editId="76D70F18">
            <wp:extent cx="1432338" cy="1260000"/>
            <wp:effectExtent l="19050" t="19050" r="15875" b="1651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865" t="31963" r="34892" b="20738"/>
                    <a:stretch/>
                  </pic:blipFill>
                  <pic:spPr bwMode="auto">
                    <a:xfrm>
                      <a:off x="0" y="0"/>
                      <a:ext cx="1432338" cy="12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sidR="00546737">
        <w:rPr>
          <w:noProof/>
        </w:rPr>
        <w:t xml:space="preserve">                 </w:t>
      </w:r>
      <w:r w:rsidR="00BF166C">
        <w:rPr>
          <w:noProof/>
        </w:rPr>
        <w:t xml:space="preserve">   </w:t>
      </w:r>
      <w:r w:rsidR="00546737">
        <w:rPr>
          <w:noProof/>
        </w:rPr>
        <w:drawing>
          <wp:inline distT="0" distB="0" distL="0" distR="0" wp14:anchorId="0CAF61A2" wp14:editId="6B9B56C9">
            <wp:extent cx="1426337" cy="1260000"/>
            <wp:effectExtent l="19050" t="19050" r="21590" b="1651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11" t="32178" r="34770" b="20519"/>
                    <a:stretch/>
                  </pic:blipFill>
                  <pic:spPr bwMode="auto">
                    <a:xfrm>
                      <a:off x="0" y="0"/>
                      <a:ext cx="1426337" cy="12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46737">
        <w:rPr>
          <w:noProof/>
        </w:rPr>
        <w:t xml:space="preserve">  </w:t>
      </w:r>
    </w:p>
    <w:p w:rsidR="00546737" w:rsidRPr="00546737" w:rsidRDefault="00546737" w:rsidP="00872AC2">
      <w:pPr>
        <w:rPr>
          <w:noProof/>
        </w:rPr>
      </w:pPr>
      <w:r w:rsidRPr="00546737">
        <w:rPr>
          <w:noProof/>
          <w:lang w:val="en-US"/>
        </w:rPr>
        <w:t xml:space="preserve">Figur 1A. </w:t>
      </w:r>
      <w:r w:rsidRPr="00546737">
        <w:rPr>
          <w:noProof/>
        </w:rPr>
        <w:t>En bakteriecelle.</w:t>
      </w:r>
      <w:r w:rsidRPr="00546737">
        <w:rPr>
          <w:noProof/>
        </w:rPr>
        <w:tab/>
        <w:t xml:space="preserve">       </w:t>
      </w:r>
      <w:r>
        <w:rPr>
          <w:noProof/>
        </w:rPr>
        <w:t xml:space="preserve">   </w:t>
      </w:r>
      <w:r w:rsidRPr="00546737">
        <w:rPr>
          <w:noProof/>
        </w:rPr>
        <w:t xml:space="preserve">  F</w:t>
      </w:r>
      <w:r>
        <w:rPr>
          <w:noProof/>
        </w:rPr>
        <w:t>i</w:t>
      </w:r>
      <w:r w:rsidRPr="00546737">
        <w:rPr>
          <w:noProof/>
        </w:rPr>
        <w:t xml:space="preserve">gur 1B. </w:t>
      </w:r>
      <w:r w:rsidRPr="00546737">
        <w:rPr>
          <w:noProof/>
          <w:lang w:val="en-US"/>
        </w:rPr>
        <w:t xml:space="preserve">Kromosomet replikeres.        Figur 1C. </w:t>
      </w:r>
      <w:r w:rsidRPr="00546737">
        <w:rPr>
          <w:noProof/>
        </w:rPr>
        <w:t>Kromosomerne adskilles.</w:t>
      </w:r>
    </w:p>
    <w:p w:rsidR="00F721F8" w:rsidRPr="00546737" w:rsidRDefault="00546737" w:rsidP="00546737">
      <w:pPr>
        <w:spacing w:after="0"/>
        <w:rPr>
          <w:noProof/>
        </w:rPr>
      </w:pPr>
      <w:r>
        <w:rPr>
          <w:noProof/>
        </w:rPr>
        <w:drawing>
          <wp:inline distT="0" distB="0" distL="0" distR="0" wp14:anchorId="1F39D29B" wp14:editId="28FFA6BB">
            <wp:extent cx="1437283" cy="1260000"/>
            <wp:effectExtent l="19050" t="19050" r="10795" b="165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2" t="31962" r="34892" b="20522"/>
                    <a:stretch/>
                  </pic:blipFill>
                  <pic:spPr bwMode="auto">
                    <a:xfrm>
                      <a:off x="0" y="0"/>
                      <a:ext cx="1437283" cy="12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46737">
        <w:rPr>
          <w:noProof/>
        </w:rPr>
        <w:t xml:space="preserve">  </w:t>
      </w:r>
      <w:r>
        <w:rPr>
          <w:noProof/>
        </w:rPr>
        <w:t xml:space="preserve">              </w:t>
      </w:r>
      <w:r w:rsidR="00BF166C">
        <w:rPr>
          <w:noProof/>
        </w:rPr>
        <w:t xml:space="preserve">  </w:t>
      </w:r>
      <w:r>
        <w:rPr>
          <w:noProof/>
        </w:rPr>
        <w:drawing>
          <wp:inline distT="0" distB="0" distL="0" distR="0" wp14:anchorId="19AA0922" wp14:editId="21E79E0C">
            <wp:extent cx="1445540" cy="1260000"/>
            <wp:effectExtent l="19050" t="19050" r="21590" b="1651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44" t="31963" r="35013" b="21170"/>
                    <a:stretch/>
                  </pic:blipFill>
                  <pic:spPr bwMode="auto">
                    <a:xfrm>
                      <a:off x="0" y="0"/>
                      <a:ext cx="1445540" cy="12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46737">
        <w:rPr>
          <w:noProof/>
        </w:rPr>
        <w:t xml:space="preserve">    </w:t>
      </w:r>
      <w:r>
        <w:rPr>
          <w:noProof/>
        </w:rPr>
        <w:t xml:space="preserve">              </w:t>
      </w:r>
      <w:r w:rsidR="00BF166C">
        <w:rPr>
          <w:noProof/>
        </w:rPr>
        <w:t xml:space="preserve">   </w:t>
      </w:r>
      <w:r w:rsidR="00F721F8">
        <w:rPr>
          <w:noProof/>
        </w:rPr>
        <w:drawing>
          <wp:inline distT="0" distB="0" distL="0" distR="0" wp14:anchorId="5F459CD9" wp14:editId="17754E96">
            <wp:extent cx="1468629" cy="1260000"/>
            <wp:effectExtent l="19050" t="19050" r="17780" b="1651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03" t="32609" r="34770" b="20520"/>
                    <a:stretch/>
                  </pic:blipFill>
                  <pic:spPr bwMode="auto">
                    <a:xfrm>
                      <a:off x="0" y="0"/>
                      <a:ext cx="1468629" cy="12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46737" w:rsidRDefault="00546737" w:rsidP="00BF166C">
      <w:pPr>
        <w:spacing w:after="480"/>
        <w:rPr>
          <w:noProof/>
        </w:rPr>
      </w:pPr>
      <w:r w:rsidRPr="00546737">
        <w:rPr>
          <w:noProof/>
        </w:rPr>
        <w:t xml:space="preserve">Figur 1D. Cellen polariseres.               Figur 1E. Cellen indsnøres midtpå.      Figur 1F. </w:t>
      </w:r>
      <w:r>
        <w:rPr>
          <w:noProof/>
        </w:rPr>
        <w:t xml:space="preserve">Der er to nye ens </w:t>
      </w:r>
      <w:r w:rsidRPr="00546737">
        <w:rPr>
          <w:noProof/>
        </w:rPr>
        <w:t xml:space="preserve">celler. </w:t>
      </w:r>
    </w:p>
    <w:p w:rsidR="00546737" w:rsidRPr="00546737" w:rsidRDefault="00546737" w:rsidP="00872AC2">
      <w:r>
        <w:rPr>
          <w:noProof/>
        </w:rPr>
        <w:t xml:space="preserve">Noget lignende sker i </w:t>
      </w:r>
      <w:r w:rsidRPr="00546737">
        <w:rPr>
          <w:b/>
          <w:bCs/>
          <w:noProof/>
        </w:rPr>
        <w:t>mi-TO-sen</w:t>
      </w:r>
      <w:r>
        <w:rPr>
          <w:noProof/>
        </w:rPr>
        <w:t>: 1 celle bliver til 2 (to) identiske celler. Processen er lidt mere kompleks.</w:t>
      </w:r>
    </w:p>
    <w:p w:rsidR="004A6EDA" w:rsidRDefault="004A6EDA" w:rsidP="00BF166C">
      <w:pPr>
        <w:spacing w:after="0"/>
      </w:pPr>
      <w:r>
        <w:rPr>
          <w:noProof/>
        </w:rPr>
        <w:drawing>
          <wp:inline distT="0" distB="0" distL="0" distR="0" wp14:anchorId="6B12AA61" wp14:editId="3294F7ED">
            <wp:extent cx="6120130" cy="152781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527810"/>
                    </a:xfrm>
                    <a:prstGeom prst="rect">
                      <a:avLst/>
                    </a:prstGeom>
                  </pic:spPr>
                </pic:pic>
              </a:graphicData>
            </a:graphic>
          </wp:inline>
        </w:drawing>
      </w:r>
    </w:p>
    <w:p w:rsidR="004A6EDA" w:rsidRDefault="004A6EDA" w:rsidP="00872AC2">
      <w:r>
        <w:lastRenderedPageBreak/>
        <w:t xml:space="preserve">I dag skal I lære om en </w:t>
      </w:r>
      <w:r w:rsidR="00BF166C">
        <w:t>tredje slags</w:t>
      </w:r>
      <w:r>
        <w:t xml:space="preserve"> celledeling, hvor cellen før celledelingen er helt forskellig fra cellerne efter celledelingen! Denne celledeling findes hos eukaryoter og hedder </w:t>
      </w:r>
      <w:r w:rsidRPr="00BF166C">
        <w:rPr>
          <w:b/>
          <w:bCs/>
        </w:rPr>
        <w:t>meiose</w:t>
      </w:r>
      <w:r>
        <w:t xml:space="preserve">. Det er denne proces, som danner kønsceller (gameter), </w:t>
      </w:r>
      <w:r w:rsidR="00BF166C">
        <w:t>det vil sige,</w:t>
      </w:r>
      <w:r>
        <w:t xml:space="preserve"> sædceller hos hanner og ægceller hos hunner.</w:t>
      </w:r>
    </w:p>
    <w:p w:rsidR="00F721F8" w:rsidRDefault="00F721F8" w:rsidP="00872AC2">
      <w:r>
        <w:t xml:space="preserve">Meiosen er opdelt i to delinger: den første </w:t>
      </w:r>
      <w:r w:rsidR="00BF166C">
        <w:t xml:space="preserve">meiotiske </w:t>
      </w:r>
      <w:r>
        <w:t xml:space="preserve">deling er den ”vildeste” og indeholder både </w:t>
      </w:r>
      <w:r w:rsidRPr="00BF166C">
        <w:rPr>
          <w:i/>
          <w:iCs/>
        </w:rPr>
        <w:t>rekombination</w:t>
      </w:r>
      <w:r>
        <w:t xml:space="preserve"> (</w:t>
      </w:r>
      <w:r w:rsidR="00BF166C">
        <w:t xml:space="preserve">der dannes </w:t>
      </w:r>
      <w:r>
        <w:t>helt nye kromosomer</w:t>
      </w:r>
      <w:r w:rsidR="00BF166C">
        <w:t xml:space="preserve"> pga. overkrydsning</w:t>
      </w:r>
      <w:r>
        <w:t xml:space="preserve">) og </w:t>
      </w:r>
      <w:r w:rsidRPr="00BF166C">
        <w:rPr>
          <w:i/>
          <w:iCs/>
        </w:rPr>
        <w:t>reduktionsdeling</w:t>
      </w:r>
      <w:r>
        <w:t xml:space="preserve"> (</w:t>
      </w:r>
      <w:r w:rsidR="00BF166C">
        <w:t>d</w:t>
      </w:r>
      <w:r>
        <w:t xml:space="preserve">e nye celler </w:t>
      </w:r>
      <w:r w:rsidR="00BF166C">
        <w:t>får</w:t>
      </w:r>
      <w:r>
        <w:t xml:space="preserve"> </w:t>
      </w:r>
      <w:r w:rsidR="00BF166C">
        <w:t xml:space="preserve">kun </w:t>
      </w:r>
      <w:r>
        <w:t xml:space="preserve">halvt så mange kromosomer som den originale celle). Den anden </w:t>
      </w:r>
      <w:r w:rsidR="00BF166C">
        <w:t xml:space="preserve">meiotiske </w:t>
      </w:r>
      <w:r>
        <w:t>deling minder meget om mitosen bortset fra, at cellerne, som dannes, er unikke i stedet for at være kloner af hinanden.</w:t>
      </w:r>
    </w:p>
    <w:p w:rsidR="00F721F8" w:rsidRDefault="00F721F8" w:rsidP="00872AC2">
      <w:r>
        <w:rPr>
          <w:noProof/>
        </w:rPr>
        <w:drawing>
          <wp:inline distT="0" distB="0" distL="0" distR="0" wp14:anchorId="0F92DD1A" wp14:editId="176B391F">
            <wp:extent cx="5947317" cy="4124494"/>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806" cy="4128994"/>
                    </a:xfrm>
                    <a:prstGeom prst="rect">
                      <a:avLst/>
                    </a:prstGeom>
                  </pic:spPr>
                </pic:pic>
              </a:graphicData>
            </a:graphic>
          </wp:inline>
        </w:drawing>
      </w:r>
    </w:p>
    <w:p w:rsidR="00F721F8" w:rsidRDefault="00F721F8" w:rsidP="00BF166C">
      <w:pPr>
        <w:spacing w:after="0"/>
      </w:pPr>
      <w:r>
        <w:rPr>
          <w:noProof/>
        </w:rPr>
        <w:drawing>
          <wp:inline distT="0" distB="0" distL="0" distR="0" wp14:anchorId="6D46D9BF" wp14:editId="74E01538">
            <wp:extent cx="6120130" cy="2659380"/>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659380"/>
                    </a:xfrm>
                    <a:prstGeom prst="rect">
                      <a:avLst/>
                    </a:prstGeom>
                  </pic:spPr>
                </pic:pic>
              </a:graphicData>
            </a:graphic>
          </wp:inline>
        </w:drawing>
      </w:r>
    </w:p>
    <w:p w:rsidR="00BF166C" w:rsidRDefault="00BF166C" w:rsidP="00872AC2">
      <w:pPr>
        <w:rPr>
          <w:noProof/>
        </w:rPr>
      </w:pPr>
      <w:r>
        <w:rPr>
          <w:noProof/>
        </w:rPr>
        <w:lastRenderedPageBreak/>
        <w:t xml:space="preserve">I hannens </w:t>
      </w:r>
      <w:r>
        <w:rPr>
          <w:noProof/>
        </w:rPr>
        <w:t>kønsorganer</w:t>
      </w:r>
      <w:r>
        <w:rPr>
          <w:noProof/>
        </w:rPr>
        <w:t xml:space="preserve"> (testikler) dannes der fire sædceller ud fra én celle i meoisen, mens der i hunnens </w:t>
      </w:r>
      <w:r>
        <w:rPr>
          <w:noProof/>
        </w:rPr>
        <w:t xml:space="preserve">kønsorganer </w:t>
      </w:r>
      <w:r>
        <w:rPr>
          <w:noProof/>
        </w:rPr>
        <w:t xml:space="preserve">(æggestokke/ovarier) kun dannes én ægcelle ud fra én celle i meiosen, se </w:t>
      </w:r>
      <w:r w:rsidR="00321871">
        <w:rPr>
          <w:noProof/>
        </w:rPr>
        <w:t xml:space="preserve">Yubio A </w:t>
      </w:r>
      <w:r>
        <w:rPr>
          <w:noProof/>
        </w:rPr>
        <w:t>Figur 7.10.</w:t>
      </w:r>
    </w:p>
    <w:p w:rsidR="00F721F8" w:rsidRDefault="00F2568C" w:rsidP="00872AC2">
      <w:r>
        <w:rPr>
          <w:noProof/>
        </w:rPr>
        <mc:AlternateContent>
          <mc:Choice Requires="wps">
            <w:drawing>
              <wp:anchor distT="45720" distB="45720" distL="114300" distR="114300" simplePos="0" relativeHeight="251659264" behindDoc="0" locked="0" layoutInCell="1" allowOverlap="1">
                <wp:simplePos x="0" y="0"/>
                <wp:positionH relativeFrom="column">
                  <wp:posOffset>3368118</wp:posOffset>
                </wp:positionH>
                <wp:positionV relativeFrom="paragraph">
                  <wp:posOffset>40377</wp:posOffset>
                </wp:positionV>
                <wp:extent cx="2634940" cy="1404620"/>
                <wp:effectExtent l="0" t="0" r="13335" b="2032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940" cy="1404620"/>
                        </a:xfrm>
                        <a:prstGeom prst="rect">
                          <a:avLst/>
                        </a:prstGeom>
                        <a:solidFill>
                          <a:srgbClr val="FFFFFF"/>
                        </a:solidFill>
                        <a:ln w="9525">
                          <a:solidFill>
                            <a:srgbClr val="000000"/>
                          </a:solidFill>
                          <a:miter lim="800000"/>
                          <a:headEnd/>
                          <a:tailEnd/>
                        </a:ln>
                      </wps:spPr>
                      <wps:txbx>
                        <w:txbxContent>
                          <w:p w:rsidR="00F2568C" w:rsidRDefault="00F2568C">
                            <w:pPr>
                              <w:rPr>
                                <w:color w:val="203E51"/>
                                <w:sz w:val="27"/>
                                <w:szCs w:val="27"/>
                                <w:shd w:val="clear" w:color="auto" w:fill="F3F4F4"/>
                              </w:rPr>
                            </w:pPr>
                            <w:r w:rsidRPr="00F2568C">
                              <w:rPr>
                                <w:b/>
                                <w:bCs/>
                                <w:color w:val="203E51"/>
                                <w:sz w:val="27"/>
                                <w:szCs w:val="27"/>
                              </w:rPr>
                              <w:t>Pollegeme</w:t>
                            </w:r>
                            <w:r w:rsidRPr="00F2568C">
                              <w:rPr>
                                <w:color w:val="203E51"/>
                                <w:sz w:val="27"/>
                                <w:szCs w:val="27"/>
                              </w:rPr>
                              <w:t>, lille celle dannet ved reduktionsdeling (</w:t>
                            </w:r>
                            <w:hyperlink r:id="rId15" w:tooltip="meiose" w:history="1">
                              <w:r w:rsidRPr="00F2568C">
                                <w:rPr>
                                  <w:rStyle w:val="Hyperlink"/>
                                  <w:sz w:val="27"/>
                                  <w:szCs w:val="27"/>
                                </w:rPr>
                                <w:t>meiose</w:t>
                              </w:r>
                            </w:hyperlink>
                            <w:r w:rsidRPr="00F2568C">
                              <w:rPr>
                                <w:color w:val="203E51"/>
                                <w:sz w:val="27"/>
                                <w:szCs w:val="27"/>
                              </w:rPr>
                              <w:t>) under ægcelledannelsen indeholdende halvdelen af modercellens kromosomapparat. Under første meiotiske deling dannes første pollegeme, som går</w:t>
                            </w:r>
                            <w:r>
                              <w:rPr>
                                <w:color w:val="203E51"/>
                                <w:sz w:val="27"/>
                                <w:szCs w:val="27"/>
                                <w:shd w:val="clear" w:color="auto" w:fill="F3F4F4"/>
                              </w:rPr>
                              <w:t xml:space="preserve"> </w:t>
                            </w:r>
                            <w:r w:rsidRPr="00F2568C">
                              <w:rPr>
                                <w:color w:val="203E51"/>
                                <w:sz w:val="27"/>
                                <w:szCs w:val="27"/>
                              </w:rPr>
                              <w:t>til grunde, og under anden meiotiske deling (hvor den modne ægcelle dannes) dannes andet pollegeme, som går til grunde efter befrugtningen.</w:t>
                            </w:r>
                          </w:p>
                          <w:p w:rsidR="00F2568C" w:rsidRDefault="00F2568C">
                            <w:pPr>
                              <w:rPr>
                                <w:color w:val="203E51"/>
                                <w:sz w:val="27"/>
                                <w:szCs w:val="27"/>
                                <w:shd w:val="clear" w:color="auto" w:fill="F3F4F4"/>
                              </w:rPr>
                            </w:pPr>
                            <w:r w:rsidRPr="00F2568C">
                              <w:rPr>
                                <w:color w:val="203E51"/>
                                <w:sz w:val="27"/>
                                <w:szCs w:val="27"/>
                              </w:rPr>
                              <w:t xml:space="preserve">Kilde: </w:t>
                            </w:r>
                            <w:hyperlink r:id="rId16" w:history="1">
                              <w:r w:rsidRPr="00F2568C">
                                <w:rPr>
                                  <w:rStyle w:val="Hyperlink"/>
                                  <w:sz w:val="27"/>
                                  <w:szCs w:val="27"/>
                                </w:rPr>
                                <w:t>https://denstoredanske.lex.dk/pollegeme_-_celle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265.2pt;margin-top:3.2pt;width:20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">
                <v:textbox style="mso-fit-shape-to-text:t">
                  <w:txbxContent>
                    <w:p w:rsidR="00F2568C" w:rsidRDefault="00F2568C">
                      <w:pPr>
                        <w:rPr>
                          <w:color w:val="203E51"/>
                          <w:sz w:val="27"/>
                          <w:szCs w:val="27"/>
                          <w:shd w:val="clear" w:color="auto" w:fill="F3F4F4"/>
                        </w:rPr>
                      </w:pPr>
                      <w:r w:rsidRPr="00F2568C">
                        <w:rPr>
                          <w:b/>
                          <w:bCs/>
                          <w:color w:val="203E51"/>
                          <w:sz w:val="27"/>
                          <w:szCs w:val="27"/>
                        </w:rPr>
                        <w:t>Pollegeme</w:t>
                      </w:r>
                      <w:r w:rsidRPr="00F2568C">
                        <w:rPr>
                          <w:color w:val="203E51"/>
                          <w:sz w:val="27"/>
                          <w:szCs w:val="27"/>
                        </w:rPr>
                        <w:t>, lille celle dannet ved reduktionsdeling (</w:t>
                      </w:r>
                      <w:hyperlink r:id="rId17" w:tooltip="meiose" w:history="1">
                        <w:r w:rsidRPr="00F2568C">
                          <w:rPr>
                            <w:rStyle w:val="Hyperlink"/>
                            <w:sz w:val="27"/>
                            <w:szCs w:val="27"/>
                          </w:rPr>
                          <w:t>meiose</w:t>
                        </w:r>
                      </w:hyperlink>
                      <w:r w:rsidRPr="00F2568C">
                        <w:rPr>
                          <w:color w:val="203E51"/>
                          <w:sz w:val="27"/>
                          <w:szCs w:val="27"/>
                        </w:rPr>
                        <w:t>) under ægcelledannelsen indeholdende halvdelen af modercellens kromosomapparat. Under første meiotiske deling dannes første pollegeme, som går</w:t>
                      </w:r>
                      <w:r>
                        <w:rPr>
                          <w:color w:val="203E51"/>
                          <w:sz w:val="27"/>
                          <w:szCs w:val="27"/>
                          <w:shd w:val="clear" w:color="auto" w:fill="F3F4F4"/>
                        </w:rPr>
                        <w:t xml:space="preserve"> </w:t>
                      </w:r>
                      <w:r w:rsidRPr="00F2568C">
                        <w:rPr>
                          <w:color w:val="203E51"/>
                          <w:sz w:val="27"/>
                          <w:szCs w:val="27"/>
                        </w:rPr>
                        <w:t>til grunde, og under anden meiotiske deling (hvor den modne ægcelle dannes) dannes andet pollegeme, som går til grunde efter befrugtningen.</w:t>
                      </w:r>
                    </w:p>
                    <w:p w:rsidR="00F2568C" w:rsidRDefault="00F2568C">
                      <w:pPr>
                        <w:rPr>
                          <w:color w:val="203E51"/>
                          <w:sz w:val="27"/>
                          <w:szCs w:val="27"/>
                          <w:shd w:val="clear" w:color="auto" w:fill="F3F4F4"/>
                        </w:rPr>
                      </w:pPr>
                      <w:r w:rsidRPr="00F2568C">
                        <w:rPr>
                          <w:color w:val="203E51"/>
                          <w:sz w:val="27"/>
                          <w:szCs w:val="27"/>
                        </w:rPr>
                        <w:t xml:space="preserve">Kilde: </w:t>
                      </w:r>
                      <w:hyperlink r:id="rId18" w:history="1">
                        <w:r w:rsidRPr="00F2568C">
                          <w:rPr>
                            <w:rStyle w:val="Hyperlink"/>
                            <w:sz w:val="27"/>
                            <w:szCs w:val="27"/>
                          </w:rPr>
                          <w:t>https://denstoredanske.lex.dk/pollegeme_-_celle</w:t>
                        </w:r>
                      </w:hyperlink>
                    </w:p>
                  </w:txbxContent>
                </v:textbox>
              </v:shape>
            </w:pict>
          </mc:Fallback>
        </mc:AlternateContent>
      </w:r>
      <w:r w:rsidR="00F721F8">
        <w:rPr>
          <w:noProof/>
        </w:rPr>
        <w:drawing>
          <wp:inline distT="0" distB="0" distL="0" distR="0" wp14:anchorId="2D386A1C" wp14:editId="355D0437">
            <wp:extent cx="3085171" cy="3912632"/>
            <wp:effectExtent l="0" t="0" r="127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8635" cy="3917026"/>
                    </a:xfrm>
                    <a:prstGeom prst="rect">
                      <a:avLst/>
                    </a:prstGeom>
                  </pic:spPr>
                </pic:pic>
              </a:graphicData>
            </a:graphic>
          </wp:inline>
        </w:drawing>
      </w:r>
    </w:p>
    <w:p w:rsidR="00321871" w:rsidRDefault="00321871" w:rsidP="00872AC2"/>
    <w:p w:rsidR="00F2568C" w:rsidRDefault="001233BA" w:rsidP="00872AC2">
      <w:pPr>
        <w:rPr>
          <w:noProof/>
        </w:rPr>
      </w:pPr>
      <w:r>
        <w:rPr>
          <w:noProof/>
        </w:rPr>
        <w:drawing>
          <wp:inline distT="0" distB="0" distL="0" distR="0" wp14:anchorId="6A7C94F5" wp14:editId="432950F2">
            <wp:extent cx="3078210" cy="3369294"/>
            <wp:effectExtent l="0" t="0" r="8255" b="317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4623" cy="3376313"/>
                    </a:xfrm>
                    <a:prstGeom prst="rect">
                      <a:avLst/>
                    </a:prstGeom>
                  </pic:spPr>
                </pic:pic>
              </a:graphicData>
            </a:graphic>
          </wp:inline>
        </w:drawing>
      </w:r>
      <w:r w:rsidRPr="001233BA">
        <w:rPr>
          <w:noProof/>
        </w:rPr>
        <w:t xml:space="preserve"> </w:t>
      </w:r>
      <w:r>
        <w:rPr>
          <w:noProof/>
        </w:rPr>
        <w:drawing>
          <wp:inline distT="0" distB="0" distL="0" distR="0" wp14:anchorId="6233BDD4" wp14:editId="3F7482B6">
            <wp:extent cx="2631687" cy="3319302"/>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2881" cy="3333421"/>
                    </a:xfrm>
                    <a:prstGeom prst="rect">
                      <a:avLst/>
                    </a:prstGeom>
                  </pic:spPr>
                </pic:pic>
              </a:graphicData>
            </a:graphic>
          </wp:inline>
        </w:drawing>
      </w:r>
    </w:p>
    <w:p w:rsidR="00A411BA" w:rsidRDefault="00A411BA" w:rsidP="00872AC2">
      <w:pPr>
        <w:rPr>
          <w:noProof/>
        </w:rPr>
      </w:pPr>
      <w:r>
        <w:rPr>
          <w:noProof/>
        </w:rPr>
        <w:lastRenderedPageBreak/>
        <w:drawing>
          <wp:inline distT="0" distB="0" distL="0" distR="0" wp14:anchorId="7379E066" wp14:editId="5C854FC5">
            <wp:extent cx="4720683" cy="3312511"/>
            <wp:effectExtent l="0" t="0" r="3810" b="254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9485" cy="3318688"/>
                    </a:xfrm>
                    <a:prstGeom prst="rect">
                      <a:avLst/>
                    </a:prstGeom>
                  </pic:spPr>
                </pic:pic>
              </a:graphicData>
            </a:graphic>
          </wp:inline>
        </w:drawing>
      </w:r>
    </w:p>
    <w:p w:rsidR="00A411BA" w:rsidRDefault="00A411BA" w:rsidP="00872AC2">
      <w:pPr>
        <w:rPr>
          <w:rFonts w:ascii="Roboto" w:hAnsi="Roboto"/>
          <w:color w:val="151414"/>
          <w:sz w:val="23"/>
          <w:szCs w:val="23"/>
          <w:shd w:val="clear" w:color="auto" w:fill="FFFFFF"/>
          <w:lang w:val="en-US"/>
        </w:rPr>
      </w:pPr>
      <w:r w:rsidRPr="00A411BA">
        <w:rPr>
          <w:rFonts w:ascii="Roboto" w:hAnsi="Roboto"/>
          <w:color w:val="151414"/>
          <w:sz w:val="23"/>
          <w:szCs w:val="23"/>
          <w:shd w:val="clear" w:color="auto" w:fill="FFFFFF"/>
          <w:lang w:val="en-US"/>
        </w:rPr>
        <w:t>One of the cells retains majority of the cytoplasm, leaving the other cell with a very small amount or nearly none. That smaller cell represents the first polar body, which normally undergoes degeneration. The resultant larger cell, which is the ovum, re-divides, generating the </w:t>
      </w:r>
      <w:hyperlink r:id="rId23" w:tgtFrame="_blank" w:history="1">
        <w:r w:rsidRPr="00A411BA">
          <w:rPr>
            <w:rStyle w:val="Hyperlink"/>
            <w:rFonts w:ascii="Roboto" w:hAnsi="Roboto"/>
            <w:color w:val="067E9F"/>
            <w:sz w:val="23"/>
            <w:szCs w:val="23"/>
            <w:shd w:val="clear" w:color="auto" w:fill="FFFFFF"/>
            <w:lang w:val="en-US"/>
          </w:rPr>
          <w:t>second polar body</w:t>
        </w:r>
      </w:hyperlink>
      <w:r w:rsidRPr="00A411BA">
        <w:rPr>
          <w:rFonts w:ascii="Roboto" w:hAnsi="Roboto"/>
          <w:color w:val="151414"/>
          <w:sz w:val="23"/>
          <w:szCs w:val="23"/>
          <w:shd w:val="clear" w:color="auto" w:fill="FFFFFF"/>
          <w:lang w:val="en-US"/>
        </w:rPr>
        <w:t> containing half of the chromosome amount and a nearly absent cytoplasm. This second polar body then splits up and positions itself near the oocyte or the larger cell until such time that it undergoes degeneration. At the end of meiosis, there shall be only one functional egg or oocyte produced.</w:t>
      </w:r>
    </w:p>
    <w:p w:rsidR="00A411BA" w:rsidRDefault="00A411BA" w:rsidP="00872AC2">
      <w:pPr>
        <w:rPr>
          <w:rFonts w:ascii="Roboto" w:hAnsi="Roboto"/>
          <w:color w:val="151414"/>
          <w:sz w:val="23"/>
          <w:szCs w:val="23"/>
          <w:shd w:val="clear" w:color="auto" w:fill="FFFFFF"/>
        </w:rPr>
      </w:pPr>
      <w:r w:rsidRPr="00A411BA">
        <w:rPr>
          <w:rFonts w:ascii="Roboto" w:hAnsi="Roboto"/>
          <w:color w:val="151414"/>
          <w:sz w:val="23"/>
          <w:szCs w:val="23"/>
          <w:shd w:val="clear" w:color="auto" w:fill="FFFFFF"/>
        </w:rPr>
        <w:t xml:space="preserve">Kilde: </w:t>
      </w:r>
      <w:hyperlink r:id="rId24" w:history="1">
        <w:r w:rsidRPr="001E6B54">
          <w:rPr>
            <w:rStyle w:val="Hyperlink"/>
            <w:rFonts w:ascii="Roboto" w:hAnsi="Roboto"/>
            <w:sz w:val="23"/>
            <w:szCs w:val="23"/>
            <w:shd w:val="clear" w:color="auto" w:fill="FFFFFF"/>
          </w:rPr>
          <w:t>https://stemcellthailand.org/polar-body-formation-extrusion-function/</w:t>
        </w:r>
      </w:hyperlink>
      <w:r>
        <w:rPr>
          <w:rFonts w:ascii="Roboto" w:hAnsi="Roboto"/>
          <w:color w:val="151414"/>
          <w:sz w:val="23"/>
          <w:szCs w:val="23"/>
          <w:shd w:val="clear" w:color="auto" w:fill="FFFFFF"/>
        </w:rPr>
        <w:t xml:space="preserve"> </w:t>
      </w:r>
    </w:p>
    <w:p w:rsidR="000C5967" w:rsidRDefault="000C5967" w:rsidP="00872AC2">
      <w:pPr>
        <w:rPr>
          <w:rFonts w:ascii="Roboto" w:hAnsi="Roboto"/>
          <w:color w:val="151414"/>
          <w:sz w:val="23"/>
          <w:szCs w:val="23"/>
          <w:shd w:val="clear" w:color="auto" w:fill="FFFFFF"/>
        </w:rPr>
      </w:pPr>
      <w:r>
        <w:rPr>
          <w:noProof/>
        </w:rPr>
        <w:drawing>
          <wp:inline distT="0" distB="0" distL="0" distR="0" wp14:anchorId="01564F42" wp14:editId="672B5145">
            <wp:extent cx="4259766" cy="3236149"/>
            <wp:effectExtent l="0" t="0" r="7620" b="254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6674" cy="3241397"/>
                    </a:xfrm>
                    <a:prstGeom prst="rect">
                      <a:avLst/>
                    </a:prstGeom>
                  </pic:spPr>
                </pic:pic>
              </a:graphicData>
            </a:graphic>
          </wp:inline>
        </w:drawing>
      </w:r>
    </w:p>
    <w:p w:rsidR="000C5967" w:rsidRDefault="000C5967" w:rsidP="00872AC2">
      <w:pPr>
        <w:rPr>
          <w:rFonts w:ascii="Roboto" w:hAnsi="Roboto"/>
          <w:color w:val="151414"/>
          <w:sz w:val="23"/>
          <w:szCs w:val="23"/>
          <w:shd w:val="clear" w:color="auto" w:fill="FFFFFF"/>
        </w:rPr>
      </w:pPr>
      <w:r>
        <w:rPr>
          <w:rFonts w:ascii="Roboto" w:hAnsi="Roboto"/>
          <w:color w:val="151414"/>
          <w:sz w:val="23"/>
          <w:szCs w:val="23"/>
          <w:shd w:val="clear" w:color="auto" w:fill="FFFFFF"/>
        </w:rPr>
        <w:lastRenderedPageBreak/>
        <w:t>Overkrydsning: rekombination af genetisk materiale mellem to homologe kromosomer.</w:t>
      </w:r>
    </w:p>
    <w:p w:rsidR="000C5967" w:rsidRDefault="000C5967" w:rsidP="00872AC2">
      <w:pPr>
        <w:rPr>
          <w:rFonts w:ascii="Roboto" w:hAnsi="Roboto"/>
          <w:color w:val="151414"/>
          <w:sz w:val="23"/>
          <w:szCs w:val="23"/>
          <w:shd w:val="clear" w:color="auto" w:fill="FFFFFF"/>
        </w:rPr>
      </w:pPr>
      <w:r>
        <w:rPr>
          <w:noProof/>
        </w:rPr>
        <w:drawing>
          <wp:inline distT="0" distB="0" distL="0" distR="0" wp14:anchorId="2461B0E6" wp14:editId="1216548D">
            <wp:extent cx="2765503" cy="3592375"/>
            <wp:effectExtent l="0" t="0" r="0" b="825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0610" cy="3599009"/>
                    </a:xfrm>
                    <a:prstGeom prst="rect">
                      <a:avLst/>
                    </a:prstGeom>
                  </pic:spPr>
                </pic:pic>
              </a:graphicData>
            </a:graphic>
          </wp:inline>
        </w:drawing>
      </w:r>
    </w:p>
    <w:p w:rsidR="000C5967" w:rsidRDefault="000C5967" w:rsidP="00872AC2">
      <w:pPr>
        <w:rPr>
          <w:rFonts w:ascii="Roboto" w:hAnsi="Roboto"/>
          <w:color w:val="151414"/>
          <w:sz w:val="23"/>
          <w:szCs w:val="23"/>
          <w:shd w:val="clear" w:color="auto" w:fill="FFFFFF"/>
        </w:rPr>
      </w:pPr>
    </w:p>
    <w:p w:rsidR="000C5967" w:rsidRDefault="000C5967" w:rsidP="00872AC2">
      <w:pPr>
        <w:rPr>
          <w:noProof/>
        </w:rPr>
      </w:pPr>
      <w:r>
        <w:rPr>
          <w:noProof/>
        </w:rPr>
        <w:drawing>
          <wp:inline distT="0" distB="0" distL="0" distR="0" wp14:anchorId="59964001" wp14:editId="40A60724">
            <wp:extent cx="4408449" cy="3976912"/>
            <wp:effectExtent l="0" t="0" r="0" b="508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6520" cy="3984193"/>
                    </a:xfrm>
                    <a:prstGeom prst="rect">
                      <a:avLst/>
                    </a:prstGeom>
                  </pic:spPr>
                </pic:pic>
              </a:graphicData>
            </a:graphic>
          </wp:inline>
        </w:drawing>
      </w:r>
    </w:p>
    <w:p w:rsidR="00616EE9" w:rsidRDefault="00616EE9" w:rsidP="00872AC2">
      <w:pPr>
        <w:rPr>
          <w:noProof/>
        </w:rPr>
      </w:pPr>
      <w:r>
        <w:rPr>
          <w:noProof/>
        </w:rPr>
        <w:lastRenderedPageBreak/>
        <w:t>Kromosomtalsmutationer: fører til et unormalt antal kromosomer i cellerne.</w:t>
      </w:r>
    </w:p>
    <w:p w:rsidR="00616EE9" w:rsidRDefault="00616EE9" w:rsidP="00872AC2">
      <w:pPr>
        <w:rPr>
          <w:noProof/>
        </w:rPr>
      </w:pPr>
      <w:r>
        <w:rPr>
          <w:noProof/>
        </w:rPr>
        <w:drawing>
          <wp:inline distT="0" distB="0" distL="0" distR="0" wp14:anchorId="5A66B243" wp14:editId="4D26E8EA">
            <wp:extent cx="6120130" cy="5172710"/>
            <wp:effectExtent l="0" t="0" r="0" b="889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5172710"/>
                    </a:xfrm>
                    <a:prstGeom prst="rect">
                      <a:avLst/>
                    </a:prstGeom>
                  </pic:spPr>
                </pic:pic>
              </a:graphicData>
            </a:graphic>
          </wp:inline>
        </w:drawing>
      </w:r>
    </w:p>
    <w:p w:rsidR="00616EE9" w:rsidRDefault="00616EE9" w:rsidP="00616EE9">
      <w:pPr>
        <w:autoSpaceDE w:val="0"/>
        <w:autoSpaceDN w:val="0"/>
        <w:adjustRightInd w:val="0"/>
        <w:spacing w:after="0" w:line="240" w:lineRule="auto"/>
        <w:rPr>
          <w:rFonts w:ascii="Verdana-Italic" w:hAnsi="Verdana-Italic" w:cs="Verdana-Italic"/>
          <w:i/>
          <w:iCs/>
          <w:kern w:val="0"/>
          <w:sz w:val="20"/>
          <w:szCs w:val="20"/>
        </w:rPr>
      </w:pPr>
      <w:r w:rsidRPr="00616EE9">
        <w:rPr>
          <w:rFonts w:ascii="Verdana-BoldItalic" w:hAnsi="Verdana-BoldItalic" w:cs="Verdana-BoldItalic"/>
          <w:b/>
          <w:bCs/>
          <w:i/>
          <w:iCs/>
          <w:kern w:val="0"/>
          <w:sz w:val="20"/>
          <w:szCs w:val="20"/>
          <w:lang w:val="en-US"/>
        </w:rPr>
        <w:t xml:space="preserve">Figur 22.16 </w:t>
      </w:r>
      <w:r w:rsidRPr="00616EE9">
        <w:rPr>
          <w:rFonts w:ascii="Verdana-Italic" w:hAnsi="Verdana-Italic" w:cs="Verdana-Italic"/>
          <w:i/>
          <w:iCs/>
          <w:kern w:val="0"/>
          <w:sz w:val="20"/>
          <w:szCs w:val="20"/>
          <w:lang w:val="en-US"/>
        </w:rPr>
        <w:t xml:space="preserve">Non-disjunction ved meiosen. </w:t>
      </w:r>
      <w:r>
        <w:rPr>
          <w:rFonts w:ascii="Verdana-Italic" w:hAnsi="Verdana-Italic" w:cs="Verdana-Italic"/>
          <w:i/>
          <w:iCs/>
          <w:kern w:val="0"/>
          <w:sz w:val="20"/>
          <w:szCs w:val="20"/>
        </w:rPr>
        <w:t>I situation</w:t>
      </w:r>
      <w:r>
        <w:rPr>
          <w:rFonts w:ascii="Verdana-Italic" w:hAnsi="Verdana-Italic" w:cs="Verdana-Italic"/>
          <w:i/>
          <w:iCs/>
          <w:kern w:val="0"/>
          <w:sz w:val="20"/>
          <w:szCs w:val="20"/>
        </w:rPr>
        <w:t xml:space="preserve"> </w:t>
      </w:r>
      <w:r>
        <w:rPr>
          <w:rFonts w:ascii="Verdana-Italic" w:hAnsi="Verdana-Italic" w:cs="Verdana-Italic"/>
          <w:i/>
          <w:iCs/>
          <w:kern w:val="0"/>
          <w:sz w:val="20"/>
          <w:szCs w:val="20"/>
        </w:rPr>
        <w:t>A sker fejlen ved adskillelsen af de homologe kromosomer.</w:t>
      </w:r>
      <w:r>
        <w:rPr>
          <w:rFonts w:ascii="Verdana-Italic" w:hAnsi="Verdana-Italic" w:cs="Verdana-Italic"/>
          <w:i/>
          <w:iCs/>
          <w:kern w:val="0"/>
          <w:sz w:val="20"/>
          <w:szCs w:val="20"/>
        </w:rPr>
        <w:t xml:space="preserve"> </w:t>
      </w:r>
      <w:r>
        <w:rPr>
          <w:rFonts w:ascii="Verdana-Italic" w:hAnsi="Verdana-Italic" w:cs="Verdana-Italic"/>
          <w:i/>
          <w:iCs/>
          <w:kern w:val="0"/>
          <w:sz w:val="20"/>
          <w:szCs w:val="20"/>
        </w:rPr>
        <w:t>Hermed bliver alle kønsceller atypiske (n+1</w:t>
      </w:r>
      <w:r>
        <w:rPr>
          <w:rFonts w:ascii="Verdana-Italic" w:hAnsi="Verdana-Italic" w:cs="Verdana-Italic"/>
          <w:i/>
          <w:iCs/>
          <w:kern w:val="0"/>
          <w:sz w:val="20"/>
          <w:szCs w:val="20"/>
        </w:rPr>
        <w:t xml:space="preserve"> </w:t>
      </w:r>
      <w:r>
        <w:rPr>
          <w:rFonts w:ascii="Verdana-Italic" w:hAnsi="Verdana-Italic" w:cs="Verdana-Italic"/>
          <w:i/>
          <w:iCs/>
          <w:kern w:val="0"/>
          <w:sz w:val="20"/>
          <w:szCs w:val="20"/>
        </w:rPr>
        <w:t>og n-1). I situation B sker fejlen ved adskillelsen af</w:t>
      </w:r>
      <w:r>
        <w:rPr>
          <w:rFonts w:ascii="Verdana-Italic" w:hAnsi="Verdana-Italic" w:cs="Verdana-Italic"/>
          <w:i/>
          <w:iCs/>
          <w:kern w:val="0"/>
          <w:sz w:val="20"/>
          <w:szCs w:val="20"/>
        </w:rPr>
        <w:t xml:space="preserve"> </w:t>
      </w:r>
      <w:r>
        <w:rPr>
          <w:rFonts w:ascii="Verdana-Italic" w:hAnsi="Verdana-Italic" w:cs="Verdana-Italic"/>
          <w:i/>
          <w:iCs/>
          <w:kern w:val="0"/>
          <w:sz w:val="20"/>
          <w:szCs w:val="20"/>
        </w:rPr>
        <w:t>kromatiderne. Hermed bliver halvdelen af kønscellerne</w:t>
      </w:r>
      <w:r>
        <w:rPr>
          <w:rFonts w:ascii="Verdana-Italic" w:hAnsi="Verdana-Italic" w:cs="Verdana-Italic"/>
          <w:i/>
          <w:iCs/>
          <w:kern w:val="0"/>
          <w:sz w:val="20"/>
          <w:szCs w:val="20"/>
        </w:rPr>
        <w:t xml:space="preserve"> </w:t>
      </w:r>
      <w:r>
        <w:rPr>
          <w:rFonts w:ascii="Verdana-Italic" w:hAnsi="Verdana-Italic" w:cs="Verdana-Italic"/>
          <w:i/>
          <w:iCs/>
          <w:kern w:val="0"/>
          <w:sz w:val="20"/>
          <w:szCs w:val="20"/>
        </w:rPr>
        <w:t>normale (n), mens den anden halvdel bliver atypiske</w:t>
      </w:r>
      <w:r>
        <w:rPr>
          <w:rFonts w:ascii="Verdana-Italic" w:hAnsi="Verdana-Italic" w:cs="Verdana-Italic"/>
          <w:i/>
          <w:iCs/>
          <w:kern w:val="0"/>
          <w:sz w:val="20"/>
          <w:szCs w:val="20"/>
        </w:rPr>
        <w:t xml:space="preserve"> </w:t>
      </w:r>
      <w:r>
        <w:rPr>
          <w:rFonts w:ascii="Verdana-Italic" w:hAnsi="Verdana-Italic" w:cs="Verdana-Italic"/>
          <w:i/>
          <w:iCs/>
          <w:kern w:val="0"/>
          <w:sz w:val="20"/>
          <w:szCs w:val="20"/>
        </w:rPr>
        <w:t>(n+1 og n-1).</w:t>
      </w:r>
    </w:p>
    <w:p w:rsidR="00616EE9" w:rsidRDefault="00616EE9" w:rsidP="00616EE9">
      <w:pPr>
        <w:rPr>
          <w:noProof/>
        </w:rPr>
      </w:pPr>
      <w:r>
        <w:rPr>
          <w:noProof/>
        </w:rPr>
        <w:lastRenderedPageBreak/>
        <w:drawing>
          <wp:inline distT="0" distB="0" distL="0" distR="0" wp14:anchorId="2FA8CA40" wp14:editId="5B7CE1E1">
            <wp:extent cx="3590925" cy="6438900"/>
            <wp:effectExtent l="0" t="0" r="9525"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0925" cy="6438900"/>
                    </a:xfrm>
                    <a:prstGeom prst="rect">
                      <a:avLst/>
                    </a:prstGeom>
                  </pic:spPr>
                </pic:pic>
              </a:graphicData>
            </a:graphic>
          </wp:inline>
        </w:drawing>
      </w:r>
    </w:p>
    <w:p w:rsidR="00616EE9" w:rsidRDefault="00616EE9" w:rsidP="00616EE9">
      <w:pPr>
        <w:autoSpaceDE w:val="0"/>
        <w:autoSpaceDN w:val="0"/>
        <w:adjustRightInd w:val="0"/>
        <w:spacing w:after="0" w:line="240" w:lineRule="auto"/>
        <w:rPr>
          <w:rFonts w:ascii="Verdana-Italic" w:hAnsi="Verdana-Italic" w:cs="Verdana-Italic"/>
          <w:i/>
          <w:iCs/>
          <w:kern w:val="0"/>
          <w:sz w:val="20"/>
          <w:szCs w:val="20"/>
        </w:rPr>
      </w:pPr>
      <w:r>
        <w:rPr>
          <w:rFonts w:ascii="Verdana-BoldItalic" w:hAnsi="Verdana-BoldItalic" w:cs="Verdana-BoldItalic"/>
          <w:b/>
          <w:bCs/>
          <w:i/>
          <w:iCs/>
          <w:kern w:val="0"/>
          <w:sz w:val="20"/>
          <w:szCs w:val="20"/>
        </w:rPr>
        <w:t xml:space="preserve">Figur 22.17 </w:t>
      </w:r>
      <w:r>
        <w:rPr>
          <w:rFonts w:ascii="Verdana-Italic" w:hAnsi="Verdana-Italic" w:cs="Verdana-Italic"/>
          <w:i/>
          <w:iCs/>
          <w:kern w:val="0"/>
          <w:sz w:val="20"/>
          <w:szCs w:val="20"/>
        </w:rPr>
        <w:t>Kønskromosomalt monosomi. Man kan ikke overleve uden mindst et X-kromosom. Turners syndrom</w:t>
      </w:r>
      <w:r>
        <w:rPr>
          <w:rFonts w:ascii="Verdana-Italic" w:hAnsi="Verdana-Italic" w:cs="Verdana-Italic"/>
          <w:i/>
          <w:iCs/>
          <w:kern w:val="0"/>
          <w:sz w:val="20"/>
          <w:szCs w:val="20"/>
        </w:rPr>
        <w:t xml:space="preserve"> </w:t>
      </w:r>
      <w:r>
        <w:rPr>
          <w:rFonts w:ascii="Verdana-Italic" w:hAnsi="Verdana-Italic" w:cs="Verdana-Italic"/>
          <w:i/>
          <w:iCs/>
          <w:kern w:val="0"/>
          <w:sz w:val="20"/>
          <w:szCs w:val="20"/>
        </w:rPr>
        <w:t>(B og C) er eneste eksempel på en levedygtig monosomi.</w:t>
      </w:r>
    </w:p>
    <w:p w:rsidR="00616EE9" w:rsidRDefault="00616EE9" w:rsidP="00616EE9">
      <w:pPr>
        <w:rPr>
          <w:noProof/>
        </w:rPr>
      </w:pPr>
      <w:r>
        <w:rPr>
          <w:noProof/>
        </w:rPr>
        <w:lastRenderedPageBreak/>
        <w:drawing>
          <wp:inline distT="0" distB="0" distL="0" distR="0" wp14:anchorId="799FA999" wp14:editId="40338A07">
            <wp:extent cx="3619500" cy="641985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9500" cy="6419850"/>
                    </a:xfrm>
                    <a:prstGeom prst="rect">
                      <a:avLst/>
                    </a:prstGeom>
                  </pic:spPr>
                </pic:pic>
              </a:graphicData>
            </a:graphic>
          </wp:inline>
        </w:drawing>
      </w:r>
    </w:p>
    <w:p w:rsidR="00616EE9" w:rsidRDefault="00616EE9" w:rsidP="00616EE9">
      <w:pPr>
        <w:autoSpaceDE w:val="0"/>
        <w:autoSpaceDN w:val="0"/>
        <w:adjustRightInd w:val="0"/>
        <w:spacing w:after="0" w:line="240" w:lineRule="auto"/>
        <w:rPr>
          <w:rFonts w:ascii="Verdana-Italic" w:hAnsi="Verdana-Italic" w:cs="Verdana-Italic"/>
          <w:i/>
          <w:iCs/>
          <w:kern w:val="0"/>
          <w:sz w:val="20"/>
          <w:szCs w:val="20"/>
        </w:rPr>
      </w:pPr>
      <w:r>
        <w:rPr>
          <w:rFonts w:ascii="Verdana-BoldItalic" w:hAnsi="Verdana-BoldItalic" w:cs="Verdana-BoldItalic"/>
          <w:b/>
          <w:bCs/>
          <w:i/>
          <w:iCs/>
          <w:kern w:val="0"/>
          <w:sz w:val="20"/>
          <w:szCs w:val="20"/>
        </w:rPr>
        <w:t xml:space="preserve">Figur 22.18 </w:t>
      </w:r>
      <w:r>
        <w:rPr>
          <w:rFonts w:ascii="Verdana-Italic" w:hAnsi="Verdana-Italic" w:cs="Verdana-Italic"/>
          <w:i/>
          <w:iCs/>
          <w:kern w:val="0"/>
          <w:sz w:val="20"/>
          <w:szCs w:val="20"/>
        </w:rPr>
        <w:t>Forskellige eksempler på kønskromosomalt</w:t>
      </w:r>
    </w:p>
    <w:p w:rsidR="00616EE9" w:rsidRDefault="00616EE9" w:rsidP="00616EE9">
      <w:pPr>
        <w:autoSpaceDE w:val="0"/>
        <w:autoSpaceDN w:val="0"/>
        <w:adjustRightInd w:val="0"/>
        <w:spacing w:after="0" w:line="240" w:lineRule="auto"/>
        <w:rPr>
          <w:rFonts w:ascii="Verdana-Italic" w:hAnsi="Verdana-Italic" w:cs="Verdana-Italic"/>
          <w:i/>
          <w:iCs/>
          <w:kern w:val="0"/>
          <w:sz w:val="20"/>
          <w:szCs w:val="20"/>
        </w:rPr>
      </w:pPr>
      <w:r>
        <w:rPr>
          <w:rFonts w:ascii="Verdana-Italic" w:hAnsi="Verdana-Italic" w:cs="Verdana-Italic"/>
          <w:i/>
          <w:iCs/>
          <w:kern w:val="0"/>
          <w:sz w:val="20"/>
          <w:szCs w:val="20"/>
        </w:rPr>
        <w:t>trisomi. I alle tilfælde dannes levedygtigt afkom.</w:t>
      </w:r>
    </w:p>
    <w:p w:rsidR="00616EE9" w:rsidRDefault="00616EE9" w:rsidP="00616EE9">
      <w:pPr>
        <w:rPr>
          <w:rFonts w:ascii="Verdana-Italic" w:hAnsi="Verdana-Italic" w:cs="Verdana-Italic"/>
          <w:i/>
          <w:iCs/>
          <w:kern w:val="0"/>
          <w:sz w:val="20"/>
          <w:szCs w:val="20"/>
        </w:rPr>
      </w:pPr>
      <w:r>
        <w:rPr>
          <w:rFonts w:ascii="Verdana-Italic" w:hAnsi="Verdana-Italic" w:cs="Verdana-Italic"/>
          <w:i/>
          <w:iCs/>
          <w:kern w:val="0"/>
          <w:sz w:val="20"/>
          <w:szCs w:val="20"/>
        </w:rPr>
        <w:t>Se yderligere forklaring i teksten.</w:t>
      </w:r>
    </w:p>
    <w:p w:rsidR="00616EE9" w:rsidRDefault="00616EE9" w:rsidP="00616EE9">
      <w:pPr>
        <w:rPr>
          <w:noProof/>
        </w:rPr>
      </w:pPr>
      <w:r>
        <w:rPr>
          <w:noProof/>
        </w:rPr>
        <w:lastRenderedPageBreak/>
        <w:drawing>
          <wp:inline distT="0" distB="0" distL="0" distR="0" wp14:anchorId="0FC5EDC6" wp14:editId="6A914F71">
            <wp:extent cx="2728332" cy="322374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647" cy="3231202"/>
                    </a:xfrm>
                    <a:prstGeom prst="rect">
                      <a:avLst/>
                    </a:prstGeom>
                  </pic:spPr>
                </pic:pic>
              </a:graphicData>
            </a:graphic>
          </wp:inline>
        </w:drawing>
      </w:r>
    </w:p>
    <w:p w:rsidR="00616EE9" w:rsidRDefault="00616EE9" w:rsidP="00616EE9">
      <w:pPr>
        <w:autoSpaceDE w:val="0"/>
        <w:autoSpaceDN w:val="0"/>
        <w:adjustRightInd w:val="0"/>
        <w:spacing w:after="0" w:line="240" w:lineRule="auto"/>
        <w:rPr>
          <w:rFonts w:ascii="Verdana-Italic" w:hAnsi="Verdana-Italic" w:cs="Verdana-Italic"/>
          <w:i/>
          <w:iCs/>
          <w:kern w:val="0"/>
          <w:sz w:val="20"/>
          <w:szCs w:val="20"/>
        </w:rPr>
      </w:pPr>
      <w:r>
        <w:rPr>
          <w:rFonts w:ascii="Verdana-BoldItalic" w:hAnsi="Verdana-BoldItalic" w:cs="Verdana-BoldItalic"/>
          <w:b/>
          <w:bCs/>
          <w:i/>
          <w:iCs/>
          <w:kern w:val="0"/>
          <w:sz w:val="20"/>
          <w:szCs w:val="20"/>
        </w:rPr>
        <w:t xml:space="preserve">Figur 22.19 </w:t>
      </w:r>
      <w:r>
        <w:rPr>
          <w:rFonts w:ascii="Verdana-Italic" w:hAnsi="Verdana-Italic" w:cs="Verdana-Italic"/>
          <w:i/>
          <w:iCs/>
          <w:kern w:val="0"/>
          <w:sz w:val="20"/>
          <w:szCs w:val="20"/>
        </w:rPr>
        <w:t>Forskellige autosomale variationer. I A</w:t>
      </w:r>
    </w:p>
    <w:p w:rsidR="00616EE9" w:rsidRDefault="00616EE9" w:rsidP="00616EE9">
      <w:pPr>
        <w:rPr>
          <w:rFonts w:ascii="Verdana-Italic" w:hAnsi="Verdana-Italic" w:cs="Verdana-Italic"/>
          <w:i/>
          <w:iCs/>
          <w:kern w:val="0"/>
          <w:sz w:val="20"/>
          <w:szCs w:val="20"/>
        </w:rPr>
      </w:pPr>
      <w:r>
        <w:rPr>
          <w:rFonts w:ascii="Verdana-Italic" w:hAnsi="Verdana-Italic" w:cs="Verdana-Italic"/>
          <w:i/>
          <w:iCs/>
          <w:kern w:val="0"/>
          <w:sz w:val="20"/>
          <w:szCs w:val="20"/>
        </w:rPr>
        <w:t>er vist eksempel på monosomi og i B på trisomi.</w:t>
      </w:r>
    </w:p>
    <w:p w:rsidR="00616EE9" w:rsidRDefault="00616EE9" w:rsidP="00616EE9">
      <w:pPr>
        <w:rPr>
          <w:rFonts w:ascii="Verdana-Italic" w:hAnsi="Verdana-Italic" w:cs="Verdana-Italic"/>
          <w:i/>
          <w:iCs/>
          <w:kern w:val="0"/>
          <w:sz w:val="20"/>
          <w:szCs w:val="20"/>
        </w:rPr>
      </w:pPr>
      <w:r>
        <w:rPr>
          <w:noProof/>
        </w:rPr>
        <w:drawing>
          <wp:inline distT="0" distB="0" distL="0" distR="0">
            <wp:extent cx="4289503" cy="4221586"/>
            <wp:effectExtent l="0" t="0" r="0" b="7620"/>
            <wp:docPr id="44" name="Billede 44" descr="Down syndrome human karyotype 47,X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 syndrome human karyotype 47,XY,+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31" cy="4227715"/>
                    </a:xfrm>
                    <a:prstGeom prst="rect">
                      <a:avLst/>
                    </a:prstGeom>
                    <a:noFill/>
                    <a:ln>
                      <a:noFill/>
                    </a:ln>
                  </pic:spPr>
                </pic:pic>
              </a:graphicData>
            </a:graphic>
          </wp:inline>
        </w:drawing>
      </w:r>
    </w:p>
    <w:p w:rsidR="00616EE9" w:rsidRDefault="00616EE9" w:rsidP="00616EE9">
      <w:pPr>
        <w:rPr>
          <w:rFonts w:ascii="Verdana-Italic" w:hAnsi="Verdana-Italic" w:cs="Verdana-Italic"/>
          <w:kern w:val="0"/>
          <w:sz w:val="20"/>
          <w:szCs w:val="20"/>
        </w:rPr>
      </w:pPr>
      <w:r>
        <w:rPr>
          <w:rFonts w:ascii="Verdana-Italic" w:hAnsi="Verdana-Italic" w:cs="Verdana-Italic"/>
          <w:kern w:val="0"/>
          <w:sz w:val="20"/>
          <w:szCs w:val="20"/>
        </w:rPr>
        <w:t>Karyotype for mand med trisomi 21 (Downs syndrom).</w:t>
      </w:r>
    </w:p>
    <w:p w:rsidR="00616EE9" w:rsidRPr="00A411BA" w:rsidRDefault="00616EE9" w:rsidP="00616EE9">
      <w:pPr>
        <w:rPr>
          <w:noProof/>
        </w:rPr>
      </w:pPr>
      <w:r>
        <w:rPr>
          <w:noProof/>
        </w:rPr>
        <w:lastRenderedPageBreak/>
        <w:drawing>
          <wp:inline distT="0" distB="0" distL="0" distR="0" wp14:anchorId="37EDF2CF" wp14:editId="20A53E7F">
            <wp:extent cx="6120130" cy="522605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5226050"/>
                    </a:xfrm>
                    <a:prstGeom prst="rect">
                      <a:avLst/>
                    </a:prstGeom>
                  </pic:spPr>
                </pic:pic>
              </a:graphicData>
            </a:graphic>
          </wp:inline>
        </w:drawing>
      </w:r>
    </w:p>
    <w:p w:rsidR="001233BA" w:rsidRDefault="001233BA" w:rsidP="00872AC2"/>
    <w:p w:rsidR="00F721F8" w:rsidRDefault="00F721F8" w:rsidP="00872AC2"/>
    <w:sectPr w:rsidR="00F721F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BoldItalic">
    <w:altName w:val="Verdana"/>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AC2"/>
    <w:rsid w:val="000008F6"/>
    <w:rsid w:val="000C5967"/>
    <w:rsid w:val="001233BA"/>
    <w:rsid w:val="00321871"/>
    <w:rsid w:val="00467BCE"/>
    <w:rsid w:val="004A6EDA"/>
    <w:rsid w:val="00520A2B"/>
    <w:rsid w:val="00546737"/>
    <w:rsid w:val="00616EE9"/>
    <w:rsid w:val="00717AF9"/>
    <w:rsid w:val="007F221A"/>
    <w:rsid w:val="00872AC2"/>
    <w:rsid w:val="008C1F76"/>
    <w:rsid w:val="008E0433"/>
    <w:rsid w:val="00A411BA"/>
    <w:rsid w:val="00BF166C"/>
    <w:rsid w:val="00DA0FD9"/>
    <w:rsid w:val="00E635B4"/>
    <w:rsid w:val="00F2568C"/>
    <w:rsid w:val="00F721F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4217"/>
  <w15:chartTrackingRefBased/>
  <w15:docId w15:val="{04165731-2BCD-496C-BF9E-84E2E3BD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67BCE"/>
    <w:rPr>
      <w:color w:val="0563C1" w:themeColor="hyperlink"/>
      <w:u w:val="single"/>
    </w:rPr>
  </w:style>
  <w:style w:type="character" w:styleId="Ulstomtale">
    <w:name w:val="Unresolved Mention"/>
    <w:basedOn w:val="Standardskrifttypeiafsnit"/>
    <w:uiPriority w:val="99"/>
    <w:semiHidden/>
    <w:unhideWhenUsed/>
    <w:rsid w:val="00467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enstoredanske.lex.dk/pollegeme_-_celle" TargetMode="External"/><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enstoredanske.lex.dk/meiose" TargetMode="Externa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hyperlink" Target="https://denstoredanske.lex.dk/pollegeme_-_celle"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stemcellthailand.org/polar-body-formation-extrusion-function/" TargetMode="External"/><Relationship Id="rId32" Type="http://schemas.openxmlformats.org/officeDocument/2006/relationships/image" Target="media/image21.jpeg"/><Relationship Id="rId5" Type="http://schemas.openxmlformats.org/officeDocument/2006/relationships/hyperlink" Target="https://upload.wikimedia.org/wikipedia/commons/d/d2/Binary_fission_anim.gif" TargetMode="External"/><Relationship Id="rId15" Type="http://schemas.openxmlformats.org/officeDocument/2006/relationships/hyperlink" Target="https://denstoredanske.lex.dk/meiose" TargetMode="External"/><Relationship Id="rId23" Type="http://schemas.openxmlformats.org/officeDocument/2006/relationships/hyperlink" Target="https://www.wisegeek.com/what-is-a-polar-body.htm" TargetMode="External"/><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hyperlink" Target="https://www.youtube.com/watch?v=TNKWgcFPHqw"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10</Pages>
  <Words>632</Words>
  <Characters>3860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14</cp:revision>
  <dcterms:created xsi:type="dcterms:W3CDTF">2024-01-23T19:49:00Z</dcterms:created>
  <dcterms:modified xsi:type="dcterms:W3CDTF">2024-01-23T21:25:00Z</dcterms:modified>
</cp:coreProperties>
</file>