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BE28" w14:textId="73FE3738" w:rsidR="00717AF9" w:rsidRPr="00126FBA" w:rsidRDefault="00126FBA" w:rsidP="006836F0">
      <w:pPr>
        <w:shd w:val="clear" w:color="auto" w:fill="C5E0B3" w:themeFill="accent6" w:themeFillTint="66"/>
        <w:rPr>
          <w:b/>
          <w:bCs/>
        </w:rPr>
      </w:pPr>
      <w:r w:rsidRPr="00126FBA">
        <w:rPr>
          <w:b/>
          <w:bCs/>
        </w:rPr>
        <w:t>2y BI</w:t>
      </w:r>
      <w:r w:rsidRPr="00126FBA">
        <w:rPr>
          <w:b/>
          <w:bCs/>
        </w:rPr>
        <w:tab/>
      </w:r>
      <w:r w:rsidRPr="00126FBA">
        <w:rPr>
          <w:b/>
          <w:bCs/>
        </w:rPr>
        <w:tab/>
        <w:t>Du bliver, hvad du spiser!</w:t>
      </w:r>
      <w:r w:rsidR="006836F0">
        <w:rPr>
          <w:b/>
          <w:bCs/>
        </w:rPr>
        <w:t xml:space="preserve">               </w:t>
      </w:r>
      <w:r w:rsidRPr="00126FBA">
        <w:rPr>
          <w:b/>
          <w:bCs/>
        </w:rPr>
        <w:t>Kostråd</w:t>
      </w:r>
      <w:r w:rsidRPr="00126FBA">
        <w:rPr>
          <w:b/>
          <w:bCs/>
        </w:rPr>
        <w:tab/>
      </w:r>
      <w:r w:rsidRPr="00126FBA">
        <w:rPr>
          <w:b/>
          <w:bCs/>
        </w:rPr>
        <w:tab/>
      </w:r>
      <w:r>
        <w:rPr>
          <w:b/>
          <w:bCs/>
        </w:rPr>
        <w:t xml:space="preserve">          </w:t>
      </w:r>
      <w:r w:rsidR="006836F0">
        <w:rPr>
          <w:b/>
          <w:bCs/>
        </w:rPr>
        <w:t xml:space="preserve"> 14. nov. 2024</w:t>
      </w:r>
    </w:p>
    <w:p w14:paraId="1713F17B" w14:textId="77777777" w:rsidR="00126FBA" w:rsidRDefault="00126FBA"/>
    <w:p w14:paraId="0BC3068E" w14:textId="12A76E94" w:rsidR="006836F0" w:rsidRDefault="00126FBA">
      <w:r>
        <w:t xml:space="preserve">Sæt jer i </w:t>
      </w:r>
      <w:r w:rsidR="007B4BAC">
        <w:t>tremands</w:t>
      </w:r>
      <w:r>
        <w:t xml:space="preserve">grupperne jf. Tabel 1 og hjælp hinanden med at </w:t>
      </w:r>
      <w:r w:rsidRPr="007B4BAC">
        <w:rPr>
          <w:b/>
          <w:bCs/>
          <w:color w:val="FF0000"/>
        </w:rPr>
        <w:t>læse</w:t>
      </w:r>
      <w:r w:rsidR="007B4BAC" w:rsidRPr="007B4BAC">
        <w:rPr>
          <w:b/>
          <w:bCs/>
          <w:color w:val="FF0000"/>
        </w:rPr>
        <w:t xml:space="preserve">, </w:t>
      </w:r>
      <w:r w:rsidRPr="007B4BAC">
        <w:rPr>
          <w:b/>
          <w:bCs/>
          <w:color w:val="FF0000"/>
        </w:rPr>
        <w:t>forstå</w:t>
      </w:r>
      <w:r w:rsidR="007B4BAC" w:rsidRPr="007B4BAC">
        <w:rPr>
          <w:b/>
          <w:bCs/>
          <w:color w:val="FF0000"/>
        </w:rPr>
        <w:t xml:space="preserve"> og notere essensen af</w:t>
      </w:r>
      <w:r w:rsidRPr="007B4BAC">
        <w:rPr>
          <w:b/>
          <w:bCs/>
          <w:color w:val="FF0000"/>
        </w:rPr>
        <w:t xml:space="preserve"> begrundelserne</w:t>
      </w:r>
      <w:r w:rsidRPr="007B4BAC">
        <w:rPr>
          <w:color w:val="FF0000"/>
        </w:rPr>
        <w:t xml:space="preserve"> </w:t>
      </w:r>
      <w:r>
        <w:t xml:space="preserve">for de </w:t>
      </w:r>
      <w:r w:rsidR="006836F0">
        <w:t>7</w:t>
      </w:r>
      <w:r>
        <w:t xml:space="preserve"> </w:t>
      </w:r>
      <w:r w:rsidR="006836F0">
        <w:t xml:space="preserve">officielle </w:t>
      </w:r>
      <w:r>
        <w:t>kostråd</w:t>
      </w:r>
      <w:r w:rsidR="006836F0">
        <w:t xml:space="preserve"> fra 2021</w:t>
      </w:r>
      <w:r>
        <w:t xml:space="preserve">: </w:t>
      </w:r>
      <w:hyperlink r:id="rId4" w:history="1">
        <w:r w:rsidR="006836F0" w:rsidRPr="00DE325C">
          <w:rPr>
            <w:rStyle w:val="Hyperlink"/>
          </w:rPr>
          <w:t>https://foedevarestyrelsen.dk/kost-og-foedevarer/alt-om-mad/de-officielle-kostraad/kostraad-til-dig</w:t>
        </w:r>
      </w:hyperlink>
    </w:p>
    <w:p w14:paraId="3B9EC295" w14:textId="10123A22" w:rsidR="00126FBA" w:rsidRDefault="00126FBA">
      <w:r>
        <w:t xml:space="preserve">Klik på hvert kostråd i </w:t>
      </w:r>
      <w:r w:rsidR="007B4BAC">
        <w:t xml:space="preserve">hjemmesidens </w:t>
      </w:r>
      <w:r>
        <w:t xml:space="preserve">menu til </w:t>
      </w:r>
      <w:r w:rsidR="006C40A3">
        <w:t>højre</w:t>
      </w:r>
      <w:r>
        <w:t xml:space="preserve"> og arbejd jer gennem informationerne på hvid baggrund</w:t>
      </w:r>
      <w:r w:rsidR="006C40A3">
        <w:t>. (Spring de grønne kasser med råd over i første omgang.)</w:t>
      </w:r>
    </w:p>
    <w:p w14:paraId="549BAF29" w14:textId="22E13507" w:rsidR="007B4BAC" w:rsidRDefault="007B4BAC" w:rsidP="007B4BAC">
      <w:r>
        <w:t xml:space="preserve">I mellemtiden holder Lotte elevsamtale efter klasselisten (derfor inddelingen i Tabel 1), og I bedes holde jer klar for at mindske ventetiden og timeforbruget (29 </w:t>
      </w:r>
      <w:r w:rsidR="006C40A3">
        <w:t xml:space="preserve">stk. </w:t>
      </w:r>
      <w:r>
        <w:t>elevsamtaler à ca. 5 min</w:t>
      </w:r>
      <w:r w:rsidR="006C40A3">
        <w:t>utter</w:t>
      </w:r>
      <w:r>
        <w:t>/</w:t>
      </w:r>
      <w:r w:rsidR="006C40A3">
        <w:t>stk.</w:t>
      </w:r>
      <w:r>
        <w:t xml:space="preserve"> = 150 min = 2,5 h uden pauser!), da Lotte kommer til at bruge ca. 3 moduler på at nå hele vejen rundt…</w:t>
      </w:r>
    </w:p>
    <w:p w14:paraId="739B9A59" w14:textId="77777777" w:rsidR="00126FBA" w:rsidRDefault="00126FBA" w:rsidP="007B4BAC">
      <w:pPr>
        <w:spacing w:after="0"/>
      </w:pPr>
    </w:p>
    <w:p w14:paraId="337D3C19" w14:textId="77777777" w:rsidR="00126FBA" w:rsidRPr="00126FBA" w:rsidRDefault="00126FBA">
      <w:pPr>
        <w:rPr>
          <w:i/>
          <w:iCs/>
        </w:rPr>
      </w:pPr>
      <w:r w:rsidRPr="00126FBA">
        <w:rPr>
          <w:i/>
          <w:iCs/>
        </w:rPr>
        <w:t>Tabel 1. Oversigt over hvilke elever, der hjælper hinanden med dagens opgave om kostråd.</w:t>
      </w:r>
      <w:r w:rsidR="007B4BAC">
        <w:rPr>
          <w:i/>
          <w:iCs/>
        </w:rPr>
        <w:t xml:space="preserve"> Farvekoderne viser, hvilke elever Lotte formoder at kunne nå at tale med indenfor ét af tre moduler afsat til formålet.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37CBB" w14:paraId="6C74D6CF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614A7269" w14:textId="420AD752" w:rsidR="00B37CBB" w:rsidRPr="00B37CBB" w:rsidRDefault="00B37CBB" w:rsidP="00B37CBB">
            <w:pPr>
              <w:rPr>
                <w:b/>
                <w:bCs/>
              </w:rPr>
            </w:pPr>
            <w:r w:rsidRPr="00B37CBB">
              <w:rPr>
                <w:b/>
                <w:bCs/>
              </w:rPr>
              <w:t>Torsdag d. 14/11</w:t>
            </w:r>
          </w:p>
        </w:tc>
        <w:tc>
          <w:tcPr>
            <w:tcW w:w="3209" w:type="dxa"/>
            <w:shd w:val="clear" w:color="auto" w:fill="BDD6EE" w:themeFill="accent5" w:themeFillTint="66"/>
            <w:vAlign w:val="bottom"/>
          </w:tcPr>
          <w:p w14:paraId="00141AAA" w14:textId="0A0680E6" w:rsidR="00B37CBB" w:rsidRPr="00B37CBB" w:rsidRDefault="00B37CBB" w:rsidP="00B37CBB">
            <w:pPr>
              <w:rPr>
                <w:b/>
                <w:bCs/>
              </w:rPr>
            </w:pPr>
            <w:r w:rsidRPr="00B37CBB">
              <w:rPr>
                <w:b/>
                <w:bCs/>
              </w:rPr>
              <w:t>Tirsdag d. 19/11</w:t>
            </w:r>
          </w:p>
        </w:tc>
        <w:tc>
          <w:tcPr>
            <w:tcW w:w="3210" w:type="dxa"/>
            <w:shd w:val="clear" w:color="auto" w:fill="FFE599" w:themeFill="accent4" w:themeFillTint="66"/>
            <w:vAlign w:val="bottom"/>
          </w:tcPr>
          <w:p w14:paraId="1E4F8A2E" w14:textId="2B9425CF" w:rsidR="00B37CBB" w:rsidRPr="00B37CBB" w:rsidRDefault="00B37CBB" w:rsidP="00B37CBB">
            <w:pPr>
              <w:rPr>
                <w:b/>
                <w:bCs/>
              </w:rPr>
            </w:pPr>
            <w:r w:rsidRPr="00B37CBB">
              <w:rPr>
                <w:b/>
                <w:bCs/>
              </w:rPr>
              <w:t>Torsdag d. 21/11</w:t>
            </w:r>
          </w:p>
        </w:tc>
      </w:tr>
      <w:tr w:rsidR="00B37CBB" w14:paraId="0721A3CC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0FD2F1F1" w14:textId="1EF56B60" w:rsidR="00B37CBB" w:rsidRDefault="00B37CBB" w:rsidP="00B37C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Yolande</w:t>
            </w:r>
          </w:p>
        </w:tc>
        <w:tc>
          <w:tcPr>
            <w:tcW w:w="3209" w:type="dxa"/>
            <w:shd w:val="clear" w:color="auto" w:fill="BDD6EE" w:themeFill="accent5" w:themeFillTint="66"/>
            <w:vAlign w:val="bottom"/>
          </w:tcPr>
          <w:p w14:paraId="2A9861D9" w14:textId="48250755" w:rsidR="00B37CBB" w:rsidRDefault="00B37CBB" w:rsidP="00B37C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Melanie</w:t>
            </w:r>
          </w:p>
        </w:tc>
        <w:tc>
          <w:tcPr>
            <w:tcW w:w="3210" w:type="dxa"/>
            <w:shd w:val="clear" w:color="auto" w:fill="FFE599" w:themeFill="accent4" w:themeFillTint="66"/>
            <w:vAlign w:val="bottom"/>
          </w:tcPr>
          <w:p w14:paraId="32EE9D9F" w14:textId="4F973054" w:rsidR="00B37CBB" w:rsidRDefault="00B37CBB" w:rsidP="00B37C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Jeppe</w:t>
            </w:r>
          </w:p>
        </w:tc>
      </w:tr>
      <w:tr w:rsidR="00B37CBB" w14:paraId="1958D787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5961B158" w14:textId="77777777" w:rsidR="00B37CBB" w:rsidRDefault="00B37CBB" w:rsidP="00B37CBB">
            <w:r>
              <w:rPr>
                <w:rFonts w:ascii="Calibri" w:hAnsi="Calibri" w:cs="Calibri"/>
                <w:color w:val="000000"/>
              </w:rPr>
              <w:t>Viktor Pagh</w:t>
            </w:r>
          </w:p>
        </w:tc>
        <w:tc>
          <w:tcPr>
            <w:tcW w:w="3209" w:type="dxa"/>
            <w:shd w:val="clear" w:color="auto" w:fill="BDD6EE" w:themeFill="accent5" w:themeFillTint="66"/>
            <w:vAlign w:val="bottom"/>
          </w:tcPr>
          <w:p w14:paraId="13DD5769" w14:textId="649810F1" w:rsidR="00B37CBB" w:rsidRDefault="00B37CBB" w:rsidP="00B37CBB">
            <w:r>
              <w:rPr>
                <w:rFonts w:ascii="Calibri" w:hAnsi="Calibri" w:cs="Calibri"/>
                <w:color w:val="000000"/>
              </w:rPr>
              <w:t>Mathilde</w:t>
            </w:r>
          </w:p>
        </w:tc>
        <w:tc>
          <w:tcPr>
            <w:tcW w:w="3210" w:type="dxa"/>
            <w:shd w:val="clear" w:color="auto" w:fill="FFE599" w:themeFill="accent4" w:themeFillTint="66"/>
            <w:vAlign w:val="bottom"/>
          </w:tcPr>
          <w:p w14:paraId="2D6F13D7" w14:textId="726B183B" w:rsidR="00B37CBB" w:rsidRDefault="00B37CBB" w:rsidP="00B37CBB">
            <w:r>
              <w:rPr>
                <w:rFonts w:ascii="Calibri" w:hAnsi="Calibri" w:cs="Calibri"/>
                <w:color w:val="000000"/>
              </w:rPr>
              <w:t>Jasmin</w:t>
            </w:r>
          </w:p>
        </w:tc>
      </w:tr>
      <w:tr w:rsidR="00B37CBB" w14:paraId="5929C215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00512745" w14:textId="77777777" w:rsidR="00B37CBB" w:rsidRDefault="00B37CBB" w:rsidP="00B37CBB">
            <w:r>
              <w:rPr>
                <w:rFonts w:ascii="Calibri" w:hAnsi="Calibri" w:cs="Calibri"/>
                <w:color w:val="000000"/>
              </w:rPr>
              <w:t>Viktor Munck</w:t>
            </w:r>
          </w:p>
        </w:tc>
        <w:tc>
          <w:tcPr>
            <w:tcW w:w="3209" w:type="dxa"/>
            <w:shd w:val="clear" w:color="auto" w:fill="BDD6EE" w:themeFill="accent5" w:themeFillTint="66"/>
            <w:vAlign w:val="bottom"/>
          </w:tcPr>
          <w:p w14:paraId="445C31A5" w14:textId="38CED10E" w:rsidR="00B37CBB" w:rsidRDefault="00B37CBB" w:rsidP="00B37CBB">
            <w:r>
              <w:rPr>
                <w:rFonts w:ascii="Calibri" w:hAnsi="Calibri" w:cs="Calibri"/>
                <w:color w:val="000000"/>
              </w:rPr>
              <w:t>Mathias</w:t>
            </w:r>
          </w:p>
        </w:tc>
        <w:tc>
          <w:tcPr>
            <w:tcW w:w="3210" w:type="dxa"/>
            <w:shd w:val="clear" w:color="auto" w:fill="FFE599" w:themeFill="accent4" w:themeFillTint="66"/>
            <w:vAlign w:val="bottom"/>
          </w:tcPr>
          <w:p w14:paraId="1FE96DE6" w14:textId="118D768A" w:rsidR="00B37CBB" w:rsidRDefault="00B37CBB" w:rsidP="00B37CBB">
            <w:r>
              <w:rPr>
                <w:rFonts w:ascii="Calibri" w:hAnsi="Calibri" w:cs="Calibri"/>
                <w:color w:val="000000"/>
              </w:rPr>
              <w:t>Freja</w:t>
            </w:r>
          </w:p>
        </w:tc>
      </w:tr>
      <w:tr w:rsidR="00B37CBB" w14:paraId="0C82DD00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66874DB2" w14:textId="77777777" w:rsidR="00B37CBB" w:rsidRDefault="00B37CBB" w:rsidP="00B37C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9" w:type="dxa"/>
            <w:shd w:val="clear" w:color="auto" w:fill="BDD6EE" w:themeFill="accent5" w:themeFillTint="66"/>
          </w:tcPr>
          <w:p w14:paraId="6FBC8066" w14:textId="77777777" w:rsidR="00B37CBB" w:rsidRDefault="00B37CBB" w:rsidP="00B37CBB"/>
        </w:tc>
        <w:tc>
          <w:tcPr>
            <w:tcW w:w="3210" w:type="dxa"/>
            <w:shd w:val="clear" w:color="auto" w:fill="FFE599" w:themeFill="accent4" w:themeFillTint="66"/>
          </w:tcPr>
          <w:p w14:paraId="2D96C7FC" w14:textId="77777777" w:rsidR="00B37CBB" w:rsidRDefault="00B37CBB" w:rsidP="00B37CBB"/>
        </w:tc>
      </w:tr>
      <w:tr w:rsidR="00B37CBB" w14:paraId="51F6B1A2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32077BF1" w14:textId="77777777" w:rsidR="00B37CBB" w:rsidRDefault="00B37CBB" w:rsidP="00B37CBB">
            <w:r>
              <w:rPr>
                <w:rFonts w:ascii="Calibri" w:hAnsi="Calibri" w:cs="Calibri"/>
                <w:color w:val="000000"/>
              </w:rPr>
              <w:t>Valdemar</w:t>
            </w:r>
          </w:p>
        </w:tc>
        <w:tc>
          <w:tcPr>
            <w:tcW w:w="3209" w:type="dxa"/>
            <w:shd w:val="clear" w:color="auto" w:fill="BDD6EE" w:themeFill="accent5" w:themeFillTint="66"/>
            <w:vAlign w:val="bottom"/>
          </w:tcPr>
          <w:p w14:paraId="642A9DFF" w14:textId="02747ABD" w:rsidR="00B37CBB" w:rsidRDefault="00B37CBB" w:rsidP="00B37CBB">
            <w:r>
              <w:rPr>
                <w:rFonts w:ascii="Calibri" w:hAnsi="Calibri" w:cs="Calibri"/>
                <w:color w:val="000000"/>
              </w:rPr>
              <w:t>Malthe</w:t>
            </w:r>
          </w:p>
        </w:tc>
        <w:tc>
          <w:tcPr>
            <w:tcW w:w="3210" w:type="dxa"/>
            <w:shd w:val="clear" w:color="auto" w:fill="FFE599" w:themeFill="accent4" w:themeFillTint="66"/>
            <w:vAlign w:val="bottom"/>
          </w:tcPr>
          <w:p w14:paraId="51FC2A7C" w14:textId="653B65F7" w:rsidR="00B37CBB" w:rsidRDefault="00B37CBB" w:rsidP="00B37CBB">
            <w:r>
              <w:rPr>
                <w:rFonts w:ascii="Calibri" w:hAnsi="Calibri" w:cs="Calibri"/>
                <w:color w:val="000000"/>
              </w:rPr>
              <w:t>Eskild</w:t>
            </w:r>
          </w:p>
        </w:tc>
      </w:tr>
      <w:tr w:rsidR="00B37CBB" w14:paraId="640E845E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000984D9" w14:textId="77777777" w:rsidR="00B37CBB" w:rsidRDefault="00B37CBB" w:rsidP="00B37CBB">
            <w:r>
              <w:rPr>
                <w:rFonts w:ascii="Calibri" w:hAnsi="Calibri" w:cs="Calibri"/>
                <w:color w:val="000000"/>
              </w:rPr>
              <w:t>Troels</w:t>
            </w:r>
          </w:p>
        </w:tc>
        <w:tc>
          <w:tcPr>
            <w:tcW w:w="3209" w:type="dxa"/>
            <w:shd w:val="clear" w:color="auto" w:fill="BDD6EE" w:themeFill="accent5" w:themeFillTint="66"/>
            <w:vAlign w:val="bottom"/>
          </w:tcPr>
          <w:p w14:paraId="083A2904" w14:textId="49955836" w:rsidR="00B37CBB" w:rsidRDefault="00B37CBB" w:rsidP="00B37CBB">
            <w:r>
              <w:rPr>
                <w:rFonts w:ascii="Calibri" w:hAnsi="Calibri" w:cs="Calibri"/>
                <w:color w:val="000000"/>
              </w:rPr>
              <w:t>Magnus</w:t>
            </w:r>
          </w:p>
        </w:tc>
        <w:tc>
          <w:tcPr>
            <w:tcW w:w="3210" w:type="dxa"/>
            <w:shd w:val="clear" w:color="auto" w:fill="FFE599" w:themeFill="accent4" w:themeFillTint="66"/>
            <w:vAlign w:val="bottom"/>
          </w:tcPr>
          <w:p w14:paraId="3A442A10" w14:textId="32C3A3C6" w:rsidR="00B37CBB" w:rsidRDefault="00B37CBB" w:rsidP="00B37CBB">
            <w:r>
              <w:rPr>
                <w:rFonts w:ascii="Calibri" w:hAnsi="Calibri" w:cs="Calibri"/>
                <w:color w:val="000000"/>
              </w:rPr>
              <w:t>Emma-Sofie</w:t>
            </w:r>
          </w:p>
        </w:tc>
      </w:tr>
      <w:tr w:rsidR="00B37CBB" w14:paraId="6629C41C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1BF8E8A3" w14:textId="77777777" w:rsidR="00B37CBB" w:rsidRDefault="00B37CBB" w:rsidP="00B37CBB">
            <w:r>
              <w:rPr>
                <w:rFonts w:ascii="Calibri" w:hAnsi="Calibri" w:cs="Calibri"/>
                <w:color w:val="000000"/>
              </w:rPr>
              <w:t>Thor</w:t>
            </w:r>
          </w:p>
        </w:tc>
        <w:tc>
          <w:tcPr>
            <w:tcW w:w="3209" w:type="dxa"/>
            <w:shd w:val="clear" w:color="auto" w:fill="BDD6EE" w:themeFill="accent5" w:themeFillTint="66"/>
            <w:vAlign w:val="bottom"/>
          </w:tcPr>
          <w:p w14:paraId="37016A91" w14:textId="0165E844" w:rsidR="00B37CBB" w:rsidRDefault="00B37CBB" w:rsidP="00B37CBB">
            <w:r>
              <w:rPr>
                <w:rFonts w:ascii="Calibri" w:hAnsi="Calibri" w:cs="Calibri"/>
                <w:color w:val="000000"/>
              </w:rPr>
              <w:t>Lærke</w:t>
            </w:r>
          </w:p>
        </w:tc>
        <w:tc>
          <w:tcPr>
            <w:tcW w:w="3210" w:type="dxa"/>
            <w:shd w:val="clear" w:color="auto" w:fill="FFE599" w:themeFill="accent4" w:themeFillTint="66"/>
            <w:vAlign w:val="bottom"/>
          </w:tcPr>
          <w:p w14:paraId="4C61FCBD" w14:textId="166EC41D" w:rsidR="00B37CBB" w:rsidRDefault="00B37CBB" w:rsidP="00B37CBB">
            <w:r>
              <w:rPr>
                <w:rFonts w:ascii="Calibri" w:hAnsi="Calibri" w:cs="Calibri"/>
                <w:color w:val="000000"/>
              </w:rPr>
              <w:t>Ebbe</w:t>
            </w:r>
          </w:p>
        </w:tc>
      </w:tr>
      <w:tr w:rsidR="00B37CBB" w14:paraId="41951E37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1913FC70" w14:textId="77777777" w:rsidR="00B37CBB" w:rsidRDefault="00B37CBB" w:rsidP="00B37C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9" w:type="dxa"/>
            <w:shd w:val="clear" w:color="auto" w:fill="BDD6EE" w:themeFill="accent5" w:themeFillTint="66"/>
          </w:tcPr>
          <w:p w14:paraId="2EC812E1" w14:textId="77777777" w:rsidR="00B37CBB" w:rsidRDefault="00B37CBB" w:rsidP="00B37CBB"/>
        </w:tc>
        <w:tc>
          <w:tcPr>
            <w:tcW w:w="3210" w:type="dxa"/>
            <w:shd w:val="clear" w:color="auto" w:fill="FFE599" w:themeFill="accent4" w:themeFillTint="66"/>
          </w:tcPr>
          <w:p w14:paraId="4C891270" w14:textId="77777777" w:rsidR="00B37CBB" w:rsidRDefault="00B37CBB" w:rsidP="00B37CBB"/>
        </w:tc>
      </w:tr>
      <w:tr w:rsidR="00B37CBB" w14:paraId="2501D565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6B556420" w14:textId="77777777" w:rsidR="00B37CBB" w:rsidRDefault="00B37CBB" w:rsidP="00B37CBB">
            <w:r>
              <w:rPr>
                <w:rFonts w:ascii="Calibri" w:hAnsi="Calibri" w:cs="Calibri"/>
                <w:color w:val="000000"/>
              </w:rPr>
              <w:t>Signe</w:t>
            </w:r>
          </w:p>
        </w:tc>
        <w:tc>
          <w:tcPr>
            <w:tcW w:w="3209" w:type="dxa"/>
            <w:shd w:val="clear" w:color="auto" w:fill="BDD6EE" w:themeFill="accent5" w:themeFillTint="66"/>
            <w:vAlign w:val="bottom"/>
          </w:tcPr>
          <w:p w14:paraId="45EF066D" w14:textId="2F82CF7B" w:rsidR="00B37CBB" w:rsidRDefault="00B37CBB" w:rsidP="00B37CBB">
            <w:r>
              <w:rPr>
                <w:rFonts w:ascii="Calibri" w:hAnsi="Calibri" w:cs="Calibri"/>
                <w:color w:val="000000"/>
              </w:rPr>
              <w:t>Kamilla</w:t>
            </w:r>
          </w:p>
        </w:tc>
        <w:tc>
          <w:tcPr>
            <w:tcW w:w="3210" w:type="dxa"/>
            <w:shd w:val="clear" w:color="auto" w:fill="FFE599" w:themeFill="accent4" w:themeFillTint="66"/>
            <w:vAlign w:val="bottom"/>
          </w:tcPr>
          <w:p w14:paraId="7DD66587" w14:textId="18E50205" w:rsidR="00B37CBB" w:rsidRDefault="00B37CBB" w:rsidP="00B37CBB">
            <w:r>
              <w:rPr>
                <w:rFonts w:ascii="Calibri" w:hAnsi="Calibri" w:cs="Calibri"/>
                <w:color w:val="000000"/>
              </w:rPr>
              <w:t>Clara</w:t>
            </w:r>
          </w:p>
        </w:tc>
      </w:tr>
      <w:tr w:rsidR="00B37CBB" w14:paraId="4D4B9011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52644627" w14:textId="77777777" w:rsidR="00B37CBB" w:rsidRDefault="00B37CBB" w:rsidP="00B37CBB">
            <w:r>
              <w:rPr>
                <w:rFonts w:ascii="Calibri" w:hAnsi="Calibri" w:cs="Calibri"/>
                <w:color w:val="000000"/>
              </w:rPr>
              <w:t>Oscar</w:t>
            </w:r>
          </w:p>
        </w:tc>
        <w:tc>
          <w:tcPr>
            <w:tcW w:w="3209" w:type="dxa"/>
            <w:shd w:val="clear" w:color="auto" w:fill="BDD6EE" w:themeFill="accent5" w:themeFillTint="66"/>
            <w:vAlign w:val="bottom"/>
          </w:tcPr>
          <w:p w14:paraId="6BE4246D" w14:textId="485E7155" w:rsidR="00B37CBB" w:rsidRDefault="00B37CBB" w:rsidP="00B37CBB">
            <w:r>
              <w:rPr>
                <w:rFonts w:ascii="Calibri" w:hAnsi="Calibri" w:cs="Calibri"/>
                <w:color w:val="000000"/>
              </w:rPr>
              <w:t>Jonas S</w:t>
            </w:r>
          </w:p>
        </w:tc>
        <w:tc>
          <w:tcPr>
            <w:tcW w:w="3210" w:type="dxa"/>
            <w:shd w:val="clear" w:color="auto" w:fill="FFE599" w:themeFill="accent4" w:themeFillTint="66"/>
            <w:vAlign w:val="bottom"/>
          </w:tcPr>
          <w:p w14:paraId="2A5656C5" w14:textId="248B3F94" w:rsidR="00B37CBB" w:rsidRDefault="00B37CBB" w:rsidP="00B37CBB">
            <w:r>
              <w:rPr>
                <w:rFonts w:ascii="Calibri" w:hAnsi="Calibri" w:cs="Calibri"/>
                <w:color w:val="000000"/>
              </w:rPr>
              <w:t>Caroline</w:t>
            </w:r>
          </w:p>
        </w:tc>
      </w:tr>
      <w:tr w:rsidR="00B37CBB" w14:paraId="2C8EE8ED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66E2C779" w14:textId="77777777" w:rsidR="00B37CBB" w:rsidRDefault="00B37CBB" w:rsidP="00B37CBB">
            <w:r>
              <w:rPr>
                <w:rFonts w:ascii="Calibri" w:hAnsi="Calibri" w:cs="Calibri"/>
                <w:color w:val="000000"/>
              </w:rPr>
              <w:t>Nicklas</w:t>
            </w:r>
          </w:p>
        </w:tc>
        <w:tc>
          <w:tcPr>
            <w:tcW w:w="3209" w:type="dxa"/>
            <w:shd w:val="clear" w:color="auto" w:fill="BDD6EE" w:themeFill="accent5" w:themeFillTint="66"/>
            <w:vAlign w:val="bottom"/>
          </w:tcPr>
          <w:p w14:paraId="250B4AFE" w14:textId="6A2EA6F0" w:rsidR="00B37CBB" w:rsidRDefault="00B37CBB" w:rsidP="00B37CBB">
            <w:r>
              <w:rPr>
                <w:rFonts w:ascii="Calibri" w:hAnsi="Calibri" w:cs="Calibri"/>
                <w:color w:val="000000"/>
              </w:rPr>
              <w:t>Jonas K</w:t>
            </w:r>
          </w:p>
        </w:tc>
        <w:tc>
          <w:tcPr>
            <w:tcW w:w="3210" w:type="dxa"/>
            <w:shd w:val="clear" w:color="auto" w:fill="FFE599" w:themeFill="accent4" w:themeFillTint="66"/>
            <w:vAlign w:val="bottom"/>
          </w:tcPr>
          <w:p w14:paraId="3D48CA8A" w14:textId="0D12C85E" w:rsidR="00B37CBB" w:rsidRDefault="00B37CBB" w:rsidP="00B37CBB">
            <w:r>
              <w:rPr>
                <w:rFonts w:ascii="Calibri" w:hAnsi="Calibri" w:cs="Calibri"/>
                <w:color w:val="000000"/>
              </w:rPr>
              <w:t>Anton</w:t>
            </w:r>
          </w:p>
        </w:tc>
      </w:tr>
      <w:tr w:rsidR="00B37CBB" w14:paraId="25B8792B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3A674A6F" w14:textId="77777777" w:rsidR="00B37CBB" w:rsidRDefault="00B37CBB" w:rsidP="00B37C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9" w:type="dxa"/>
            <w:vAlign w:val="bottom"/>
          </w:tcPr>
          <w:p w14:paraId="279F66DB" w14:textId="450DF96B" w:rsidR="00B37CBB" w:rsidRDefault="00B37CBB" w:rsidP="00B37CBB"/>
        </w:tc>
        <w:tc>
          <w:tcPr>
            <w:tcW w:w="3210" w:type="dxa"/>
          </w:tcPr>
          <w:p w14:paraId="2939B3EE" w14:textId="77777777" w:rsidR="00B37CBB" w:rsidRDefault="00B37CBB" w:rsidP="00B37CBB"/>
        </w:tc>
      </w:tr>
      <w:tr w:rsidR="00B37CBB" w14:paraId="37F8C648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018A88F2" w14:textId="0504294F" w:rsidR="00B37CBB" w:rsidRDefault="00B37CBB" w:rsidP="00B37CBB">
            <w:r>
              <w:rPr>
                <w:rFonts w:ascii="Calibri" w:hAnsi="Calibri" w:cs="Calibri"/>
                <w:color w:val="000000"/>
              </w:rPr>
              <w:t>Ane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bottom"/>
          </w:tcPr>
          <w:p w14:paraId="3AB44BE9" w14:textId="53951AE6" w:rsidR="00B37CBB" w:rsidRDefault="00B37CBB" w:rsidP="00B37CBB">
            <w:r>
              <w:rPr>
                <w:rFonts w:ascii="Calibri" w:hAnsi="Calibri" w:cs="Calibri"/>
                <w:color w:val="000000"/>
              </w:rPr>
              <w:t>Ane</w:t>
            </w:r>
          </w:p>
        </w:tc>
        <w:tc>
          <w:tcPr>
            <w:tcW w:w="3210" w:type="dxa"/>
            <w:shd w:val="clear" w:color="auto" w:fill="D9D9D9" w:themeFill="background1" w:themeFillShade="D9"/>
            <w:vAlign w:val="bottom"/>
          </w:tcPr>
          <w:p w14:paraId="31D0F2A1" w14:textId="3526C367" w:rsidR="00B37CBB" w:rsidRDefault="00B37CBB" w:rsidP="00B37CBB">
            <w:r>
              <w:rPr>
                <w:rFonts w:ascii="Calibri" w:hAnsi="Calibri" w:cs="Calibri"/>
                <w:color w:val="000000"/>
              </w:rPr>
              <w:t>Ane</w:t>
            </w:r>
          </w:p>
        </w:tc>
      </w:tr>
      <w:tr w:rsidR="00B37CBB" w14:paraId="28F3284F" w14:textId="77777777" w:rsidTr="006836F0">
        <w:tc>
          <w:tcPr>
            <w:tcW w:w="3209" w:type="dxa"/>
            <w:shd w:val="clear" w:color="auto" w:fill="F7CAAC" w:themeFill="accent2" w:themeFillTint="66"/>
            <w:vAlign w:val="bottom"/>
          </w:tcPr>
          <w:p w14:paraId="5DDB900C" w14:textId="0BB164B0" w:rsidR="00B37CBB" w:rsidRDefault="00B37CBB" w:rsidP="00B37CBB">
            <w:r>
              <w:rPr>
                <w:rFonts w:ascii="Calibri" w:hAnsi="Calibri" w:cs="Calibri"/>
                <w:color w:val="000000"/>
              </w:rPr>
              <w:t>Albert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bottom"/>
          </w:tcPr>
          <w:p w14:paraId="4B31F8AC" w14:textId="1A35D155" w:rsidR="00B37CBB" w:rsidRDefault="00B37CBB" w:rsidP="00B37CBB">
            <w:r>
              <w:rPr>
                <w:rFonts w:ascii="Calibri" w:hAnsi="Calibri" w:cs="Calibri"/>
                <w:color w:val="000000"/>
              </w:rPr>
              <w:t>Albert</w:t>
            </w:r>
          </w:p>
        </w:tc>
        <w:tc>
          <w:tcPr>
            <w:tcW w:w="3210" w:type="dxa"/>
            <w:shd w:val="clear" w:color="auto" w:fill="D9D9D9" w:themeFill="background1" w:themeFillShade="D9"/>
            <w:vAlign w:val="bottom"/>
          </w:tcPr>
          <w:p w14:paraId="571DAFEE" w14:textId="2B231744" w:rsidR="00B37CBB" w:rsidRDefault="00B37CBB" w:rsidP="00B37CBB">
            <w:r>
              <w:rPr>
                <w:rFonts w:ascii="Calibri" w:hAnsi="Calibri" w:cs="Calibri"/>
                <w:color w:val="000000"/>
              </w:rPr>
              <w:t>Albert</w:t>
            </w:r>
          </w:p>
        </w:tc>
      </w:tr>
      <w:tr w:rsidR="00B37CBB" w14:paraId="05E94854" w14:textId="77777777" w:rsidTr="00506419">
        <w:tc>
          <w:tcPr>
            <w:tcW w:w="3209" w:type="dxa"/>
            <w:vAlign w:val="bottom"/>
          </w:tcPr>
          <w:p w14:paraId="135E394A" w14:textId="3CA989DF" w:rsidR="00B37CBB" w:rsidRDefault="00B37CBB" w:rsidP="00B37CBB"/>
        </w:tc>
        <w:tc>
          <w:tcPr>
            <w:tcW w:w="3209" w:type="dxa"/>
          </w:tcPr>
          <w:p w14:paraId="20C89683" w14:textId="77777777" w:rsidR="00B37CBB" w:rsidRDefault="00B37CBB" w:rsidP="00B37CBB"/>
        </w:tc>
        <w:tc>
          <w:tcPr>
            <w:tcW w:w="3210" w:type="dxa"/>
          </w:tcPr>
          <w:p w14:paraId="4A42F622" w14:textId="77777777" w:rsidR="00B37CBB" w:rsidRDefault="00B37CBB" w:rsidP="00B37CBB"/>
        </w:tc>
      </w:tr>
    </w:tbl>
    <w:p w14:paraId="1F52AB57" w14:textId="77777777" w:rsidR="00126FBA" w:rsidRDefault="00126FBA"/>
    <w:p w14:paraId="4183DCAE" w14:textId="77777777" w:rsidR="00126FBA" w:rsidRDefault="00126FBA"/>
    <w:p w14:paraId="7AB5E243" w14:textId="77777777" w:rsidR="00126FBA" w:rsidRDefault="00126FBA"/>
    <w:sectPr w:rsidR="00126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BA"/>
    <w:rsid w:val="000008F6"/>
    <w:rsid w:val="00126FBA"/>
    <w:rsid w:val="006836F0"/>
    <w:rsid w:val="006C40A3"/>
    <w:rsid w:val="00717AF9"/>
    <w:rsid w:val="007B4BAC"/>
    <w:rsid w:val="008756A3"/>
    <w:rsid w:val="008F790E"/>
    <w:rsid w:val="00B37CBB"/>
    <w:rsid w:val="00E2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09AA"/>
  <w15:chartTrackingRefBased/>
  <w15:docId w15:val="{7EA9CA7F-F28F-42F6-B45B-E00E13E8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26FBA"/>
    <w:rPr>
      <w:color w:val="0000FF"/>
      <w:u w:val="single"/>
    </w:rPr>
  </w:style>
  <w:style w:type="table" w:styleId="Tabel-Gitter">
    <w:name w:val="Table Grid"/>
    <w:basedOn w:val="Tabel-Normal"/>
    <w:uiPriority w:val="39"/>
    <w:rsid w:val="0012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683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edevarestyrelsen.dk/kost-og-foedevarer/alt-om-mad/de-officielle-kostraad/kostraad-til-dig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2024-11-13T20:43:00Z</dcterms:created>
  <dcterms:modified xsi:type="dcterms:W3CDTF">2024-11-13T21:45:00Z</dcterms:modified>
</cp:coreProperties>
</file>