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4595" w14:textId="25FC451E" w:rsidR="004F41E2" w:rsidRPr="004F41E2" w:rsidRDefault="004F41E2" w:rsidP="00875878">
      <w:pPr>
        <w:jc w:val="center"/>
        <w:rPr>
          <w:noProof/>
          <w:sz w:val="36"/>
          <w:szCs w:val="36"/>
        </w:rPr>
      </w:pPr>
      <w:r w:rsidRPr="004F41E2">
        <w:rPr>
          <w:noProof/>
          <w:sz w:val="36"/>
          <w:szCs w:val="36"/>
        </w:rPr>
        <w:t>Hvad er stress?</w:t>
      </w:r>
    </w:p>
    <w:p w14:paraId="59F4579B" w14:textId="0DD1A8A2" w:rsidR="004F41E2" w:rsidRPr="004F41E2" w:rsidRDefault="004F41E2" w:rsidP="00875878">
      <w:pPr>
        <w:jc w:val="center"/>
        <w:rPr>
          <w:noProof/>
        </w:rPr>
      </w:pPr>
    </w:p>
    <w:p w14:paraId="305AC9CB" w14:textId="6C643210" w:rsidR="004F41E2" w:rsidRDefault="004F41E2" w:rsidP="004F41E2">
      <w:pPr>
        <w:pStyle w:val="Listeafsnit"/>
        <w:numPr>
          <w:ilvl w:val="0"/>
          <w:numId w:val="4"/>
        </w:numPr>
        <w:rPr>
          <w:noProof/>
        </w:rPr>
      </w:pPr>
      <w:r w:rsidRPr="004F41E2">
        <w:rPr>
          <w:noProof/>
        </w:rPr>
        <w:t xml:space="preserve">Akut </w:t>
      </w:r>
      <w:r>
        <w:rPr>
          <w:noProof/>
        </w:rPr>
        <w:t xml:space="preserve">stress </w:t>
      </w:r>
      <w:r w:rsidRPr="004F41E2">
        <w:rPr>
          <w:noProof/>
        </w:rPr>
        <w:t>og kronisk stress</w:t>
      </w:r>
      <w:r>
        <w:rPr>
          <w:noProof/>
        </w:rPr>
        <w:t xml:space="preserve"> </w:t>
      </w:r>
    </w:p>
    <w:p w14:paraId="3116C61B" w14:textId="4EA4A4D3" w:rsidR="00854E18" w:rsidRDefault="004F41E2" w:rsidP="00854E18">
      <w:pPr>
        <w:pStyle w:val="Listeafsnit"/>
        <w:numPr>
          <w:ilvl w:val="0"/>
          <w:numId w:val="4"/>
        </w:numPr>
        <w:rPr>
          <w:noProof/>
        </w:rPr>
      </w:pPr>
      <w:r>
        <w:rPr>
          <w:noProof/>
        </w:rPr>
        <w:t xml:space="preserve">Symptomerne </w:t>
      </w:r>
    </w:p>
    <w:p w14:paraId="2C604298" w14:textId="45B7A3E1" w:rsidR="00875878" w:rsidRPr="00854E18" w:rsidRDefault="00875878" w:rsidP="00854E18">
      <w:pPr>
        <w:pStyle w:val="Listeafsnit"/>
        <w:numPr>
          <w:ilvl w:val="0"/>
          <w:numId w:val="4"/>
        </w:numPr>
        <w:rPr>
          <w:noProof/>
        </w:rPr>
      </w:pPr>
      <w:r w:rsidRPr="00854E18">
        <w:rPr>
          <w:noProof/>
        </w:rPr>
        <w:t xml:space="preserve">Lazarus definition af stress: </w:t>
      </w:r>
    </w:p>
    <w:p w14:paraId="0625A6B0" w14:textId="77777777" w:rsidR="00854E18" w:rsidRDefault="00854E18" w:rsidP="004F41E2">
      <w:pPr>
        <w:jc w:val="center"/>
        <w:rPr>
          <w:rFonts w:eastAsia="Times New Roman" w:cstheme="minorHAnsi"/>
          <w:i/>
          <w:iCs/>
          <w:noProof/>
          <w:color w:val="000000" w:themeColor="text1"/>
          <w:shd w:val="clear" w:color="auto" w:fill="FFFFFF"/>
          <w:lang w:eastAsia="da-DK"/>
        </w:rPr>
      </w:pPr>
    </w:p>
    <w:p w14:paraId="10641D0A" w14:textId="51BACBB4" w:rsidR="004F41E2" w:rsidRPr="00875878" w:rsidRDefault="00875878" w:rsidP="004F41E2">
      <w:pPr>
        <w:jc w:val="center"/>
        <w:rPr>
          <w:rFonts w:eastAsia="Times New Roman" w:cstheme="minorHAnsi"/>
          <w:i/>
          <w:iCs/>
          <w:noProof/>
          <w:color w:val="000000" w:themeColor="text1"/>
          <w:shd w:val="clear" w:color="auto" w:fill="FFFFFF"/>
          <w:lang w:eastAsia="da-DK"/>
        </w:rPr>
      </w:pPr>
      <w:r w:rsidRPr="00875878">
        <w:rPr>
          <w:rFonts w:eastAsia="Times New Roman" w:cstheme="minorHAnsi"/>
          <w:i/>
          <w:iCs/>
          <w:noProof/>
          <w:color w:val="000000" w:themeColor="text1"/>
          <w:shd w:val="clear" w:color="auto" w:fill="FFFFFF"/>
          <w:lang w:eastAsia="da-DK"/>
        </w:rPr>
        <w:t>Stress er "et specifikt samspil mellem personen og omverdenen</w:t>
      </w:r>
      <w:r>
        <w:rPr>
          <w:rFonts w:eastAsia="Times New Roman" w:cstheme="minorHAnsi"/>
          <w:i/>
          <w:iCs/>
          <w:noProof/>
          <w:color w:val="000000" w:themeColor="text1"/>
          <w:shd w:val="clear" w:color="auto" w:fill="FFFFFF"/>
          <w:lang w:eastAsia="da-DK"/>
        </w:rPr>
        <w:t xml:space="preserve"> (ydre faktor)</w:t>
      </w:r>
      <w:r w:rsidRPr="00875878">
        <w:rPr>
          <w:rFonts w:eastAsia="Times New Roman" w:cstheme="minorHAnsi"/>
          <w:i/>
          <w:iCs/>
          <w:noProof/>
          <w:color w:val="000000" w:themeColor="text1"/>
          <w:shd w:val="clear" w:color="auto" w:fill="FFFFFF"/>
          <w:lang w:eastAsia="da-DK"/>
        </w:rPr>
        <w:t>, som af personen vurderes</w:t>
      </w:r>
      <w:r>
        <w:rPr>
          <w:rFonts w:eastAsia="Times New Roman" w:cstheme="minorHAnsi"/>
          <w:i/>
          <w:iCs/>
          <w:noProof/>
          <w:color w:val="000000" w:themeColor="text1"/>
          <w:shd w:val="clear" w:color="auto" w:fill="FFFFFF"/>
          <w:lang w:eastAsia="da-DK"/>
        </w:rPr>
        <w:t xml:space="preserve"> (indre faktor)</w:t>
      </w:r>
      <w:r w:rsidRPr="00875878">
        <w:rPr>
          <w:rFonts w:eastAsia="Times New Roman" w:cstheme="minorHAnsi"/>
          <w:i/>
          <w:iCs/>
          <w:noProof/>
          <w:color w:val="000000" w:themeColor="text1"/>
          <w:shd w:val="clear" w:color="auto" w:fill="FFFFFF"/>
          <w:lang w:eastAsia="da-DK"/>
        </w:rPr>
        <w:t xml:space="preserve"> som belastende eller overstigende hans eller hendes ressourcer."</w:t>
      </w:r>
    </w:p>
    <w:p w14:paraId="6714C18B" w14:textId="77777777" w:rsidR="00875878" w:rsidRDefault="00875878" w:rsidP="00A96423">
      <w:pPr>
        <w:rPr>
          <w:noProof/>
          <w:sz w:val="36"/>
          <w:szCs w:val="36"/>
        </w:rPr>
      </w:pPr>
    </w:p>
    <w:p w14:paraId="36E4AB4F" w14:textId="03E79A3D" w:rsidR="00E33A0E" w:rsidRDefault="00E33A0E" w:rsidP="00875878">
      <w:pPr>
        <w:jc w:val="center"/>
        <w:rPr>
          <w:noProof/>
          <w:sz w:val="36"/>
          <w:szCs w:val="36"/>
        </w:rPr>
      </w:pPr>
      <w:r>
        <w:rPr>
          <w:noProof/>
          <w:sz w:val="36"/>
          <w:szCs w:val="36"/>
        </w:rPr>
        <w:t>Stress – ydre faktorer</w:t>
      </w:r>
    </w:p>
    <w:p w14:paraId="7D8CC2F2" w14:textId="77777777" w:rsidR="00E33A0E" w:rsidRPr="008D71D2" w:rsidRDefault="00E33A0E">
      <w:pPr>
        <w:rPr>
          <w:b/>
          <w:bCs/>
          <w:i/>
          <w:iCs/>
          <w:noProof/>
        </w:rPr>
      </w:pPr>
    </w:p>
    <w:p w14:paraId="1C1FC889" w14:textId="74DE463C" w:rsidR="00E33A0E" w:rsidRDefault="00E33A0E">
      <w:pPr>
        <w:rPr>
          <w:noProof/>
        </w:rPr>
      </w:pPr>
      <w:r w:rsidRPr="008D71D2">
        <w:rPr>
          <w:b/>
          <w:bCs/>
          <w:i/>
          <w:iCs/>
          <w:noProof/>
        </w:rPr>
        <w:t>Holmes and Rahes undersøgelse</w:t>
      </w:r>
      <w:r w:rsidR="00854E18">
        <w:rPr>
          <w:noProof/>
        </w:rPr>
        <w:t xml:space="preserve">, hvor forskellige ydre påvirkninger eller begivenheder tilskrives point i relation til, hvor meget det belaster i forhold til stress </w:t>
      </w:r>
      <w:r w:rsidR="00875878">
        <w:rPr>
          <w:noProof/>
        </w:rPr>
        <w:t>(</w:t>
      </w:r>
      <w:r w:rsidR="00854E18">
        <w:rPr>
          <w:noProof/>
        </w:rPr>
        <w:t xml:space="preserve">metode: </w:t>
      </w:r>
      <w:r w:rsidR="00875878">
        <w:rPr>
          <w:noProof/>
        </w:rPr>
        <w:t>kvantitativ</w:t>
      </w:r>
      <w:r w:rsidR="005C5A6F">
        <w:rPr>
          <w:noProof/>
        </w:rPr>
        <w:t>,</w:t>
      </w:r>
      <w:r w:rsidR="00854E18">
        <w:rPr>
          <w:noProof/>
        </w:rPr>
        <w:t xml:space="preserve"> statistisk tilgang, bliver meget</w:t>
      </w:r>
      <w:r w:rsidR="00875878">
        <w:rPr>
          <w:noProof/>
        </w:rPr>
        <w:t xml:space="preserve"> generaliserende, tager ikke højde for subjektive, indre faktorer</w:t>
      </w:r>
      <w:r w:rsidR="005C5A6F">
        <w:rPr>
          <w:noProof/>
        </w:rPr>
        <w:t xml:space="preserve"> i form af forskellige måder at reagere på samme belastning, som fx Lazarus definition gør</w:t>
      </w:r>
      <w:r w:rsidR="00875878">
        <w:rPr>
          <w:noProof/>
        </w:rPr>
        <w:t>)</w:t>
      </w:r>
    </w:p>
    <w:p w14:paraId="0E397106" w14:textId="4CB1A528" w:rsidR="008D71D2" w:rsidRDefault="008D71D2">
      <w:pPr>
        <w:rPr>
          <w:noProof/>
        </w:rPr>
      </w:pPr>
    </w:p>
    <w:p w14:paraId="5619CF4A" w14:textId="1A5A78D4" w:rsidR="008D71D2" w:rsidRDefault="008D71D2" w:rsidP="008D71D2">
      <w:pPr>
        <w:jc w:val="center"/>
        <w:rPr>
          <w:noProof/>
        </w:rPr>
      </w:pPr>
      <w:r>
        <w:rPr>
          <w:noProof/>
        </w:rPr>
        <w:drawing>
          <wp:inline distT="0" distB="0" distL="0" distR="0" wp14:anchorId="1BDA227A" wp14:editId="10FC184E">
            <wp:extent cx="2571036" cy="2742403"/>
            <wp:effectExtent l="0" t="0" r="0" b="1270"/>
            <wp:docPr id="2" name="Billede 2"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ord&#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2576071" cy="2747774"/>
                    </a:xfrm>
                    <a:prstGeom prst="rect">
                      <a:avLst/>
                    </a:prstGeom>
                  </pic:spPr>
                </pic:pic>
              </a:graphicData>
            </a:graphic>
          </wp:inline>
        </w:drawing>
      </w:r>
    </w:p>
    <w:p w14:paraId="0A5CE4BF" w14:textId="77777777" w:rsidR="00E33A0E" w:rsidRDefault="00E33A0E">
      <w:pPr>
        <w:rPr>
          <w:noProof/>
        </w:rPr>
      </w:pPr>
    </w:p>
    <w:p w14:paraId="6F2BC1FF" w14:textId="77777777" w:rsidR="00854E18" w:rsidRDefault="00E33A0E" w:rsidP="00854E18">
      <w:pPr>
        <w:rPr>
          <w:noProof/>
        </w:rPr>
      </w:pPr>
      <w:r w:rsidRPr="008D71D2">
        <w:rPr>
          <w:b/>
          <w:bCs/>
          <w:i/>
          <w:iCs/>
          <w:noProof/>
        </w:rPr>
        <w:t>Krav</w:t>
      </w:r>
      <w:r w:rsidR="00E35D2C" w:rsidRPr="008D71D2">
        <w:rPr>
          <w:b/>
          <w:bCs/>
          <w:i/>
          <w:iCs/>
          <w:noProof/>
        </w:rPr>
        <w:t>-typer i arbejdssammenhænge</w:t>
      </w:r>
      <w:r w:rsidR="00854E18">
        <w:rPr>
          <w:noProof/>
        </w:rPr>
        <w:t>:</w:t>
      </w:r>
    </w:p>
    <w:p w14:paraId="453194D6" w14:textId="7A767FBB" w:rsidR="00854E18" w:rsidRDefault="00854E18" w:rsidP="00854E18">
      <w:pPr>
        <w:pStyle w:val="Listeafsnit"/>
        <w:numPr>
          <w:ilvl w:val="0"/>
          <w:numId w:val="5"/>
        </w:numPr>
        <w:rPr>
          <w:noProof/>
        </w:rPr>
      </w:pPr>
      <w:r>
        <w:rPr>
          <w:noProof/>
        </w:rPr>
        <w:t>Kognitive krav (tænkning, løse svære logiske eller tekniske problemer mv.)</w:t>
      </w:r>
    </w:p>
    <w:p w14:paraId="28594363" w14:textId="01A2B740" w:rsidR="00854E18" w:rsidRDefault="00854E18" w:rsidP="00854E18">
      <w:pPr>
        <w:pStyle w:val="Listeafsnit"/>
        <w:numPr>
          <w:ilvl w:val="0"/>
          <w:numId w:val="5"/>
        </w:numPr>
        <w:rPr>
          <w:noProof/>
        </w:rPr>
      </w:pPr>
      <w:r>
        <w:rPr>
          <w:noProof/>
        </w:rPr>
        <w:t>Emotionelle krav (bruge eller kontrollere sine følelser)</w:t>
      </w:r>
    </w:p>
    <w:p w14:paraId="60324DF5" w14:textId="50FA91B6" w:rsidR="00854E18" w:rsidRDefault="00854E18" w:rsidP="00854E18">
      <w:pPr>
        <w:pStyle w:val="Listeafsnit"/>
        <w:numPr>
          <w:ilvl w:val="0"/>
          <w:numId w:val="5"/>
        </w:numPr>
        <w:rPr>
          <w:noProof/>
        </w:rPr>
      </w:pPr>
      <w:r>
        <w:rPr>
          <w:noProof/>
        </w:rPr>
        <w:t>perceptuelle krav (brug af sanser)</w:t>
      </w:r>
    </w:p>
    <w:p w14:paraId="68F97FB3" w14:textId="50B0FB0F" w:rsidR="00854E18" w:rsidRDefault="00854E18" w:rsidP="00854E18">
      <w:pPr>
        <w:pStyle w:val="Listeafsnit"/>
        <w:numPr>
          <w:ilvl w:val="0"/>
          <w:numId w:val="5"/>
        </w:numPr>
        <w:rPr>
          <w:noProof/>
        </w:rPr>
      </w:pPr>
      <w:r>
        <w:rPr>
          <w:noProof/>
        </w:rPr>
        <w:t>Motoriske krav (bevægelse, fx fin motorik eller vanskelige bevægelser)</w:t>
      </w:r>
    </w:p>
    <w:p w14:paraId="6F5DE36E" w14:textId="3AD2E13E" w:rsidR="00854E18" w:rsidRDefault="00854E18" w:rsidP="00854E18">
      <w:pPr>
        <w:pStyle w:val="Listeafsnit"/>
        <w:numPr>
          <w:ilvl w:val="0"/>
          <w:numId w:val="5"/>
        </w:numPr>
        <w:rPr>
          <w:noProof/>
        </w:rPr>
      </w:pPr>
      <w:r>
        <w:rPr>
          <w:noProof/>
        </w:rPr>
        <w:t>kvantitative krav (hvor meget, hvor lidt af X)</w:t>
      </w:r>
    </w:p>
    <w:p w14:paraId="28C036F9" w14:textId="43577639" w:rsidR="00E33A0E" w:rsidRDefault="00854E18" w:rsidP="00854E18">
      <w:pPr>
        <w:pStyle w:val="Listeafsnit"/>
        <w:numPr>
          <w:ilvl w:val="0"/>
          <w:numId w:val="5"/>
        </w:numPr>
        <w:rPr>
          <w:noProof/>
        </w:rPr>
      </w:pPr>
      <w:r>
        <w:rPr>
          <w:noProof/>
        </w:rPr>
        <w:t>S</w:t>
      </w:r>
      <w:r w:rsidR="00C32D0C">
        <w:rPr>
          <w:noProof/>
        </w:rPr>
        <w:t>tressorer</w:t>
      </w:r>
      <w:r>
        <w:rPr>
          <w:noProof/>
        </w:rPr>
        <w:t>: fysiske</w:t>
      </w:r>
      <w:r w:rsidR="00574D10">
        <w:rPr>
          <w:noProof/>
        </w:rPr>
        <w:t>, biologiske og psykologiske</w:t>
      </w:r>
      <w:r w:rsidR="008D71D2">
        <w:rPr>
          <w:noProof/>
        </w:rPr>
        <w:t xml:space="preserve"> (larm, kulde mv.)</w:t>
      </w:r>
    </w:p>
    <w:p w14:paraId="6406931A" w14:textId="6B463C89" w:rsidR="00854E18" w:rsidRDefault="00854E18">
      <w:pPr>
        <w:rPr>
          <w:noProof/>
        </w:rPr>
      </w:pPr>
    </w:p>
    <w:p w14:paraId="008D49C9" w14:textId="52AFC7BD" w:rsidR="00854E18" w:rsidRPr="008D71D2" w:rsidRDefault="00854E18">
      <w:pPr>
        <w:rPr>
          <w:b/>
          <w:bCs/>
          <w:i/>
          <w:iCs/>
          <w:noProof/>
        </w:rPr>
      </w:pPr>
      <w:r w:rsidRPr="008D71D2">
        <w:rPr>
          <w:b/>
          <w:bCs/>
          <w:i/>
          <w:iCs/>
          <w:noProof/>
        </w:rPr>
        <w:t>Krav-kontrol-modellen</w:t>
      </w:r>
      <w:r w:rsidR="00574D10" w:rsidRPr="008D71D2">
        <w:rPr>
          <w:b/>
          <w:bCs/>
          <w:i/>
          <w:iCs/>
          <w:noProof/>
        </w:rPr>
        <w:t>:</w:t>
      </w:r>
    </w:p>
    <w:p w14:paraId="0294FDF7" w14:textId="28DF8EE6" w:rsidR="00574D10" w:rsidRDefault="00574D10">
      <w:pPr>
        <w:rPr>
          <w:noProof/>
        </w:rPr>
      </w:pPr>
    </w:p>
    <w:p w14:paraId="2379E0CE" w14:textId="68F9DE17" w:rsidR="00574D10" w:rsidRPr="00E33A0E" w:rsidRDefault="00574D10" w:rsidP="00574D10">
      <w:pPr>
        <w:jc w:val="center"/>
        <w:rPr>
          <w:noProof/>
        </w:rPr>
      </w:pPr>
      <w:r>
        <w:rPr>
          <w:noProof/>
        </w:rPr>
        <w:lastRenderedPageBreak/>
        <w:drawing>
          <wp:inline distT="0" distB="0" distL="0" distR="0" wp14:anchorId="54CA1329" wp14:editId="152D881E">
            <wp:extent cx="5017163" cy="2895600"/>
            <wp:effectExtent l="0" t="0" r="0" b="0"/>
            <wp:docPr id="1" name="Billede 1"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ærmbillede 2020-04-02 kl. 21.41.08.png"/>
                    <pic:cNvPicPr/>
                  </pic:nvPicPr>
                  <pic:blipFill>
                    <a:blip r:embed="rId8">
                      <a:extLst>
                        <a:ext uri="{28A0092B-C50C-407E-A947-70E740481C1C}">
                          <a14:useLocalDpi xmlns:a14="http://schemas.microsoft.com/office/drawing/2010/main" val="0"/>
                        </a:ext>
                      </a:extLst>
                    </a:blip>
                    <a:stretch>
                      <a:fillRect/>
                    </a:stretch>
                  </pic:blipFill>
                  <pic:spPr>
                    <a:xfrm>
                      <a:off x="0" y="0"/>
                      <a:ext cx="5046424" cy="2912488"/>
                    </a:xfrm>
                    <a:prstGeom prst="rect">
                      <a:avLst/>
                    </a:prstGeom>
                  </pic:spPr>
                </pic:pic>
              </a:graphicData>
            </a:graphic>
          </wp:inline>
        </w:drawing>
      </w:r>
    </w:p>
    <w:p w14:paraId="3EA1E959" w14:textId="0ECB9EE0" w:rsidR="00574D10" w:rsidRDefault="00574D10" w:rsidP="00875878">
      <w:pPr>
        <w:jc w:val="center"/>
        <w:rPr>
          <w:noProof/>
          <w:sz w:val="36"/>
          <w:szCs w:val="36"/>
        </w:rPr>
      </w:pPr>
    </w:p>
    <w:p w14:paraId="349A9ECA" w14:textId="77777777" w:rsidR="00574D10" w:rsidRDefault="00574D10" w:rsidP="00875878">
      <w:pPr>
        <w:jc w:val="center"/>
        <w:rPr>
          <w:noProof/>
          <w:sz w:val="36"/>
          <w:szCs w:val="36"/>
          <w:u w:val="single"/>
        </w:rPr>
      </w:pPr>
    </w:p>
    <w:p w14:paraId="69890182" w14:textId="0A2B6A83" w:rsidR="00195415" w:rsidRPr="009943AC" w:rsidRDefault="00E23890" w:rsidP="00875878">
      <w:pPr>
        <w:jc w:val="center"/>
        <w:rPr>
          <w:noProof/>
          <w:sz w:val="36"/>
          <w:szCs w:val="36"/>
          <w:u w:val="single"/>
        </w:rPr>
      </w:pPr>
      <w:r w:rsidRPr="009943AC">
        <w:rPr>
          <w:noProof/>
          <w:sz w:val="36"/>
          <w:szCs w:val="36"/>
          <w:u w:val="single"/>
        </w:rPr>
        <w:t>Stress - Indre faktorer (indre årsager til stress)</w:t>
      </w:r>
    </w:p>
    <w:p w14:paraId="480BD475" w14:textId="77777777" w:rsidR="00E23890" w:rsidRDefault="00E23890">
      <w:pPr>
        <w:rPr>
          <w:noProof/>
          <w:sz w:val="36"/>
          <w:szCs w:val="36"/>
        </w:rPr>
      </w:pPr>
    </w:p>
    <w:p w14:paraId="08E26C7E" w14:textId="07ED137F" w:rsidR="00E23890" w:rsidRPr="00E33A0E" w:rsidRDefault="00E23890">
      <w:pPr>
        <w:rPr>
          <w:noProof/>
          <w:sz w:val="32"/>
          <w:szCs w:val="32"/>
          <w:u w:val="single"/>
        </w:rPr>
      </w:pPr>
      <w:r w:rsidRPr="00E33A0E">
        <w:rPr>
          <w:noProof/>
          <w:sz w:val="32"/>
          <w:szCs w:val="32"/>
          <w:u w:val="single"/>
        </w:rPr>
        <w:t>Høegh Olesen</w:t>
      </w:r>
      <w:r w:rsidR="00875878">
        <w:rPr>
          <w:noProof/>
          <w:sz w:val="32"/>
          <w:szCs w:val="32"/>
          <w:u w:val="single"/>
        </w:rPr>
        <w:t>s - trækteori</w:t>
      </w:r>
    </w:p>
    <w:p w14:paraId="7168C508" w14:textId="77777777" w:rsidR="00E23890" w:rsidRDefault="00E23890">
      <w:pPr>
        <w:rPr>
          <w:noProof/>
          <w:sz w:val="20"/>
          <w:szCs w:val="20"/>
        </w:rPr>
      </w:pPr>
      <w:r>
        <w:rPr>
          <w:noProof/>
          <w:sz w:val="20"/>
          <w:szCs w:val="20"/>
        </w:rPr>
        <w:t>Forsigtige vs risikovillige type (personlighedstræk skyldes både arv og miljø)</w:t>
      </w:r>
    </w:p>
    <w:p w14:paraId="5B5BCB00" w14:textId="77777777" w:rsidR="00E23890" w:rsidRDefault="00E23890">
      <w:pPr>
        <w:rPr>
          <w:noProof/>
          <w:sz w:val="20"/>
          <w:szCs w:val="20"/>
        </w:rPr>
      </w:pPr>
    </w:p>
    <w:p w14:paraId="6B87AC05" w14:textId="20A3E924" w:rsidR="00E23890" w:rsidRDefault="00E23890">
      <w:pPr>
        <w:rPr>
          <w:noProof/>
          <w:sz w:val="20"/>
          <w:szCs w:val="20"/>
        </w:rPr>
      </w:pPr>
      <w:r>
        <w:rPr>
          <w:noProof/>
          <w:sz w:val="20"/>
          <w:szCs w:val="20"/>
        </w:rPr>
        <w:t>OSN = optimal-stimulations-niveau (arv/gener – vi er født med forskelligt OSN – kan ses allerede hos nyfødte, hvor nogle børn kan lide meget berøring, andre mindre)</w:t>
      </w:r>
      <w:r w:rsidR="005A35C5">
        <w:rPr>
          <w:noProof/>
          <w:sz w:val="20"/>
          <w:szCs w:val="20"/>
        </w:rPr>
        <w:t>: risikovillige har et højere OSN end forsigtige typer</w:t>
      </w:r>
    </w:p>
    <w:p w14:paraId="4EDF20AB" w14:textId="79987F31" w:rsidR="00E23890" w:rsidRDefault="00E23890">
      <w:pPr>
        <w:rPr>
          <w:noProof/>
          <w:sz w:val="20"/>
          <w:szCs w:val="20"/>
        </w:rPr>
      </w:pPr>
    </w:p>
    <w:p w14:paraId="6A546F3D" w14:textId="08F637FF" w:rsidR="009943AC" w:rsidRDefault="009943AC">
      <w:pPr>
        <w:rPr>
          <w:noProof/>
          <w:sz w:val="20"/>
          <w:szCs w:val="20"/>
        </w:rPr>
      </w:pPr>
      <w:r>
        <w:rPr>
          <w:b/>
          <w:bCs/>
          <w:noProof/>
          <w:sz w:val="20"/>
          <w:szCs w:val="20"/>
        </w:rPr>
        <w:t xml:space="preserve">Metodiske refleksioner: </w:t>
      </w:r>
    </w:p>
    <w:p w14:paraId="68CEEFC0" w14:textId="388CFD66" w:rsidR="009943AC" w:rsidRPr="009943AC" w:rsidRDefault="009943AC">
      <w:pPr>
        <w:rPr>
          <w:noProof/>
          <w:sz w:val="20"/>
          <w:szCs w:val="20"/>
        </w:rPr>
      </w:pPr>
      <w:r>
        <w:rPr>
          <w:noProof/>
          <w:sz w:val="20"/>
          <w:szCs w:val="20"/>
        </w:rPr>
        <w:t xml:space="preserve">Via eksperiment kan man måle forskelle på børns stimulationsgrænse. Der er dog ikke lavet længdesnitsundersøgelser, der viser om børn med lav stimulationstærskel som spæd bliver forsigtige typer som voksne eller omvendt. Men hvis man deler mennesker op i forsigtige og risikovillige typer, vil der mindre belastning til for at den forsigtige type udvikler eller føler stress. </w:t>
      </w:r>
    </w:p>
    <w:p w14:paraId="2734E4BD" w14:textId="77777777" w:rsidR="009943AC" w:rsidRPr="009943AC" w:rsidRDefault="009943AC">
      <w:pPr>
        <w:rPr>
          <w:b/>
          <w:bCs/>
          <w:noProof/>
          <w:sz w:val="20"/>
          <w:szCs w:val="20"/>
        </w:rPr>
      </w:pPr>
    </w:p>
    <w:p w14:paraId="60F52CD7" w14:textId="77777777" w:rsidR="00E23890" w:rsidRDefault="00E23890">
      <w:pPr>
        <w:rPr>
          <w:noProof/>
          <w:sz w:val="20"/>
          <w:szCs w:val="20"/>
        </w:rPr>
      </w:pPr>
    </w:p>
    <w:p w14:paraId="7F294B11" w14:textId="77777777" w:rsidR="009943AC" w:rsidRDefault="009943AC">
      <w:pPr>
        <w:rPr>
          <w:noProof/>
          <w:sz w:val="32"/>
          <w:szCs w:val="32"/>
          <w:u w:val="single"/>
        </w:rPr>
      </w:pPr>
    </w:p>
    <w:p w14:paraId="38C62373" w14:textId="3CAE20B3" w:rsidR="00E23890" w:rsidRDefault="00E23890">
      <w:pPr>
        <w:rPr>
          <w:noProof/>
          <w:sz w:val="32"/>
          <w:szCs w:val="32"/>
          <w:u w:val="single"/>
        </w:rPr>
      </w:pPr>
      <w:r w:rsidRPr="00E33A0E">
        <w:rPr>
          <w:noProof/>
          <w:sz w:val="32"/>
          <w:szCs w:val="32"/>
          <w:u w:val="single"/>
        </w:rPr>
        <w:t>Martin Seligman – attributionsteori/forklaringsstile</w:t>
      </w:r>
    </w:p>
    <w:p w14:paraId="1C7A110F" w14:textId="11ED3AD4" w:rsidR="005A35C5" w:rsidRDefault="005A35C5">
      <w:pPr>
        <w:rPr>
          <w:noProof/>
          <w:sz w:val="32"/>
          <w:szCs w:val="32"/>
          <w:u w:val="single"/>
        </w:rPr>
      </w:pPr>
    </w:p>
    <w:p w14:paraId="54F68A57" w14:textId="7B758216" w:rsidR="005A35C5" w:rsidRPr="005A35C5" w:rsidRDefault="005A35C5">
      <w:pPr>
        <w:rPr>
          <w:noProof/>
          <w:sz w:val="20"/>
          <w:szCs w:val="20"/>
        </w:rPr>
      </w:pPr>
      <w:r>
        <w:rPr>
          <w:noProof/>
          <w:sz w:val="20"/>
          <w:szCs w:val="20"/>
        </w:rPr>
        <w:t xml:space="preserve">Teorien kan betegnes som </w:t>
      </w:r>
      <w:r w:rsidR="00776A6F">
        <w:rPr>
          <w:noProof/>
          <w:sz w:val="20"/>
          <w:szCs w:val="20"/>
        </w:rPr>
        <w:t xml:space="preserve">værende en </w:t>
      </w:r>
      <w:r>
        <w:rPr>
          <w:noProof/>
          <w:sz w:val="20"/>
          <w:szCs w:val="20"/>
        </w:rPr>
        <w:t>kognitiv psykologi i det forklaringsstile er noget tankemæssigt knyttet til vores kognitive skemaer</w:t>
      </w:r>
    </w:p>
    <w:p w14:paraId="244AC979" w14:textId="77777777" w:rsidR="00E23890" w:rsidRDefault="00E23890">
      <w:pPr>
        <w:rPr>
          <w:noProof/>
          <w:sz w:val="20"/>
          <w:szCs w:val="20"/>
          <w:u w:val="single"/>
        </w:rPr>
      </w:pPr>
    </w:p>
    <w:tbl>
      <w:tblPr>
        <w:tblStyle w:val="Tabel-Gitter"/>
        <w:tblW w:w="0" w:type="auto"/>
        <w:tblLook w:val="04A0" w:firstRow="1" w:lastRow="0" w:firstColumn="1" w:lastColumn="0" w:noHBand="0" w:noVBand="1"/>
      </w:tblPr>
      <w:tblGrid>
        <w:gridCol w:w="4811"/>
        <w:gridCol w:w="4811"/>
      </w:tblGrid>
      <w:tr w:rsidR="00E23890" w14:paraId="7F33822B" w14:textId="77777777" w:rsidTr="00E23890">
        <w:tc>
          <w:tcPr>
            <w:tcW w:w="4811" w:type="dxa"/>
          </w:tcPr>
          <w:p w14:paraId="641FE080" w14:textId="77777777" w:rsidR="00E23890" w:rsidRPr="00E23890" w:rsidRDefault="00E23890">
            <w:pPr>
              <w:rPr>
                <w:b/>
                <w:noProof/>
                <w:sz w:val="20"/>
                <w:szCs w:val="20"/>
              </w:rPr>
            </w:pPr>
            <w:r>
              <w:rPr>
                <w:b/>
                <w:noProof/>
                <w:sz w:val="20"/>
                <w:szCs w:val="20"/>
              </w:rPr>
              <w:t>Pessimistiske forklaringsstile</w:t>
            </w:r>
          </w:p>
        </w:tc>
        <w:tc>
          <w:tcPr>
            <w:tcW w:w="4811" w:type="dxa"/>
          </w:tcPr>
          <w:p w14:paraId="35F47B86" w14:textId="77777777" w:rsidR="00E23890" w:rsidRPr="00E23890" w:rsidRDefault="00E23890">
            <w:pPr>
              <w:rPr>
                <w:b/>
                <w:noProof/>
                <w:sz w:val="20"/>
                <w:szCs w:val="20"/>
                <w:u w:val="single"/>
              </w:rPr>
            </w:pPr>
            <w:r>
              <w:rPr>
                <w:b/>
                <w:noProof/>
                <w:sz w:val="20"/>
                <w:szCs w:val="20"/>
                <w:u w:val="single"/>
              </w:rPr>
              <w:t>Optimistiske forklaringsstile</w:t>
            </w:r>
          </w:p>
        </w:tc>
      </w:tr>
      <w:tr w:rsidR="00E23890" w14:paraId="0212BD23" w14:textId="77777777" w:rsidTr="00E23890">
        <w:tc>
          <w:tcPr>
            <w:tcW w:w="4811" w:type="dxa"/>
          </w:tcPr>
          <w:p w14:paraId="76159830" w14:textId="77777777" w:rsidR="00E23890" w:rsidRPr="009F4C08" w:rsidRDefault="009F4C08">
            <w:pPr>
              <w:rPr>
                <w:noProof/>
                <w:sz w:val="20"/>
                <w:szCs w:val="20"/>
              </w:rPr>
            </w:pPr>
            <w:r>
              <w:rPr>
                <w:noProof/>
                <w:sz w:val="20"/>
                <w:szCs w:val="20"/>
              </w:rPr>
              <w:t>Interne (mig der er problemet)</w:t>
            </w:r>
          </w:p>
        </w:tc>
        <w:tc>
          <w:tcPr>
            <w:tcW w:w="4811" w:type="dxa"/>
          </w:tcPr>
          <w:p w14:paraId="357C7149" w14:textId="77777777" w:rsidR="00E23890" w:rsidRPr="009F4C08" w:rsidRDefault="009F4C08">
            <w:pPr>
              <w:rPr>
                <w:noProof/>
                <w:sz w:val="20"/>
                <w:szCs w:val="20"/>
              </w:rPr>
            </w:pPr>
            <w:r>
              <w:rPr>
                <w:noProof/>
                <w:sz w:val="20"/>
                <w:szCs w:val="20"/>
              </w:rPr>
              <w:t>Eksterne (</w:t>
            </w:r>
            <w:r w:rsidR="00247863">
              <w:rPr>
                <w:noProof/>
                <w:sz w:val="20"/>
                <w:szCs w:val="20"/>
              </w:rPr>
              <w:t>problemer er uden for mig)</w:t>
            </w:r>
          </w:p>
        </w:tc>
      </w:tr>
      <w:tr w:rsidR="00E23890" w14:paraId="6749C06E" w14:textId="77777777" w:rsidTr="00E23890">
        <w:tc>
          <w:tcPr>
            <w:tcW w:w="4811" w:type="dxa"/>
          </w:tcPr>
          <w:p w14:paraId="23EEA35C" w14:textId="58D381FA" w:rsidR="00E23890" w:rsidRPr="009F4C08" w:rsidRDefault="009F4C08">
            <w:pPr>
              <w:rPr>
                <w:noProof/>
                <w:sz w:val="20"/>
                <w:szCs w:val="20"/>
              </w:rPr>
            </w:pPr>
            <w:r>
              <w:rPr>
                <w:noProof/>
                <w:sz w:val="20"/>
                <w:szCs w:val="20"/>
              </w:rPr>
              <w:t>Stabile (</w:t>
            </w:r>
            <w:r w:rsidR="00776A6F">
              <w:rPr>
                <w:noProof/>
                <w:sz w:val="20"/>
                <w:szCs w:val="20"/>
              </w:rPr>
              <w:t>problemet</w:t>
            </w:r>
            <w:r>
              <w:rPr>
                <w:noProof/>
                <w:sz w:val="20"/>
                <w:szCs w:val="20"/>
              </w:rPr>
              <w:t xml:space="preserve"> er de</w:t>
            </w:r>
            <w:r w:rsidR="00776A6F">
              <w:rPr>
                <w:noProof/>
                <w:sz w:val="20"/>
                <w:szCs w:val="20"/>
              </w:rPr>
              <w:t>r</w:t>
            </w:r>
            <w:r>
              <w:rPr>
                <w:noProof/>
                <w:sz w:val="20"/>
                <w:szCs w:val="20"/>
              </w:rPr>
              <w:t xml:space="preserve"> altid)</w:t>
            </w:r>
          </w:p>
        </w:tc>
        <w:tc>
          <w:tcPr>
            <w:tcW w:w="4811" w:type="dxa"/>
          </w:tcPr>
          <w:p w14:paraId="14FDCA62" w14:textId="77777777" w:rsidR="00E23890" w:rsidRPr="009F4C08" w:rsidRDefault="009F4C08">
            <w:pPr>
              <w:rPr>
                <w:noProof/>
                <w:sz w:val="20"/>
                <w:szCs w:val="20"/>
              </w:rPr>
            </w:pPr>
            <w:r>
              <w:rPr>
                <w:noProof/>
                <w:sz w:val="20"/>
                <w:szCs w:val="20"/>
              </w:rPr>
              <w:t>Ustabile</w:t>
            </w:r>
            <w:r w:rsidR="00247863">
              <w:rPr>
                <w:noProof/>
                <w:sz w:val="20"/>
                <w:szCs w:val="20"/>
              </w:rPr>
              <w:t xml:space="preserve"> (problemer går væk igen)</w:t>
            </w:r>
          </w:p>
        </w:tc>
      </w:tr>
      <w:tr w:rsidR="00E23890" w14:paraId="0F96486C" w14:textId="77777777" w:rsidTr="00E23890">
        <w:tc>
          <w:tcPr>
            <w:tcW w:w="4811" w:type="dxa"/>
          </w:tcPr>
          <w:p w14:paraId="136829F5" w14:textId="77777777" w:rsidR="00E23890" w:rsidRPr="009F4C08" w:rsidRDefault="009F4C08">
            <w:pPr>
              <w:rPr>
                <w:noProof/>
                <w:sz w:val="20"/>
                <w:szCs w:val="20"/>
              </w:rPr>
            </w:pPr>
            <w:r>
              <w:rPr>
                <w:noProof/>
                <w:sz w:val="20"/>
                <w:szCs w:val="20"/>
              </w:rPr>
              <w:t>Globale forklaringer (i alle situationer)</w:t>
            </w:r>
          </w:p>
        </w:tc>
        <w:tc>
          <w:tcPr>
            <w:tcW w:w="4811" w:type="dxa"/>
          </w:tcPr>
          <w:p w14:paraId="1E1E685C" w14:textId="77777777" w:rsidR="00E23890" w:rsidRPr="009F4C08" w:rsidRDefault="009F4C08">
            <w:pPr>
              <w:rPr>
                <w:noProof/>
                <w:sz w:val="20"/>
                <w:szCs w:val="20"/>
              </w:rPr>
            </w:pPr>
            <w:r>
              <w:rPr>
                <w:noProof/>
                <w:sz w:val="20"/>
                <w:szCs w:val="20"/>
              </w:rPr>
              <w:t>Specifikke (lokale)</w:t>
            </w:r>
            <w:r w:rsidR="00247863">
              <w:rPr>
                <w:noProof/>
                <w:sz w:val="20"/>
                <w:szCs w:val="20"/>
              </w:rPr>
              <w:t xml:space="preserve"> (problemet er i denne situation)</w:t>
            </w:r>
          </w:p>
        </w:tc>
      </w:tr>
    </w:tbl>
    <w:p w14:paraId="13651727" w14:textId="77777777" w:rsidR="00E23890" w:rsidRPr="00E23890" w:rsidRDefault="00E23890">
      <w:pPr>
        <w:rPr>
          <w:noProof/>
          <w:sz w:val="20"/>
          <w:szCs w:val="20"/>
          <w:u w:val="single"/>
        </w:rPr>
      </w:pPr>
    </w:p>
    <w:p w14:paraId="2835E453" w14:textId="60C6248F" w:rsidR="00E23890" w:rsidRDefault="001D010E">
      <w:pPr>
        <w:rPr>
          <w:noProof/>
          <w:sz w:val="20"/>
          <w:szCs w:val="20"/>
        </w:rPr>
      </w:pPr>
      <w:r w:rsidRPr="009943AC">
        <w:rPr>
          <w:b/>
          <w:bCs/>
          <w:noProof/>
          <w:sz w:val="20"/>
          <w:szCs w:val="20"/>
        </w:rPr>
        <w:t>Metodiske refleksioner</w:t>
      </w:r>
      <w:r w:rsidR="009943AC">
        <w:rPr>
          <w:noProof/>
          <w:sz w:val="20"/>
          <w:szCs w:val="20"/>
        </w:rPr>
        <w:t>: teorien kan efterprøves, god evidens</w:t>
      </w:r>
    </w:p>
    <w:p w14:paraId="54AF6A6B" w14:textId="3F8E4739" w:rsidR="001D010E" w:rsidRDefault="001D010E">
      <w:pPr>
        <w:rPr>
          <w:noProof/>
          <w:sz w:val="20"/>
          <w:szCs w:val="20"/>
        </w:rPr>
      </w:pPr>
      <w:r>
        <w:rPr>
          <w:noProof/>
          <w:sz w:val="20"/>
          <w:szCs w:val="20"/>
        </w:rPr>
        <w:lastRenderedPageBreak/>
        <w:t>Martin Seligmans teori er let at afprøve og undersøge gennem interview og spørgeskemaer, kan man identificere tilbøjeligheden til at individer er overvejende pessimistiske eller optimistiske i deres forklaringsstile, når de møder modstand eller udsættes for stressede situationer. Man kan endvidere lave kvanti</w:t>
      </w:r>
      <w:r w:rsidR="009943AC">
        <w:rPr>
          <w:noProof/>
          <w:sz w:val="20"/>
          <w:szCs w:val="20"/>
        </w:rPr>
        <w:t>tative undersøgelser, der viser en sammenhæng mellem stress og pessimistiske forklaringsstile</w:t>
      </w:r>
    </w:p>
    <w:p w14:paraId="28E1360D" w14:textId="77777777" w:rsidR="001D010E" w:rsidRPr="001D010E" w:rsidRDefault="001D010E">
      <w:pPr>
        <w:rPr>
          <w:noProof/>
          <w:sz w:val="20"/>
          <w:szCs w:val="20"/>
        </w:rPr>
      </w:pPr>
    </w:p>
    <w:p w14:paraId="0409DFF5" w14:textId="77777777" w:rsidR="009943AC" w:rsidRDefault="009943AC">
      <w:pPr>
        <w:rPr>
          <w:noProof/>
          <w:sz w:val="32"/>
          <w:szCs w:val="32"/>
          <w:u w:val="single"/>
        </w:rPr>
      </w:pPr>
    </w:p>
    <w:p w14:paraId="3684FDA0" w14:textId="6E31B56C" w:rsidR="00E23890" w:rsidRPr="00E33A0E" w:rsidRDefault="00247863">
      <w:pPr>
        <w:rPr>
          <w:noProof/>
          <w:sz w:val="32"/>
          <w:szCs w:val="32"/>
          <w:u w:val="single"/>
        </w:rPr>
      </w:pPr>
      <w:r w:rsidRPr="00E33A0E">
        <w:rPr>
          <w:noProof/>
          <w:sz w:val="32"/>
          <w:szCs w:val="32"/>
          <w:u w:val="single"/>
        </w:rPr>
        <w:t>OAS</w:t>
      </w:r>
      <w:r w:rsidR="00E33A0E" w:rsidRPr="00E33A0E">
        <w:rPr>
          <w:noProof/>
          <w:sz w:val="32"/>
          <w:szCs w:val="32"/>
          <w:u w:val="single"/>
        </w:rPr>
        <w:t xml:space="preserve"> Antonovysky</w:t>
      </w:r>
      <w:r w:rsidR="00752C44">
        <w:rPr>
          <w:noProof/>
          <w:sz w:val="32"/>
          <w:szCs w:val="32"/>
          <w:u w:val="single"/>
        </w:rPr>
        <w:t xml:space="preserve"> – oplevelse af sammenhæng</w:t>
      </w:r>
    </w:p>
    <w:p w14:paraId="0CE67B37" w14:textId="4A521E35" w:rsidR="00752C44" w:rsidRPr="00752C44" w:rsidRDefault="00752C44" w:rsidP="00A96423">
      <w:pPr>
        <w:spacing w:before="100" w:beforeAutospacing="1" w:after="100" w:afterAutospacing="1"/>
        <w:rPr>
          <w:rFonts w:cstheme="minorHAnsi"/>
          <w:b/>
          <w:bCs/>
          <w:noProof/>
          <w:color w:val="000000" w:themeColor="text1"/>
          <w:lang w:eastAsia="da-DK"/>
        </w:rPr>
      </w:pPr>
      <w:r>
        <w:rPr>
          <w:rFonts w:cstheme="minorHAnsi"/>
          <w:b/>
          <w:bCs/>
          <w:noProof/>
          <w:color w:val="000000" w:themeColor="text1"/>
          <w:lang w:eastAsia="da-DK"/>
        </w:rPr>
        <w:t xml:space="preserve">Ifølge Antonovsky er det et fællestræk hos mennesker, der kan klare mange belastninger, at de har en </w:t>
      </w:r>
      <w:r>
        <w:rPr>
          <w:rFonts w:cstheme="minorHAnsi"/>
          <w:b/>
          <w:bCs/>
          <w:i/>
          <w:iCs/>
          <w:noProof/>
          <w:color w:val="000000" w:themeColor="text1"/>
          <w:lang w:eastAsia="da-DK"/>
        </w:rPr>
        <w:t>Oplevelse Af Sammenhæng</w:t>
      </w:r>
      <w:r>
        <w:rPr>
          <w:rFonts w:cstheme="minorHAnsi"/>
          <w:b/>
          <w:bCs/>
          <w:noProof/>
          <w:color w:val="000000" w:themeColor="text1"/>
          <w:lang w:eastAsia="da-DK"/>
        </w:rPr>
        <w:t xml:space="preserve"> </w:t>
      </w:r>
      <w:r w:rsidRPr="00752C44">
        <w:rPr>
          <w:rFonts w:cstheme="minorHAnsi"/>
          <w:b/>
          <w:bCs/>
          <w:i/>
          <w:iCs/>
          <w:noProof/>
          <w:color w:val="000000" w:themeColor="text1"/>
          <w:lang w:eastAsia="da-DK"/>
        </w:rPr>
        <w:t>og meningsfuldhed</w:t>
      </w:r>
      <w:r>
        <w:rPr>
          <w:rFonts w:cstheme="minorHAnsi"/>
          <w:b/>
          <w:bCs/>
          <w:i/>
          <w:iCs/>
          <w:noProof/>
          <w:color w:val="000000" w:themeColor="text1"/>
          <w:lang w:eastAsia="da-DK"/>
        </w:rPr>
        <w:t>. Oplevelsen af sammenhæng og mening hænger iføgle Antonovsky nøje sammen med opvæksten, de første faser i levet .</w:t>
      </w:r>
    </w:p>
    <w:p w14:paraId="4D37D6AF" w14:textId="5C4CE47D" w:rsidR="00A96423" w:rsidRPr="00A96423" w:rsidRDefault="00A96423" w:rsidP="00A96423">
      <w:pPr>
        <w:spacing w:before="100" w:beforeAutospacing="1" w:after="100" w:afterAutospacing="1"/>
        <w:rPr>
          <w:rFonts w:cstheme="minorHAnsi"/>
          <w:noProof/>
          <w:color w:val="000000" w:themeColor="text1"/>
          <w:lang w:eastAsia="da-DK"/>
        </w:rPr>
      </w:pPr>
      <w:r w:rsidRPr="00A96423">
        <w:rPr>
          <w:rFonts w:cstheme="minorHAnsi"/>
          <w:noProof/>
          <w:color w:val="000000" w:themeColor="text1"/>
          <w:u w:val="single"/>
          <w:lang w:eastAsia="da-DK"/>
        </w:rPr>
        <w:t>Barndommens betydning i forhold til OAS</w:t>
      </w:r>
    </w:p>
    <w:p w14:paraId="7233D887" w14:textId="39696FA5" w:rsidR="00A96423" w:rsidRPr="00A96423" w:rsidRDefault="00A96423" w:rsidP="00A96423">
      <w:pPr>
        <w:numPr>
          <w:ilvl w:val="0"/>
          <w:numId w:val="1"/>
        </w:numPr>
        <w:spacing w:before="100" w:beforeAutospacing="1" w:after="100" w:afterAutospacing="1"/>
        <w:rPr>
          <w:rFonts w:eastAsia="Times New Roman" w:cstheme="minorHAnsi"/>
          <w:noProof/>
          <w:color w:val="000000" w:themeColor="text1"/>
          <w:lang w:eastAsia="da-DK"/>
        </w:rPr>
      </w:pPr>
      <w:r w:rsidRPr="00A96423">
        <w:rPr>
          <w:rFonts w:eastAsia="Times New Roman" w:cstheme="minorHAnsi"/>
          <w:noProof/>
          <w:color w:val="000000" w:themeColor="text1"/>
          <w:lang w:eastAsia="da-DK"/>
        </w:rPr>
        <w:t> Oplevelsen af forudsigelighed</w:t>
      </w:r>
      <w:r w:rsidR="00776A6F">
        <w:rPr>
          <w:rFonts w:eastAsia="Times New Roman" w:cstheme="minorHAnsi"/>
          <w:noProof/>
          <w:color w:val="000000" w:themeColor="text1"/>
          <w:lang w:eastAsia="da-DK"/>
        </w:rPr>
        <w:t xml:space="preserve"> i den tidlige orale fase</w:t>
      </w:r>
      <w:r w:rsidRPr="00A96423">
        <w:rPr>
          <w:rFonts w:eastAsia="Times New Roman" w:cstheme="minorHAnsi"/>
          <w:noProof/>
          <w:color w:val="000000" w:themeColor="text1"/>
          <w:lang w:eastAsia="da-DK"/>
        </w:rPr>
        <w:t xml:space="preserve"> lægger grunden til </w:t>
      </w:r>
      <w:r w:rsidRPr="00776A6F">
        <w:rPr>
          <w:rFonts w:eastAsia="Times New Roman" w:cstheme="minorHAnsi"/>
          <w:i/>
          <w:iCs/>
          <w:noProof/>
          <w:color w:val="000000" w:themeColor="text1"/>
          <w:lang w:eastAsia="da-DK"/>
        </w:rPr>
        <w:t>begribelighed</w:t>
      </w:r>
      <w:r w:rsidR="00776A6F">
        <w:rPr>
          <w:rFonts w:eastAsia="Times New Roman" w:cstheme="minorHAnsi"/>
          <w:i/>
          <w:iCs/>
          <w:noProof/>
          <w:color w:val="000000" w:themeColor="text1"/>
          <w:lang w:eastAsia="da-DK"/>
        </w:rPr>
        <w:t xml:space="preserve"> – jeg kan forstå verden</w:t>
      </w:r>
    </w:p>
    <w:p w14:paraId="4A06B4E5" w14:textId="136B7DF7" w:rsidR="00A96423" w:rsidRPr="00A96423" w:rsidRDefault="00A96423" w:rsidP="00A96423">
      <w:pPr>
        <w:numPr>
          <w:ilvl w:val="0"/>
          <w:numId w:val="1"/>
        </w:numPr>
        <w:spacing w:before="100" w:beforeAutospacing="1" w:after="100" w:afterAutospacing="1"/>
        <w:rPr>
          <w:rFonts w:eastAsia="Times New Roman" w:cstheme="minorHAnsi"/>
          <w:noProof/>
          <w:color w:val="000000" w:themeColor="text1"/>
          <w:lang w:eastAsia="da-DK"/>
        </w:rPr>
      </w:pPr>
      <w:r w:rsidRPr="00A96423">
        <w:rPr>
          <w:rFonts w:eastAsia="Times New Roman" w:cstheme="minorHAnsi"/>
          <w:noProof/>
          <w:color w:val="000000" w:themeColor="text1"/>
          <w:lang w:eastAsia="da-DK"/>
        </w:rPr>
        <w:t xml:space="preserve">Passende krav og belastninger </w:t>
      </w:r>
      <w:r w:rsidR="00776A6F">
        <w:rPr>
          <w:rFonts w:eastAsia="Times New Roman" w:cstheme="minorHAnsi"/>
          <w:noProof/>
          <w:color w:val="000000" w:themeColor="text1"/>
          <w:lang w:eastAsia="da-DK"/>
        </w:rPr>
        <w:t xml:space="preserve">fra forældrenes side i den anale fase </w:t>
      </w:r>
      <w:r w:rsidRPr="00A96423">
        <w:rPr>
          <w:rFonts w:eastAsia="Times New Roman" w:cstheme="minorHAnsi"/>
          <w:noProof/>
          <w:color w:val="000000" w:themeColor="text1"/>
          <w:lang w:eastAsia="da-DK"/>
        </w:rPr>
        <w:t xml:space="preserve">lægger grunden til </w:t>
      </w:r>
      <w:r w:rsidRPr="00776A6F">
        <w:rPr>
          <w:rFonts w:eastAsia="Times New Roman" w:cstheme="minorHAnsi"/>
          <w:i/>
          <w:iCs/>
          <w:noProof/>
          <w:color w:val="000000" w:themeColor="text1"/>
          <w:lang w:eastAsia="da-DK"/>
        </w:rPr>
        <w:t>håndtérbarhed</w:t>
      </w:r>
      <w:r w:rsidR="00776A6F">
        <w:rPr>
          <w:rFonts w:eastAsia="Times New Roman" w:cstheme="minorHAnsi"/>
          <w:noProof/>
          <w:color w:val="000000" w:themeColor="text1"/>
          <w:lang w:eastAsia="da-DK"/>
        </w:rPr>
        <w:t xml:space="preserve"> – </w:t>
      </w:r>
      <w:r w:rsidR="00776A6F">
        <w:rPr>
          <w:rFonts w:eastAsia="Times New Roman" w:cstheme="minorHAnsi"/>
          <w:i/>
          <w:iCs/>
          <w:noProof/>
          <w:color w:val="000000" w:themeColor="text1"/>
          <w:lang w:eastAsia="da-DK"/>
        </w:rPr>
        <w:t xml:space="preserve">jeg kan </w:t>
      </w:r>
      <w:r w:rsidR="007120F2">
        <w:rPr>
          <w:rFonts w:eastAsia="Times New Roman" w:cstheme="minorHAnsi"/>
          <w:i/>
          <w:iCs/>
          <w:noProof/>
          <w:color w:val="000000" w:themeColor="text1"/>
          <w:lang w:eastAsia="da-DK"/>
        </w:rPr>
        <w:t>godt</w:t>
      </w:r>
    </w:p>
    <w:p w14:paraId="2B2CEE8A" w14:textId="055F6328" w:rsidR="00E23890" w:rsidRPr="00752C44" w:rsidRDefault="00A96423" w:rsidP="00A96423">
      <w:pPr>
        <w:numPr>
          <w:ilvl w:val="0"/>
          <w:numId w:val="1"/>
        </w:numPr>
        <w:spacing w:before="100" w:beforeAutospacing="1" w:after="100" w:afterAutospacing="1"/>
        <w:rPr>
          <w:rFonts w:eastAsia="Times New Roman" w:cstheme="minorHAnsi"/>
          <w:noProof/>
          <w:color w:val="000000" w:themeColor="text1"/>
          <w:lang w:eastAsia="da-DK"/>
        </w:rPr>
      </w:pPr>
      <w:r w:rsidRPr="00A96423">
        <w:rPr>
          <w:rFonts w:eastAsia="Times New Roman" w:cstheme="minorHAnsi"/>
          <w:noProof/>
          <w:color w:val="000000" w:themeColor="text1"/>
          <w:lang w:eastAsia="da-DK"/>
        </w:rPr>
        <w:t xml:space="preserve">Medbestemmelse </w:t>
      </w:r>
      <w:r w:rsidR="00776A6F">
        <w:rPr>
          <w:rFonts w:eastAsia="Times New Roman" w:cstheme="minorHAnsi"/>
          <w:noProof/>
          <w:color w:val="000000" w:themeColor="text1"/>
          <w:lang w:eastAsia="da-DK"/>
        </w:rPr>
        <w:t>i resultetet, i legen eller i familien i den ødipale fase</w:t>
      </w:r>
      <w:r w:rsidRPr="00A96423">
        <w:rPr>
          <w:rFonts w:eastAsia="Times New Roman" w:cstheme="minorHAnsi"/>
          <w:noProof/>
          <w:color w:val="000000" w:themeColor="text1"/>
          <w:lang w:eastAsia="da-DK"/>
        </w:rPr>
        <w:t xml:space="preserve"> lægger grunden til </w:t>
      </w:r>
      <w:r w:rsidRPr="00776A6F">
        <w:rPr>
          <w:rFonts w:eastAsia="Times New Roman" w:cstheme="minorHAnsi"/>
          <w:i/>
          <w:iCs/>
          <w:noProof/>
          <w:color w:val="000000" w:themeColor="text1"/>
          <w:lang w:eastAsia="da-DK"/>
        </w:rPr>
        <w:t>meningsfuldhed</w:t>
      </w:r>
      <w:r w:rsidR="00776A6F" w:rsidRPr="00776A6F">
        <w:rPr>
          <w:rFonts w:eastAsia="Times New Roman" w:cstheme="minorHAnsi"/>
          <w:i/>
          <w:iCs/>
          <w:noProof/>
          <w:color w:val="000000" w:themeColor="text1"/>
          <w:lang w:eastAsia="da-DK"/>
        </w:rPr>
        <w:t xml:space="preserve"> – det der sker uden om mig, er jeg en del af og forståer</w:t>
      </w:r>
      <w:r w:rsidR="00776A6F">
        <w:rPr>
          <w:rFonts w:eastAsia="Times New Roman" w:cstheme="minorHAnsi"/>
          <w:i/>
          <w:iCs/>
          <w:noProof/>
          <w:color w:val="000000" w:themeColor="text1"/>
          <w:lang w:eastAsia="da-DK"/>
        </w:rPr>
        <w:t xml:space="preserve">, jeg har en særlig rolle </w:t>
      </w:r>
      <w:r w:rsidR="00752C44">
        <w:rPr>
          <w:rFonts w:eastAsia="Times New Roman" w:cstheme="minorHAnsi"/>
          <w:i/>
          <w:iCs/>
          <w:noProof/>
          <w:color w:val="000000" w:themeColor="text1"/>
          <w:lang w:eastAsia="da-DK"/>
        </w:rPr>
        <w:t>og identitet her</w:t>
      </w:r>
    </w:p>
    <w:p w14:paraId="376B9C58" w14:textId="64F17F96" w:rsidR="00752C44" w:rsidRPr="00776A6F" w:rsidRDefault="00752C44" w:rsidP="00752C44">
      <w:pPr>
        <w:spacing w:before="100" w:beforeAutospacing="1" w:after="100" w:afterAutospacing="1"/>
        <w:rPr>
          <w:rFonts w:eastAsia="Times New Roman" w:cstheme="minorHAnsi"/>
          <w:noProof/>
          <w:color w:val="000000" w:themeColor="text1"/>
          <w:lang w:eastAsia="da-DK"/>
        </w:rPr>
      </w:pPr>
      <w:r>
        <w:rPr>
          <w:rFonts w:eastAsia="Times New Roman" w:cstheme="minorHAnsi"/>
          <w:i/>
          <w:iCs/>
          <w:noProof/>
          <w:color w:val="000000" w:themeColor="text1"/>
          <w:lang w:eastAsia="da-DK"/>
        </w:rPr>
        <w:t>Eller det kan beskrives sådan:</w:t>
      </w:r>
    </w:p>
    <w:p w14:paraId="603A3585" w14:textId="6751C040" w:rsidR="004F41E2" w:rsidRDefault="00776A6F" w:rsidP="004F41E2">
      <w:pPr>
        <w:ind w:left="360"/>
        <w:rPr>
          <w:noProof/>
        </w:rPr>
      </w:pPr>
      <w:r>
        <w:rPr>
          <w:noProof/>
        </w:rPr>
        <w:t xml:space="preserve">Begribelighed </w:t>
      </w:r>
      <w:r w:rsidRPr="00776A6F">
        <w:rPr>
          <w:noProof/>
          <w:sz w:val="16"/>
          <w:szCs w:val="16"/>
        </w:rPr>
        <w:t>(0-1 år stabilitet og tillid)</w:t>
      </w:r>
      <w:r>
        <w:rPr>
          <w:noProof/>
        </w:rPr>
        <w:sym w:font="Wingdings" w:char="F0E0"/>
      </w:r>
      <w:r>
        <w:rPr>
          <w:noProof/>
        </w:rPr>
        <w:t xml:space="preserve"> håndterbarhed </w:t>
      </w:r>
      <w:r w:rsidRPr="00776A6F">
        <w:rPr>
          <w:noProof/>
          <w:sz w:val="16"/>
          <w:szCs w:val="16"/>
        </w:rPr>
        <w:t xml:space="preserve">(1-2,5 år selvstændighed og kontrol, kunne handle) </w:t>
      </w:r>
      <w:r>
        <w:rPr>
          <w:noProof/>
        </w:rPr>
        <w:sym w:font="Wingdings" w:char="F0E0"/>
      </w:r>
      <w:r>
        <w:rPr>
          <w:noProof/>
        </w:rPr>
        <w:t xml:space="preserve"> meningsfuldhed </w:t>
      </w:r>
      <w:r w:rsidRPr="00776A6F">
        <w:rPr>
          <w:noProof/>
          <w:sz w:val="16"/>
          <w:szCs w:val="16"/>
        </w:rPr>
        <w:t xml:space="preserve">(2,5-6 år initiativ, lege, kønsidentitet)  </w:t>
      </w:r>
      <w:r w:rsidRPr="00E33A0E">
        <w:rPr>
          <w:noProof/>
          <w:sz w:val="16"/>
          <w:szCs w:val="16"/>
        </w:rPr>
        <w:sym w:font="Wingdings" w:char="F0E0"/>
      </w:r>
      <w:r>
        <w:rPr>
          <w:noProof/>
        </w:rPr>
        <w:t xml:space="preserve"> </w:t>
      </w:r>
      <w:r w:rsidRPr="00776A6F">
        <w:rPr>
          <w:b/>
          <w:i/>
          <w:noProof/>
        </w:rPr>
        <w:t>Oplevelse Af Sammenhæng</w:t>
      </w:r>
      <w:r>
        <w:rPr>
          <w:noProof/>
        </w:rPr>
        <w:t xml:space="preserve"> i voksenalderen</w:t>
      </w:r>
      <w:r w:rsidR="00752C44">
        <w:rPr>
          <w:noProof/>
        </w:rPr>
        <w:t xml:space="preserve"> = opleve</w:t>
      </w:r>
      <w:r>
        <w:rPr>
          <w:noProof/>
        </w:rPr>
        <w:t xml:space="preserve"> sammenhæng, mere mening – kan bedre klare modstand/ydre faktorer </w:t>
      </w:r>
    </w:p>
    <w:p w14:paraId="46494791" w14:textId="044B6A3C" w:rsidR="004F41E2" w:rsidRDefault="004F41E2" w:rsidP="004F41E2">
      <w:pPr>
        <w:rPr>
          <w:noProof/>
        </w:rPr>
      </w:pPr>
    </w:p>
    <w:p w14:paraId="5C372A21" w14:textId="1D877DDB" w:rsidR="004F41E2" w:rsidRDefault="004F41E2" w:rsidP="004F41E2">
      <w:pPr>
        <w:rPr>
          <w:b/>
          <w:bCs/>
          <w:noProof/>
          <w:sz w:val="20"/>
          <w:szCs w:val="20"/>
        </w:rPr>
      </w:pPr>
      <w:r>
        <w:rPr>
          <w:b/>
          <w:bCs/>
          <w:noProof/>
          <w:sz w:val="20"/>
          <w:szCs w:val="20"/>
        </w:rPr>
        <w:t>Metodiske refleksioner</w:t>
      </w:r>
    </w:p>
    <w:p w14:paraId="71F40CD4" w14:textId="26EB260D" w:rsidR="004F41E2" w:rsidRDefault="004F41E2" w:rsidP="004F41E2">
      <w:pPr>
        <w:rPr>
          <w:noProof/>
          <w:sz w:val="20"/>
          <w:szCs w:val="20"/>
        </w:rPr>
      </w:pPr>
      <w:r>
        <w:rPr>
          <w:noProof/>
          <w:sz w:val="20"/>
          <w:szCs w:val="20"/>
        </w:rPr>
        <w:t xml:space="preserve">Teorien er baseret på Antonovskys beskrivelse af patienter, der havde været i tyske koncentrationslejre. Dvs. baseret på interview med overlevende og her har kunne identificere nogle særtræk hos de mennesker, der klarede sig godt under de frygtelige omstændigheder. Det er en kompleks teori og vanskeligt at dokumentere eller påvise, at der er en sammenhæng mellem barndommens første faser og den voksnes oplevelse af sammenhæng. Teorien bygger dog på psykoanalytiske tradition og dermed ikke fanget ud af det blå, men kan finde støtte hos rigtig mange udviklingspsykologer. </w:t>
      </w:r>
    </w:p>
    <w:p w14:paraId="403AF34F" w14:textId="3094F25F" w:rsidR="00BA6F61" w:rsidRDefault="00BA6F61" w:rsidP="004F41E2">
      <w:pPr>
        <w:rPr>
          <w:noProof/>
          <w:sz w:val="20"/>
          <w:szCs w:val="20"/>
        </w:rPr>
      </w:pPr>
    </w:p>
    <w:p w14:paraId="5D22E3BA" w14:textId="1E873FC6" w:rsidR="00BA6F61" w:rsidRDefault="00BA6F61" w:rsidP="004F41E2">
      <w:pPr>
        <w:rPr>
          <w:noProof/>
          <w:sz w:val="20"/>
          <w:szCs w:val="20"/>
        </w:rPr>
      </w:pPr>
    </w:p>
    <w:p w14:paraId="45A6434E" w14:textId="1670DFE7" w:rsidR="00BA6F61" w:rsidRDefault="00BA6F61" w:rsidP="004F41E2">
      <w:pPr>
        <w:rPr>
          <w:noProof/>
          <w:sz w:val="20"/>
          <w:szCs w:val="20"/>
        </w:rPr>
      </w:pPr>
    </w:p>
    <w:p w14:paraId="034A6F39" w14:textId="59998A10" w:rsidR="00BA6F61" w:rsidRDefault="00BA6F61" w:rsidP="004F41E2">
      <w:pPr>
        <w:rPr>
          <w:noProof/>
          <w:sz w:val="20"/>
          <w:szCs w:val="20"/>
        </w:rPr>
      </w:pPr>
    </w:p>
    <w:p w14:paraId="72527608" w14:textId="75CD312B" w:rsidR="00BA6F61" w:rsidRDefault="009F714E" w:rsidP="00BA6F61">
      <w:pPr>
        <w:jc w:val="center"/>
        <w:rPr>
          <w:noProof/>
          <w:sz w:val="36"/>
          <w:szCs w:val="36"/>
          <w:u w:val="single"/>
        </w:rPr>
      </w:pPr>
      <w:r>
        <w:rPr>
          <w:noProof/>
          <w:sz w:val="36"/>
          <w:szCs w:val="36"/>
          <w:u w:val="single"/>
        </w:rPr>
        <w:t>C</w:t>
      </w:r>
      <w:r w:rsidR="00BA6F61">
        <w:rPr>
          <w:noProof/>
          <w:sz w:val="36"/>
          <w:szCs w:val="36"/>
          <w:u w:val="single"/>
        </w:rPr>
        <w:t xml:space="preserve">oping: </w:t>
      </w:r>
      <w:r>
        <w:rPr>
          <w:noProof/>
          <w:sz w:val="36"/>
          <w:szCs w:val="36"/>
          <w:u w:val="single"/>
        </w:rPr>
        <w:t>stress-håndtering</w:t>
      </w:r>
    </w:p>
    <w:p w14:paraId="6D178567" w14:textId="3A65B023" w:rsidR="00AA09ED" w:rsidRDefault="00AA09ED" w:rsidP="00BA6F61">
      <w:pPr>
        <w:jc w:val="center"/>
        <w:rPr>
          <w:noProof/>
          <w:sz w:val="36"/>
          <w:szCs w:val="36"/>
          <w:u w:val="single"/>
        </w:rPr>
      </w:pPr>
    </w:p>
    <w:p w14:paraId="6A2301F5" w14:textId="3D114B13" w:rsidR="00AA09ED" w:rsidRPr="00AA09ED" w:rsidRDefault="00195415" w:rsidP="00AA09ED">
      <w:pPr>
        <w:rPr>
          <w:noProof/>
          <w:sz w:val="36"/>
          <w:szCs w:val="36"/>
        </w:rPr>
      </w:pPr>
      <w:hyperlink r:id="rId9" w:history="1">
        <w:r w:rsidRPr="00195415">
          <w:rPr>
            <w:rStyle w:val="Hyperlink"/>
            <w:noProof/>
            <w:sz w:val="36"/>
            <w:szCs w:val="36"/>
          </w:rPr>
          <w:t>Coping | Psykologiens veje</w:t>
        </w:r>
      </w:hyperlink>
      <w:r>
        <w:rPr>
          <w:noProof/>
          <w:sz w:val="36"/>
          <w:szCs w:val="36"/>
        </w:rPr>
        <w:t xml:space="preserve"> (Coping + undersøgelse)</w:t>
      </w:r>
    </w:p>
    <w:sectPr w:rsidR="00AA09ED" w:rsidRPr="00AA09ED" w:rsidSect="0026635C">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3D64" w14:textId="77777777" w:rsidR="00955E74" w:rsidRDefault="00955E74" w:rsidP="009F714E">
      <w:r>
        <w:separator/>
      </w:r>
    </w:p>
  </w:endnote>
  <w:endnote w:type="continuationSeparator" w:id="0">
    <w:p w14:paraId="1CF91D30" w14:textId="77777777" w:rsidR="00955E74" w:rsidRDefault="00955E74" w:rsidP="009F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80999793"/>
      <w:docPartObj>
        <w:docPartGallery w:val="Page Numbers (Bottom of Page)"/>
        <w:docPartUnique/>
      </w:docPartObj>
    </w:sdtPr>
    <w:sdtEndPr>
      <w:rPr>
        <w:rStyle w:val="Sidetal"/>
      </w:rPr>
    </w:sdtEndPr>
    <w:sdtContent>
      <w:p w14:paraId="61D19B0F" w14:textId="6267ECBB" w:rsidR="009F714E" w:rsidRDefault="009F714E" w:rsidP="00353F1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48F8AEE" w14:textId="77777777" w:rsidR="009F714E" w:rsidRDefault="009F71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707410718"/>
      <w:docPartObj>
        <w:docPartGallery w:val="Page Numbers (Bottom of Page)"/>
        <w:docPartUnique/>
      </w:docPartObj>
    </w:sdtPr>
    <w:sdtEndPr>
      <w:rPr>
        <w:rStyle w:val="Sidetal"/>
      </w:rPr>
    </w:sdtEndPr>
    <w:sdtContent>
      <w:p w14:paraId="12C54243" w14:textId="644DEAD1" w:rsidR="009F714E" w:rsidRDefault="009F714E" w:rsidP="00353F1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4433E99" w14:textId="77777777" w:rsidR="009F714E" w:rsidRDefault="009F71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7C61" w14:textId="77777777" w:rsidR="00955E74" w:rsidRDefault="00955E74" w:rsidP="009F714E">
      <w:r>
        <w:separator/>
      </w:r>
    </w:p>
  </w:footnote>
  <w:footnote w:type="continuationSeparator" w:id="0">
    <w:p w14:paraId="775F145C" w14:textId="77777777" w:rsidR="00955E74" w:rsidRDefault="00955E74" w:rsidP="009F7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A42C7"/>
    <w:multiLevelType w:val="hybridMultilevel"/>
    <w:tmpl w:val="0F9E5BBA"/>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cs="Wingdings" w:hint="default"/>
      </w:rPr>
    </w:lvl>
    <w:lvl w:ilvl="3" w:tplc="04060001" w:tentative="1">
      <w:start w:val="1"/>
      <w:numFmt w:val="bullet"/>
      <w:lvlText w:val=""/>
      <w:lvlJc w:val="left"/>
      <w:pPr>
        <w:ind w:left="2880" w:hanging="360"/>
      </w:pPr>
      <w:rPr>
        <w:rFonts w:ascii="Symbol" w:hAnsi="Symbol" w:cs="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cs="Wingdings" w:hint="default"/>
      </w:rPr>
    </w:lvl>
    <w:lvl w:ilvl="6" w:tplc="04060001" w:tentative="1">
      <w:start w:val="1"/>
      <w:numFmt w:val="bullet"/>
      <w:lvlText w:val=""/>
      <w:lvlJc w:val="left"/>
      <w:pPr>
        <w:ind w:left="5040" w:hanging="360"/>
      </w:pPr>
      <w:rPr>
        <w:rFonts w:ascii="Symbol" w:hAnsi="Symbol" w:cs="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F761F93"/>
    <w:multiLevelType w:val="hybridMultilevel"/>
    <w:tmpl w:val="E86881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4AB6467"/>
    <w:multiLevelType w:val="multilevel"/>
    <w:tmpl w:val="15F2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5496E"/>
    <w:multiLevelType w:val="hybridMultilevel"/>
    <w:tmpl w:val="54F82E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FF040F8"/>
    <w:multiLevelType w:val="hybridMultilevel"/>
    <w:tmpl w:val="996AE51C"/>
    <w:lvl w:ilvl="0" w:tplc="F8FEC700">
      <w:start w:val="1"/>
      <w:numFmt w:val="decimal"/>
      <w:lvlText w:val="%1."/>
      <w:lvlJc w:val="left"/>
      <w:pPr>
        <w:ind w:left="720" w:hanging="360"/>
      </w:pPr>
      <w:rPr>
        <w:rFonts w:asciiTheme="minorHAnsi" w:eastAsiaTheme="minorHAnsi" w:hAnsiTheme="minorHAns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8307505">
    <w:abstractNumId w:val="2"/>
  </w:num>
  <w:num w:numId="2" w16cid:durableId="1379940234">
    <w:abstractNumId w:val="3"/>
  </w:num>
  <w:num w:numId="3" w16cid:durableId="1321958996">
    <w:abstractNumId w:val="1"/>
  </w:num>
  <w:num w:numId="4" w16cid:durableId="1345933096">
    <w:abstractNumId w:val="0"/>
  </w:num>
  <w:num w:numId="5" w16cid:durableId="435559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0"/>
    <w:rsid w:val="00097E68"/>
    <w:rsid w:val="000A3524"/>
    <w:rsid w:val="00195415"/>
    <w:rsid w:val="001D010E"/>
    <w:rsid w:val="00247863"/>
    <w:rsid w:val="0026635C"/>
    <w:rsid w:val="004F41E2"/>
    <w:rsid w:val="005644CA"/>
    <w:rsid w:val="00574D10"/>
    <w:rsid w:val="005A35C5"/>
    <w:rsid w:val="005C5A6F"/>
    <w:rsid w:val="00693BBD"/>
    <w:rsid w:val="007120F2"/>
    <w:rsid w:val="00724E3E"/>
    <w:rsid w:val="00744FD4"/>
    <w:rsid w:val="00752C44"/>
    <w:rsid w:val="00776A6F"/>
    <w:rsid w:val="007E77AA"/>
    <w:rsid w:val="00854E18"/>
    <w:rsid w:val="00875878"/>
    <w:rsid w:val="008D71D2"/>
    <w:rsid w:val="00955E74"/>
    <w:rsid w:val="009943AC"/>
    <w:rsid w:val="009B03EF"/>
    <w:rsid w:val="009F4C08"/>
    <w:rsid w:val="009F714E"/>
    <w:rsid w:val="00A4006D"/>
    <w:rsid w:val="00A96423"/>
    <w:rsid w:val="00AA09ED"/>
    <w:rsid w:val="00B5270A"/>
    <w:rsid w:val="00BA6F61"/>
    <w:rsid w:val="00C32D0C"/>
    <w:rsid w:val="00C51AF2"/>
    <w:rsid w:val="00D0495A"/>
    <w:rsid w:val="00DB49DD"/>
    <w:rsid w:val="00E030ED"/>
    <w:rsid w:val="00E23890"/>
    <w:rsid w:val="00E33A0E"/>
    <w:rsid w:val="00E35D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2130"/>
  <w14:defaultImageDpi w14:val="32767"/>
  <w15:chartTrackingRefBased/>
  <w15:docId w15:val="{33A05752-29BE-474A-93F2-62BA5F29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2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76A6F"/>
    <w:pPr>
      <w:ind w:left="720"/>
      <w:contextualSpacing/>
    </w:pPr>
  </w:style>
  <w:style w:type="paragraph" w:styleId="Sidefod">
    <w:name w:val="footer"/>
    <w:basedOn w:val="Normal"/>
    <w:link w:val="SidefodTegn"/>
    <w:uiPriority w:val="99"/>
    <w:unhideWhenUsed/>
    <w:rsid w:val="009F714E"/>
    <w:pPr>
      <w:tabs>
        <w:tab w:val="center" w:pos="4819"/>
        <w:tab w:val="right" w:pos="9638"/>
      </w:tabs>
    </w:pPr>
  </w:style>
  <w:style w:type="character" w:customStyle="1" w:styleId="SidefodTegn">
    <w:name w:val="Sidefod Tegn"/>
    <w:basedOn w:val="Standardskrifttypeiafsnit"/>
    <w:link w:val="Sidefod"/>
    <w:uiPriority w:val="99"/>
    <w:rsid w:val="009F714E"/>
  </w:style>
  <w:style w:type="character" w:styleId="Sidetal">
    <w:name w:val="page number"/>
    <w:basedOn w:val="Standardskrifttypeiafsnit"/>
    <w:uiPriority w:val="99"/>
    <w:semiHidden/>
    <w:unhideWhenUsed/>
    <w:rsid w:val="009F714E"/>
  </w:style>
  <w:style w:type="character" w:styleId="Hyperlink">
    <w:name w:val="Hyperlink"/>
    <w:basedOn w:val="Standardskrifttypeiafsnit"/>
    <w:uiPriority w:val="99"/>
    <w:unhideWhenUsed/>
    <w:rsid w:val="00195415"/>
    <w:rPr>
      <w:color w:val="0563C1" w:themeColor="hyperlink"/>
      <w:u w:val="single"/>
    </w:rPr>
  </w:style>
  <w:style w:type="character" w:styleId="Ulstomtale">
    <w:name w:val="Unresolved Mention"/>
    <w:basedOn w:val="Standardskrifttypeiafsnit"/>
    <w:uiPriority w:val="99"/>
    <w:rsid w:val="00195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sykveje.systime.dk/?id=5806"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3999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2</cp:revision>
  <dcterms:created xsi:type="dcterms:W3CDTF">2025-05-01T07:19:00Z</dcterms:created>
  <dcterms:modified xsi:type="dcterms:W3CDTF">2025-05-01T07:19:00Z</dcterms:modified>
</cp:coreProperties>
</file>