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0CF11" w14:textId="77777777" w:rsidR="00162EEF" w:rsidRPr="0036514B" w:rsidRDefault="00162EEF" w:rsidP="0036514B">
      <w:pPr>
        <w:jc w:val="both"/>
        <w:rPr>
          <w:rFonts w:ascii="Garamond" w:hAnsi="Garamond"/>
          <w:sz w:val="24"/>
          <w:szCs w:val="24"/>
        </w:rPr>
      </w:pPr>
    </w:p>
    <w:p w14:paraId="47B47A4B" w14:textId="7E6CF5D7" w:rsidR="00C370EE" w:rsidRPr="003C44EB" w:rsidRDefault="00BC648D" w:rsidP="0036514B">
      <w:pPr>
        <w:jc w:val="both"/>
        <w:rPr>
          <w:rFonts w:ascii="Garamond" w:hAnsi="Garamond"/>
          <w:sz w:val="24"/>
          <w:szCs w:val="24"/>
        </w:rPr>
      </w:pPr>
      <w:r w:rsidRPr="003C44EB">
        <w:rPr>
          <w:rFonts w:ascii="Garamond" w:hAnsi="Garamond"/>
          <w:sz w:val="24"/>
          <w:szCs w:val="24"/>
        </w:rPr>
        <w:t>1hf/bk</w:t>
      </w:r>
      <w:r w:rsidR="005411BF" w:rsidRPr="003C44EB">
        <w:rPr>
          <w:rFonts w:ascii="Garamond" w:hAnsi="Garamond"/>
          <w:sz w:val="24"/>
          <w:szCs w:val="24"/>
        </w:rPr>
        <w:t xml:space="preserve">, </w:t>
      </w:r>
      <w:r w:rsidR="004B5699" w:rsidRPr="003C44EB">
        <w:rPr>
          <w:rFonts w:ascii="Garamond" w:hAnsi="Garamond"/>
          <w:sz w:val="24"/>
          <w:szCs w:val="24"/>
        </w:rPr>
        <w:t xml:space="preserve">september </w:t>
      </w:r>
      <w:r w:rsidR="005411BF" w:rsidRPr="003C44EB">
        <w:rPr>
          <w:rFonts w:ascii="Garamond" w:hAnsi="Garamond"/>
          <w:sz w:val="24"/>
          <w:szCs w:val="24"/>
        </w:rPr>
        <w:t>20</w:t>
      </w:r>
      <w:r w:rsidR="004642F3" w:rsidRPr="003C44EB">
        <w:rPr>
          <w:rFonts w:ascii="Garamond" w:hAnsi="Garamond"/>
          <w:sz w:val="24"/>
          <w:szCs w:val="24"/>
        </w:rPr>
        <w:t>2</w:t>
      </w:r>
      <w:r w:rsidR="004B5699" w:rsidRPr="003C44EB">
        <w:rPr>
          <w:rFonts w:ascii="Garamond" w:hAnsi="Garamond"/>
          <w:sz w:val="24"/>
          <w:szCs w:val="24"/>
        </w:rPr>
        <w:t>5</w:t>
      </w:r>
      <w:r w:rsidR="00C370EE" w:rsidRPr="003C44EB">
        <w:rPr>
          <w:rFonts w:ascii="Garamond" w:hAnsi="Garamond"/>
          <w:sz w:val="24"/>
          <w:szCs w:val="24"/>
        </w:rPr>
        <w:t>/Alf Gørup Theilgaard</w:t>
      </w:r>
    </w:p>
    <w:p w14:paraId="71C47525" w14:textId="77777777" w:rsidR="00C370EE" w:rsidRPr="00582635" w:rsidRDefault="00C370EE" w:rsidP="0036514B">
      <w:pPr>
        <w:jc w:val="both"/>
        <w:rPr>
          <w:rFonts w:ascii="Garamond" w:hAnsi="Garamond"/>
          <w:sz w:val="24"/>
          <w:szCs w:val="24"/>
          <w:lang w:val="en-US"/>
        </w:rPr>
      </w:pPr>
    </w:p>
    <w:p w14:paraId="18CF0DD8" w14:textId="1CEDFB2F" w:rsidR="00C370EE" w:rsidRPr="0036514B" w:rsidRDefault="00C370EE" w:rsidP="0036514B">
      <w:pPr>
        <w:jc w:val="both"/>
        <w:rPr>
          <w:rFonts w:ascii="Garamond" w:hAnsi="Garamond"/>
          <w:b/>
          <w:sz w:val="24"/>
          <w:szCs w:val="24"/>
        </w:rPr>
      </w:pPr>
      <w:r w:rsidRPr="0036514B">
        <w:rPr>
          <w:rFonts w:ascii="Garamond" w:hAnsi="Garamond"/>
          <w:b/>
          <w:sz w:val="24"/>
          <w:szCs w:val="24"/>
        </w:rPr>
        <w:t>Samtidskunst</w:t>
      </w:r>
      <w:r w:rsidR="006214CE">
        <w:rPr>
          <w:rFonts w:ascii="Garamond" w:hAnsi="Garamond"/>
          <w:b/>
          <w:sz w:val="24"/>
          <w:szCs w:val="24"/>
        </w:rPr>
        <w:t xml:space="preserve"> – kunsten som en pause mellem stederne</w:t>
      </w:r>
    </w:p>
    <w:p w14:paraId="5A52E59E" w14:textId="13FFDF17" w:rsidR="00C370EE" w:rsidRPr="0036514B" w:rsidRDefault="00C370EE" w:rsidP="0036514B">
      <w:pPr>
        <w:jc w:val="both"/>
        <w:rPr>
          <w:rFonts w:ascii="Garamond" w:hAnsi="Garamond"/>
          <w:b/>
          <w:sz w:val="24"/>
          <w:szCs w:val="24"/>
        </w:rPr>
      </w:pPr>
      <w:r w:rsidRPr="0036514B">
        <w:rPr>
          <w:rFonts w:ascii="Garamond" w:hAnsi="Garamond"/>
          <w:b/>
          <w:sz w:val="24"/>
          <w:szCs w:val="24"/>
        </w:rPr>
        <w:t>Maleriet: Julie Mehretu &amp; inspirationen</w:t>
      </w:r>
    </w:p>
    <w:p w14:paraId="50C027AE" w14:textId="77777777" w:rsidR="0036514B" w:rsidRPr="0036514B" w:rsidRDefault="0036514B" w:rsidP="0036514B">
      <w:pPr>
        <w:spacing w:before="100" w:beforeAutospacing="1" w:after="100" w:afterAutospacing="1" w:line="240" w:lineRule="auto"/>
        <w:jc w:val="both"/>
        <w:outlineLvl w:val="1"/>
        <w:rPr>
          <w:rFonts w:ascii="Garamond" w:eastAsia="Times New Roman" w:hAnsi="Garamond" w:cs="Times New Roman"/>
          <w:b/>
          <w:bCs/>
          <w:sz w:val="36"/>
          <w:szCs w:val="36"/>
          <w:lang w:eastAsia="da-DK"/>
        </w:rPr>
      </w:pPr>
      <w:r w:rsidRPr="0036514B">
        <w:rPr>
          <w:rFonts w:ascii="Garamond" w:eastAsia="Times New Roman" w:hAnsi="Garamond" w:cs="Times New Roman"/>
          <w:b/>
          <w:bCs/>
          <w:sz w:val="36"/>
          <w:szCs w:val="36"/>
          <w:lang w:eastAsia="da-DK"/>
        </w:rPr>
        <w:t>Kunsthistoriske og personlige referencer</w:t>
      </w:r>
    </w:p>
    <w:p w14:paraId="76BF1CEB" w14:textId="29729C24" w:rsidR="0036514B" w:rsidRPr="0036514B" w:rsidRDefault="0036514B" w:rsidP="0036514B">
      <w:pPr>
        <w:spacing w:before="100" w:beforeAutospacing="1" w:after="100" w:afterAutospacing="1" w:line="240" w:lineRule="auto"/>
        <w:jc w:val="both"/>
        <w:rPr>
          <w:rFonts w:ascii="Garamond" w:eastAsia="Times New Roman" w:hAnsi="Garamond" w:cs="Times New Roman"/>
          <w:sz w:val="24"/>
          <w:szCs w:val="24"/>
          <w:lang w:eastAsia="da-DK"/>
        </w:rPr>
      </w:pPr>
      <w:r w:rsidRPr="0036514B">
        <w:rPr>
          <w:rFonts w:ascii="Garamond" w:eastAsia="Times New Roman" w:hAnsi="Garamond" w:cs="Times New Roman"/>
          <w:sz w:val="24"/>
          <w:szCs w:val="24"/>
          <w:lang w:eastAsia="da-DK"/>
        </w:rPr>
        <w:t xml:space="preserve">Julie Mehretu </w:t>
      </w:r>
      <w:r>
        <w:rPr>
          <w:rFonts w:ascii="Garamond" w:eastAsia="Times New Roman" w:hAnsi="Garamond" w:cs="Times New Roman"/>
          <w:sz w:val="24"/>
          <w:szCs w:val="24"/>
          <w:lang w:eastAsia="da-DK"/>
        </w:rPr>
        <w:t xml:space="preserve">(amerikansk kunstner, født i Etiopien i 1970) </w:t>
      </w:r>
      <w:r w:rsidRPr="0036514B">
        <w:rPr>
          <w:rFonts w:ascii="Garamond" w:eastAsia="Times New Roman" w:hAnsi="Garamond" w:cs="Times New Roman"/>
          <w:sz w:val="24"/>
          <w:szCs w:val="24"/>
          <w:lang w:eastAsia="da-DK"/>
        </w:rPr>
        <w:t xml:space="preserve">arbejder generelt med malerier i stor skala, som ofte er bygget op af lag af </w:t>
      </w:r>
      <w:r>
        <w:rPr>
          <w:rFonts w:ascii="Garamond" w:eastAsia="Times New Roman" w:hAnsi="Garamond" w:cs="Times New Roman"/>
          <w:sz w:val="24"/>
          <w:szCs w:val="24"/>
          <w:lang w:eastAsia="da-DK"/>
        </w:rPr>
        <w:t xml:space="preserve">arkitekturtegninger, farvemønstre med </w:t>
      </w:r>
      <w:r w:rsidRPr="0036514B">
        <w:rPr>
          <w:rFonts w:ascii="Garamond" w:eastAsia="Times New Roman" w:hAnsi="Garamond" w:cs="Times New Roman"/>
          <w:sz w:val="24"/>
          <w:szCs w:val="24"/>
          <w:lang w:eastAsia="da-DK"/>
        </w:rPr>
        <w:t xml:space="preserve">akrylmaling for herefter at blive markeret med streger med blyant, blæk og store strøg maling. </w:t>
      </w:r>
    </w:p>
    <w:p w14:paraId="5A1E3C03" w14:textId="53420177" w:rsidR="0036514B" w:rsidRPr="0036514B" w:rsidRDefault="0036514B" w:rsidP="0036514B">
      <w:pPr>
        <w:spacing w:before="100" w:beforeAutospacing="1" w:after="100" w:afterAutospacing="1" w:line="240" w:lineRule="auto"/>
        <w:jc w:val="both"/>
        <w:rPr>
          <w:rFonts w:ascii="Garamond" w:eastAsia="Times New Roman" w:hAnsi="Garamond" w:cs="Times New Roman"/>
          <w:sz w:val="24"/>
          <w:szCs w:val="24"/>
          <w:lang w:eastAsia="da-DK"/>
        </w:rPr>
      </w:pPr>
      <w:r w:rsidRPr="0036514B">
        <w:rPr>
          <w:rFonts w:ascii="Garamond" w:eastAsia="Times New Roman" w:hAnsi="Garamond" w:cs="Times New Roman"/>
          <w:sz w:val="24"/>
          <w:szCs w:val="24"/>
          <w:lang w:eastAsia="da-DK"/>
        </w:rPr>
        <w:t xml:space="preserve">Hun sammensmelter i sine værker forskellige mønstre og former for at skabe det, som hun kalder et ’in-between place’, hvor nye ting opstår i et virvar af kontrol og intuition. Et vigtigt skifte i hendes liv, som har haft betydning for hendes værker, var, da hun som barn flyttede med sin familie til USA fra Etiopien efter den etiopiske borgerkrig. Hun ser sin kunst som et sted, dette </w:t>
      </w:r>
      <w:r w:rsidRPr="0036514B">
        <w:rPr>
          <w:rFonts w:ascii="Garamond" w:eastAsia="Times New Roman" w:hAnsi="Garamond" w:cs="Times New Roman"/>
          <w:b/>
          <w:sz w:val="24"/>
          <w:szCs w:val="24"/>
          <w:lang w:eastAsia="da-DK"/>
        </w:rPr>
        <w:t>’in-between place’</w:t>
      </w:r>
      <w:r w:rsidRPr="0036514B">
        <w:rPr>
          <w:rFonts w:ascii="Garamond" w:eastAsia="Times New Roman" w:hAnsi="Garamond" w:cs="Times New Roman"/>
          <w:sz w:val="24"/>
          <w:szCs w:val="24"/>
          <w:lang w:eastAsia="da-DK"/>
        </w:rPr>
        <w:t>, hvor hun kan skabe en mening for sig selv</w:t>
      </w:r>
      <w:r w:rsidR="00A94298">
        <w:rPr>
          <w:rStyle w:val="Fodnotehenvisning"/>
          <w:rFonts w:ascii="Garamond" w:eastAsia="Times New Roman" w:hAnsi="Garamond" w:cs="Times New Roman"/>
          <w:sz w:val="24"/>
          <w:szCs w:val="24"/>
          <w:lang w:eastAsia="da-DK"/>
        </w:rPr>
        <w:footnoteReference w:id="1"/>
      </w:r>
      <w:r w:rsidRPr="0036514B">
        <w:rPr>
          <w:rFonts w:ascii="Garamond" w:eastAsia="Times New Roman" w:hAnsi="Garamond" w:cs="Times New Roman"/>
          <w:sz w:val="24"/>
          <w:szCs w:val="24"/>
          <w:lang w:eastAsia="da-DK"/>
        </w:rPr>
        <w:t>.</w:t>
      </w:r>
    </w:p>
    <w:p w14:paraId="393FC98C" w14:textId="77777777" w:rsidR="00885ED4" w:rsidRPr="0036514B" w:rsidRDefault="00885ED4" w:rsidP="0036514B">
      <w:pPr>
        <w:jc w:val="both"/>
        <w:rPr>
          <w:rFonts w:ascii="Garamond" w:hAnsi="Garamond"/>
          <w:sz w:val="24"/>
          <w:szCs w:val="24"/>
        </w:rPr>
      </w:pPr>
      <w:r w:rsidRPr="0036514B">
        <w:rPr>
          <w:rFonts w:ascii="Garamond" w:hAnsi="Garamond"/>
          <w:sz w:val="24"/>
          <w:szCs w:val="24"/>
        </w:rPr>
        <w:t xml:space="preserve">(om Mehretu kan læses i ”For Øjeblikket” s. 80-81, hvor det fremgår, at hun interesserer sig for </w:t>
      </w:r>
      <w:r w:rsidRPr="0036514B">
        <w:rPr>
          <w:rFonts w:ascii="Garamond" w:hAnsi="Garamond"/>
          <w:sz w:val="24"/>
          <w:szCs w:val="24"/>
          <w:u w:val="single"/>
        </w:rPr>
        <w:t>globaliseringens magtkampe</w:t>
      </w:r>
      <w:r w:rsidRPr="0036514B">
        <w:rPr>
          <w:rFonts w:ascii="Garamond" w:hAnsi="Garamond"/>
          <w:sz w:val="24"/>
          <w:szCs w:val="24"/>
        </w:rPr>
        <w:t>)</w:t>
      </w:r>
      <w:r w:rsidR="00832C69" w:rsidRPr="0036514B">
        <w:rPr>
          <w:rFonts w:ascii="Garamond" w:hAnsi="Garamond"/>
          <w:sz w:val="24"/>
          <w:szCs w:val="24"/>
        </w:rPr>
        <w:t xml:space="preserve">; </w:t>
      </w:r>
      <w:r w:rsidR="005411BF" w:rsidRPr="0036514B">
        <w:rPr>
          <w:rFonts w:ascii="Garamond" w:hAnsi="Garamond"/>
          <w:i/>
          <w:sz w:val="24"/>
          <w:szCs w:val="24"/>
        </w:rPr>
        <w:t>tekst</w:t>
      </w:r>
      <w:r w:rsidR="00832C69" w:rsidRPr="0036514B">
        <w:rPr>
          <w:rFonts w:ascii="Garamond" w:hAnsi="Garamond"/>
          <w:i/>
          <w:sz w:val="24"/>
          <w:szCs w:val="24"/>
        </w:rPr>
        <w:t xml:space="preserve"> udleveres.</w:t>
      </w:r>
    </w:p>
    <w:p w14:paraId="5F23CFF5" w14:textId="77777777" w:rsidR="005C2205" w:rsidRPr="0036514B" w:rsidRDefault="005C2205" w:rsidP="0036514B">
      <w:pPr>
        <w:pStyle w:val="Ingenafstand"/>
        <w:jc w:val="both"/>
        <w:rPr>
          <w:rFonts w:ascii="Garamond" w:hAnsi="Garamond"/>
        </w:rPr>
      </w:pPr>
    </w:p>
    <w:p w14:paraId="7BEDCA82" w14:textId="2176B74A" w:rsidR="005C2205" w:rsidRPr="0036514B" w:rsidRDefault="005C2205" w:rsidP="0036514B">
      <w:pPr>
        <w:pStyle w:val="Ingenafstand"/>
        <w:jc w:val="both"/>
        <w:rPr>
          <w:rFonts w:ascii="Garamond" w:hAnsi="Garamond"/>
        </w:rPr>
      </w:pPr>
    </w:p>
    <w:p w14:paraId="6C7EDBA1" w14:textId="446D3B66" w:rsidR="005C2205" w:rsidRDefault="007D0B13" w:rsidP="0036514B">
      <w:pPr>
        <w:pStyle w:val="Ingenafstand"/>
        <w:jc w:val="both"/>
        <w:rPr>
          <w:rFonts w:ascii="Garamond" w:hAnsi="Garamond"/>
        </w:rPr>
      </w:pPr>
      <w:r w:rsidRPr="0036514B">
        <w:rPr>
          <w:rFonts w:ascii="Garamond" w:hAnsi="Garamond"/>
          <w:noProof/>
          <w:lang w:eastAsia="da-DK"/>
        </w:rPr>
        <w:drawing>
          <wp:inline distT="0" distB="0" distL="0" distR="0" wp14:anchorId="56E5A1D2" wp14:editId="5E5AD9D0">
            <wp:extent cx="2720852" cy="2089150"/>
            <wp:effectExtent l="0" t="0" r="3810" b="6350"/>
            <wp:docPr id="13" name="irc_mi" descr="https://immanentterrain.files.wordpress.com/2012/05/stadia_ii_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mmanentterrain.files.wordpress.com/2012/05/stadia_ii_med1.jpg"/>
                    <pic:cNvPicPr>
                      <a:picLocks noChangeAspect="1" noChangeArrowheads="1"/>
                    </pic:cNvPicPr>
                  </pic:nvPicPr>
                  <pic:blipFill>
                    <a:blip r:embed="rId8" cstate="print"/>
                    <a:srcRect/>
                    <a:stretch>
                      <a:fillRect/>
                    </a:stretch>
                  </pic:blipFill>
                  <pic:spPr bwMode="auto">
                    <a:xfrm>
                      <a:off x="0" y="0"/>
                      <a:ext cx="2746351" cy="2108729"/>
                    </a:xfrm>
                    <a:prstGeom prst="rect">
                      <a:avLst/>
                    </a:prstGeom>
                    <a:noFill/>
                    <a:ln w="9525">
                      <a:noFill/>
                      <a:miter lim="800000"/>
                      <a:headEnd/>
                      <a:tailEnd/>
                    </a:ln>
                  </pic:spPr>
                </pic:pic>
              </a:graphicData>
            </a:graphic>
          </wp:inline>
        </w:drawing>
      </w:r>
    </w:p>
    <w:p w14:paraId="2D8C8575" w14:textId="77777777" w:rsidR="006214CE" w:rsidRPr="0036514B" w:rsidRDefault="006214CE" w:rsidP="0036514B">
      <w:pPr>
        <w:pStyle w:val="Ingenafstand"/>
        <w:jc w:val="both"/>
        <w:rPr>
          <w:rFonts w:ascii="Garamond" w:hAnsi="Garamond"/>
        </w:rPr>
      </w:pPr>
    </w:p>
    <w:p w14:paraId="59BC99CF" w14:textId="77777777" w:rsidR="005C2205" w:rsidRPr="0036514B" w:rsidRDefault="005C2205" w:rsidP="0036514B">
      <w:pPr>
        <w:jc w:val="both"/>
        <w:rPr>
          <w:rFonts w:ascii="Garamond" w:hAnsi="Garamond"/>
          <w:b/>
          <w:sz w:val="24"/>
          <w:szCs w:val="24"/>
        </w:rPr>
      </w:pPr>
      <w:r w:rsidRPr="0036514B">
        <w:rPr>
          <w:rFonts w:ascii="Garamond" w:hAnsi="Garamond"/>
          <w:b/>
          <w:sz w:val="24"/>
          <w:szCs w:val="24"/>
        </w:rPr>
        <w:t>3 mulige inspirationskilder for Julie Mehretu</w:t>
      </w:r>
      <w:r w:rsidR="00A05074" w:rsidRPr="0036514B">
        <w:rPr>
          <w:rFonts w:ascii="Garamond" w:hAnsi="Garamond"/>
          <w:b/>
          <w:sz w:val="24"/>
          <w:szCs w:val="24"/>
        </w:rPr>
        <w:t xml:space="preserve"> (1970- )</w:t>
      </w:r>
      <w:r w:rsidR="00885ED4" w:rsidRPr="0036514B">
        <w:rPr>
          <w:rFonts w:ascii="Garamond" w:hAnsi="Garamond"/>
          <w:b/>
          <w:sz w:val="24"/>
          <w:szCs w:val="24"/>
        </w:rPr>
        <w:t xml:space="preserve"> – og her tænkes </w:t>
      </w:r>
      <w:r w:rsidR="00885ED4" w:rsidRPr="0036514B">
        <w:rPr>
          <w:rFonts w:ascii="Garamond" w:hAnsi="Garamond"/>
          <w:b/>
          <w:sz w:val="24"/>
          <w:szCs w:val="24"/>
          <w:u w:val="single"/>
        </w:rPr>
        <w:t>ikke</w:t>
      </w:r>
      <w:r w:rsidR="00885ED4" w:rsidRPr="0036514B">
        <w:rPr>
          <w:rFonts w:ascii="Garamond" w:hAnsi="Garamond"/>
          <w:b/>
          <w:sz w:val="24"/>
          <w:szCs w:val="24"/>
        </w:rPr>
        <w:t xml:space="preserve"> indholdsmæssigt, men formmæssigt:</w:t>
      </w:r>
    </w:p>
    <w:p w14:paraId="6B743B1C" w14:textId="68760591" w:rsidR="0036514B" w:rsidRDefault="00C370EE" w:rsidP="0036514B">
      <w:pPr>
        <w:jc w:val="both"/>
        <w:rPr>
          <w:rFonts w:ascii="Garamond" w:hAnsi="Garamond"/>
          <w:sz w:val="24"/>
          <w:szCs w:val="24"/>
        </w:rPr>
      </w:pPr>
      <w:r w:rsidRPr="0036514B">
        <w:rPr>
          <w:rFonts w:ascii="Garamond" w:hAnsi="Garamond"/>
          <w:sz w:val="24"/>
          <w:szCs w:val="24"/>
        </w:rPr>
        <w:t xml:space="preserve">Paul Cezanne, </w:t>
      </w:r>
      <w:r w:rsidR="00896261" w:rsidRPr="0036514B">
        <w:rPr>
          <w:rFonts w:ascii="Garamond" w:hAnsi="Garamond"/>
          <w:sz w:val="24"/>
          <w:szCs w:val="24"/>
        </w:rPr>
        <w:t>Pablo Picasso &amp; Jackson Pollock;</w:t>
      </w:r>
      <w:r w:rsidRPr="0036514B">
        <w:rPr>
          <w:rFonts w:ascii="Garamond" w:hAnsi="Garamond"/>
          <w:sz w:val="24"/>
          <w:szCs w:val="24"/>
        </w:rPr>
        <w:t xml:space="preserve"> 3 kunst</w:t>
      </w:r>
      <w:r w:rsidR="00885ED4" w:rsidRPr="0036514B">
        <w:rPr>
          <w:rFonts w:ascii="Garamond" w:hAnsi="Garamond"/>
          <w:sz w:val="24"/>
          <w:szCs w:val="24"/>
        </w:rPr>
        <w:t xml:space="preserve">nere, der hver især fornyede og </w:t>
      </w:r>
      <w:r w:rsidRPr="0036514B">
        <w:rPr>
          <w:rFonts w:ascii="Garamond" w:hAnsi="Garamond"/>
          <w:sz w:val="24"/>
          <w:szCs w:val="24"/>
        </w:rPr>
        <w:t>udfordrede maleriet.</w:t>
      </w:r>
    </w:p>
    <w:p w14:paraId="2D561721" w14:textId="77777777" w:rsidR="0036514B" w:rsidRPr="0036514B" w:rsidRDefault="0036514B" w:rsidP="0036514B">
      <w:pPr>
        <w:jc w:val="both"/>
        <w:rPr>
          <w:rFonts w:ascii="Garamond" w:hAnsi="Garamond"/>
          <w:sz w:val="24"/>
          <w:szCs w:val="24"/>
        </w:rPr>
      </w:pPr>
    </w:p>
    <w:p w14:paraId="5A7143A4" w14:textId="77777777" w:rsidR="00C370EE" w:rsidRPr="0036514B" w:rsidRDefault="00A05074" w:rsidP="0036514B">
      <w:pPr>
        <w:jc w:val="both"/>
        <w:rPr>
          <w:rFonts w:ascii="Garamond" w:hAnsi="Garamond"/>
          <w:sz w:val="24"/>
          <w:szCs w:val="24"/>
        </w:rPr>
      </w:pPr>
      <w:r w:rsidRPr="0036514B">
        <w:rPr>
          <w:rFonts w:ascii="Garamond" w:hAnsi="Garamond"/>
          <w:b/>
          <w:sz w:val="24"/>
          <w:szCs w:val="24"/>
        </w:rPr>
        <w:t xml:space="preserve">Paul </w:t>
      </w:r>
      <w:r w:rsidR="00C370EE" w:rsidRPr="0036514B">
        <w:rPr>
          <w:rFonts w:ascii="Garamond" w:hAnsi="Garamond"/>
          <w:b/>
          <w:sz w:val="24"/>
          <w:szCs w:val="24"/>
        </w:rPr>
        <w:t>Cezanne</w:t>
      </w:r>
      <w:r w:rsidRPr="0036514B">
        <w:rPr>
          <w:rFonts w:ascii="Garamond" w:hAnsi="Garamond"/>
          <w:sz w:val="24"/>
          <w:szCs w:val="24"/>
        </w:rPr>
        <w:t xml:space="preserve"> (1839-1906)</w:t>
      </w:r>
      <w:r w:rsidR="00C370EE" w:rsidRPr="0036514B">
        <w:rPr>
          <w:rFonts w:ascii="Garamond" w:hAnsi="Garamond"/>
          <w:sz w:val="24"/>
          <w:szCs w:val="24"/>
        </w:rPr>
        <w:t xml:space="preserve"> dyrkede de geometriske grundformer (cirkel, cylinder, firkant, trekant osv.) og skabte et nyt formsprog, hvor billeder opbyggedes af disse mindste enheder, men stadig udtrykker en genkendelig</w:t>
      </w:r>
      <w:r w:rsidR="00896261" w:rsidRPr="0036514B">
        <w:rPr>
          <w:rFonts w:ascii="Garamond" w:hAnsi="Garamond"/>
          <w:sz w:val="24"/>
          <w:szCs w:val="24"/>
        </w:rPr>
        <w:t>, naturalistisk verden.</w:t>
      </w:r>
      <w:r w:rsidR="00C63FB8" w:rsidRPr="0036514B">
        <w:rPr>
          <w:rFonts w:ascii="Garamond" w:hAnsi="Garamond"/>
          <w:sz w:val="24"/>
          <w:szCs w:val="24"/>
        </w:rPr>
        <w:t xml:space="preserve"> Stilen kaldes post-impressionisme, eller fauvisme.</w:t>
      </w:r>
    </w:p>
    <w:p w14:paraId="463CE0BD" w14:textId="77777777" w:rsidR="00896261" w:rsidRPr="0036514B" w:rsidRDefault="00896261" w:rsidP="0036514B">
      <w:pPr>
        <w:jc w:val="both"/>
        <w:rPr>
          <w:rFonts w:ascii="Garamond" w:hAnsi="Garamond"/>
          <w:sz w:val="24"/>
          <w:szCs w:val="24"/>
        </w:rPr>
      </w:pPr>
      <w:r w:rsidRPr="0036514B">
        <w:rPr>
          <w:rFonts w:ascii="Garamond" w:hAnsi="Garamond"/>
          <w:noProof/>
          <w:lang w:eastAsia="da-DK"/>
        </w:rPr>
        <w:drawing>
          <wp:inline distT="0" distB="0" distL="0" distR="0" wp14:anchorId="71A5C2E3" wp14:editId="4EA396B6">
            <wp:extent cx="3500886" cy="2768600"/>
            <wp:effectExtent l="0" t="0" r="4445" b="0"/>
            <wp:docPr id="1" name="Billede 1" descr="Mont Sainte-Victoire - Paul Cez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 Sainte-Victoire - Paul Cezanne"/>
                    <pic:cNvPicPr>
                      <a:picLocks noChangeAspect="1" noChangeArrowheads="1"/>
                    </pic:cNvPicPr>
                  </pic:nvPicPr>
                  <pic:blipFill>
                    <a:blip r:embed="rId9" cstate="print"/>
                    <a:srcRect/>
                    <a:stretch>
                      <a:fillRect/>
                    </a:stretch>
                  </pic:blipFill>
                  <pic:spPr bwMode="auto">
                    <a:xfrm>
                      <a:off x="0" y="0"/>
                      <a:ext cx="3547268" cy="2805280"/>
                    </a:xfrm>
                    <a:prstGeom prst="rect">
                      <a:avLst/>
                    </a:prstGeom>
                    <a:noFill/>
                    <a:ln w="9525">
                      <a:noFill/>
                      <a:miter lim="800000"/>
                      <a:headEnd/>
                      <a:tailEnd/>
                    </a:ln>
                  </pic:spPr>
                </pic:pic>
              </a:graphicData>
            </a:graphic>
          </wp:inline>
        </w:drawing>
      </w:r>
      <w:r w:rsidRPr="0036514B">
        <w:rPr>
          <w:rFonts w:ascii="Garamond" w:hAnsi="Garamond"/>
          <w:sz w:val="24"/>
          <w:szCs w:val="24"/>
        </w:rPr>
        <w:t>Cezanne: Mont Saint-Victoire, 1895</w:t>
      </w:r>
    </w:p>
    <w:p w14:paraId="16952AC7" w14:textId="77777777" w:rsidR="005C2205" w:rsidRPr="0036514B" w:rsidRDefault="005C2205" w:rsidP="0036514B">
      <w:pPr>
        <w:jc w:val="both"/>
        <w:rPr>
          <w:rFonts w:ascii="Garamond" w:hAnsi="Garamond"/>
          <w:sz w:val="24"/>
          <w:szCs w:val="24"/>
        </w:rPr>
      </w:pPr>
    </w:p>
    <w:p w14:paraId="7396C106" w14:textId="77777777" w:rsidR="00C370EE" w:rsidRPr="0036514B" w:rsidRDefault="00A05074" w:rsidP="0036514B">
      <w:pPr>
        <w:jc w:val="both"/>
        <w:rPr>
          <w:rFonts w:ascii="Garamond" w:hAnsi="Garamond"/>
          <w:sz w:val="24"/>
          <w:szCs w:val="24"/>
        </w:rPr>
      </w:pPr>
      <w:r w:rsidRPr="0036514B">
        <w:rPr>
          <w:rFonts w:ascii="Garamond" w:hAnsi="Garamond"/>
          <w:b/>
          <w:sz w:val="24"/>
          <w:szCs w:val="24"/>
        </w:rPr>
        <w:t xml:space="preserve">Pablo </w:t>
      </w:r>
      <w:r w:rsidR="00C370EE" w:rsidRPr="0036514B">
        <w:rPr>
          <w:rFonts w:ascii="Garamond" w:hAnsi="Garamond"/>
          <w:b/>
          <w:sz w:val="24"/>
          <w:szCs w:val="24"/>
        </w:rPr>
        <w:t>Picasso</w:t>
      </w:r>
      <w:r w:rsidRPr="0036514B">
        <w:rPr>
          <w:rFonts w:ascii="Garamond" w:hAnsi="Garamond"/>
          <w:sz w:val="24"/>
          <w:szCs w:val="24"/>
        </w:rPr>
        <w:t xml:space="preserve"> (1881-1973)</w:t>
      </w:r>
      <w:r w:rsidR="00C370EE" w:rsidRPr="0036514B">
        <w:rPr>
          <w:rFonts w:ascii="Garamond" w:hAnsi="Garamond"/>
          <w:sz w:val="24"/>
          <w:szCs w:val="24"/>
        </w:rPr>
        <w:t xml:space="preserve"> brød med centralperspektivet og indførte et simultanitetsprincip, hvor et ansigt fx kan vises forfra og fra siden i samme portræt. Og så brugte han inspirationen fra Cezanne til at skabe kubismen, der lader</w:t>
      </w:r>
      <w:r w:rsidR="00896261" w:rsidRPr="0036514B">
        <w:rPr>
          <w:rFonts w:ascii="Garamond" w:hAnsi="Garamond"/>
          <w:sz w:val="24"/>
          <w:szCs w:val="24"/>
        </w:rPr>
        <w:t xml:space="preserve"> de omtalte geometriske grundformer indgå mere konsekvent.</w:t>
      </w:r>
    </w:p>
    <w:p w14:paraId="7977EDE0" w14:textId="327BE1D0" w:rsidR="00896261" w:rsidRPr="0036514B" w:rsidRDefault="006214CE" w:rsidP="0036514B">
      <w:pPr>
        <w:jc w:val="both"/>
        <w:rPr>
          <w:rFonts w:ascii="Garamond" w:hAnsi="Garamond"/>
          <w:sz w:val="24"/>
          <w:szCs w:val="24"/>
        </w:rPr>
      </w:pPr>
      <w:r w:rsidRPr="0036514B">
        <w:rPr>
          <w:rFonts w:ascii="Garamond" w:hAnsi="Garamond"/>
          <w:noProof/>
          <w:lang w:eastAsia="da-DK"/>
        </w:rPr>
        <w:drawing>
          <wp:inline distT="0" distB="0" distL="0" distR="0" wp14:anchorId="5592AFF8" wp14:editId="5287A19E">
            <wp:extent cx="3162300" cy="3306908"/>
            <wp:effectExtent l="0" t="0" r="0" b="8255"/>
            <wp:docPr id="4" name="irc_mi" descr="http://s2.thingpic.com/images/pA/y4GdgfRcYsrVHxNis86zZAf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2.thingpic.com/images/pA/y4GdgfRcYsrVHxNis86zZAf1.jpeg"/>
                    <pic:cNvPicPr>
                      <a:picLocks noChangeAspect="1" noChangeArrowheads="1"/>
                    </pic:cNvPicPr>
                  </pic:nvPicPr>
                  <pic:blipFill>
                    <a:blip r:embed="rId10" cstate="print"/>
                    <a:srcRect/>
                    <a:stretch>
                      <a:fillRect/>
                    </a:stretch>
                  </pic:blipFill>
                  <pic:spPr bwMode="auto">
                    <a:xfrm>
                      <a:off x="0" y="0"/>
                      <a:ext cx="3239624" cy="3387768"/>
                    </a:xfrm>
                    <a:prstGeom prst="rect">
                      <a:avLst/>
                    </a:prstGeom>
                    <a:noFill/>
                    <a:ln w="9525">
                      <a:noFill/>
                      <a:miter lim="800000"/>
                      <a:headEnd/>
                      <a:tailEnd/>
                    </a:ln>
                  </pic:spPr>
                </pic:pic>
              </a:graphicData>
            </a:graphic>
          </wp:inline>
        </w:drawing>
      </w:r>
      <w:r w:rsidR="00896261" w:rsidRPr="0036514B">
        <w:rPr>
          <w:rFonts w:ascii="Garamond" w:hAnsi="Garamond"/>
          <w:sz w:val="24"/>
          <w:szCs w:val="24"/>
        </w:rPr>
        <w:t>Picasso: Frøknerne fra Avignon. 1907</w:t>
      </w:r>
    </w:p>
    <w:p w14:paraId="08ED9D65" w14:textId="77777777" w:rsidR="00C370EE" w:rsidRPr="0036514B" w:rsidRDefault="00C370EE" w:rsidP="0036514B">
      <w:pPr>
        <w:jc w:val="both"/>
        <w:rPr>
          <w:rFonts w:ascii="Garamond" w:hAnsi="Garamond"/>
          <w:sz w:val="24"/>
          <w:szCs w:val="24"/>
        </w:rPr>
      </w:pPr>
    </w:p>
    <w:p w14:paraId="1EBBD847" w14:textId="77777777" w:rsidR="005C2205" w:rsidRPr="0036514B" w:rsidRDefault="005C2205" w:rsidP="0036514B">
      <w:pPr>
        <w:jc w:val="both"/>
        <w:rPr>
          <w:rFonts w:ascii="Garamond" w:hAnsi="Garamond"/>
          <w:sz w:val="24"/>
          <w:szCs w:val="24"/>
        </w:rPr>
      </w:pPr>
      <w:r w:rsidRPr="0036514B">
        <w:rPr>
          <w:rFonts w:ascii="Garamond" w:hAnsi="Garamond"/>
          <w:b/>
          <w:sz w:val="24"/>
          <w:szCs w:val="24"/>
        </w:rPr>
        <w:t>Jackson Pollock</w:t>
      </w:r>
      <w:r w:rsidR="00A05074" w:rsidRPr="0036514B">
        <w:rPr>
          <w:rFonts w:ascii="Garamond" w:hAnsi="Garamond"/>
          <w:sz w:val="24"/>
          <w:szCs w:val="24"/>
        </w:rPr>
        <w:t xml:space="preserve"> (1912-1956) ændrede stort set det hele. </w:t>
      </w:r>
      <w:r w:rsidR="00A05074" w:rsidRPr="0036514B">
        <w:rPr>
          <w:rFonts w:ascii="Garamond" w:hAnsi="Garamond"/>
          <w:sz w:val="24"/>
          <w:szCs w:val="24"/>
          <w:lang w:val="en-US"/>
        </w:rPr>
        <w:t xml:space="preserve">Pollocks ”drip painting” (eller action painting) åbnede for nye horisonter. </w:t>
      </w:r>
      <w:r w:rsidR="00A05074" w:rsidRPr="0036514B">
        <w:rPr>
          <w:rFonts w:ascii="Garamond" w:hAnsi="Garamond"/>
          <w:sz w:val="24"/>
          <w:szCs w:val="24"/>
        </w:rPr>
        <w:t>Flade &amp; dybde, op &amp; ned (vertikalt/horisontalt) blev vendt og drejet med stor energi. Som stilart er der tale om abstrakt ekspressionisme.</w:t>
      </w:r>
    </w:p>
    <w:p w14:paraId="2764D231" w14:textId="77777777" w:rsidR="005C2205" w:rsidRPr="0036514B" w:rsidRDefault="00A05074" w:rsidP="0036514B">
      <w:pPr>
        <w:jc w:val="both"/>
        <w:rPr>
          <w:rFonts w:ascii="Garamond" w:hAnsi="Garamond"/>
          <w:sz w:val="24"/>
          <w:szCs w:val="24"/>
        </w:rPr>
      </w:pPr>
      <w:r w:rsidRPr="0036514B">
        <w:rPr>
          <w:rFonts w:ascii="Garamond" w:hAnsi="Garamond"/>
          <w:noProof/>
          <w:lang w:eastAsia="da-DK"/>
        </w:rPr>
        <w:drawing>
          <wp:inline distT="0" distB="0" distL="0" distR="0" wp14:anchorId="55F5EAE7" wp14:editId="166270B7">
            <wp:extent cx="4076314" cy="3276600"/>
            <wp:effectExtent l="0" t="0" r="635" b="0"/>
            <wp:docPr id="7" name="irc_mi" descr="http://www.ibiblio.org/wm/paint/auth/pollock/pollock.numbe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biblio.org/wm/paint/auth/pollock/pollock.number-8.jpg"/>
                    <pic:cNvPicPr>
                      <a:picLocks noChangeAspect="1" noChangeArrowheads="1"/>
                    </pic:cNvPicPr>
                  </pic:nvPicPr>
                  <pic:blipFill>
                    <a:blip r:embed="rId11" cstate="print"/>
                    <a:srcRect/>
                    <a:stretch>
                      <a:fillRect/>
                    </a:stretch>
                  </pic:blipFill>
                  <pic:spPr bwMode="auto">
                    <a:xfrm>
                      <a:off x="0" y="0"/>
                      <a:ext cx="4122206" cy="3313488"/>
                    </a:xfrm>
                    <a:prstGeom prst="rect">
                      <a:avLst/>
                    </a:prstGeom>
                    <a:noFill/>
                    <a:ln w="9525">
                      <a:noFill/>
                      <a:miter lim="800000"/>
                      <a:headEnd/>
                      <a:tailEnd/>
                    </a:ln>
                  </pic:spPr>
                </pic:pic>
              </a:graphicData>
            </a:graphic>
          </wp:inline>
        </w:drawing>
      </w:r>
      <w:r w:rsidRPr="0036514B">
        <w:rPr>
          <w:rFonts w:ascii="Garamond" w:hAnsi="Garamond"/>
          <w:sz w:val="24"/>
          <w:szCs w:val="24"/>
        </w:rPr>
        <w:t xml:space="preserve"> Pollock; nr. 8, 1949</w:t>
      </w:r>
    </w:p>
    <w:p w14:paraId="61E076B1" w14:textId="77777777" w:rsidR="00832C69" w:rsidRPr="0036514B" w:rsidRDefault="00832C69" w:rsidP="0036514B">
      <w:pPr>
        <w:jc w:val="both"/>
        <w:rPr>
          <w:rFonts w:ascii="Garamond" w:hAnsi="Garamond"/>
          <w:b/>
          <w:sz w:val="24"/>
          <w:szCs w:val="24"/>
        </w:rPr>
      </w:pPr>
    </w:p>
    <w:p w14:paraId="192A7EED" w14:textId="77777777" w:rsidR="004D54BF" w:rsidRPr="0036514B" w:rsidRDefault="004D54BF" w:rsidP="0036514B">
      <w:pPr>
        <w:jc w:val="both"/>
        <w:rPr>
          <w:rFonts w:ascii="Garamond" w:hAnsi="Garamond"/>
          <w:b/>
          <w:sz w:val="24"/>
          <w:szCs w:val="24"/>
        </w:rPr>
      </w:pPr>
    </w:p>
    <w:p w14:paraId="465EE5C5" w14:textId="561FB333" w:rsidR="00832C69" w:rsidRPr="0036514B" w:rsidRDefault="00C370EE" w:rsidP="0036514B">
      <w:pPr>
        <w:jc w:val="both"/>
        <w:rPr>
          <w:rFonts w:ascii="Garamond" w:hAnsi="Garamond"/>
          <w:b/>
          <w:sz w:val="24"/>
          <w:szCs w:val="24"/>
        </w:rPr>
      </w:pPr>
      <w:r w:rsidRPr="0036514B">
        <w:rPr>
          <w:rFonts w:ascii="Garamond" w:hAnsi="Garamond"/>
          <w:b/>
          <w:sz w:val="24"/>
          <w:szCs w:val="24"/>
        </w:rPr>
        <w:t>Arbejdsopgave</w:t>
      </w:r>
      <w:r w:rsidR="00AA2B16" w:rsidRPr="0036514B">
        <w:rPr>
          <w:rFonts w:ascii="Garamond" w:hAnsi="Garamond"/>
          <w:b/>
          <w:sz w:val="24"/>
          <w:szCs w:val="24"/>
        </w:rPr>
        <w:t xml:space="preserve"> </w:t>
      </w:r>
    </w:p>
    <w:p w14:paraId="41A18B29" w14:textId="77777777" w:rsidR="00832C69" w:rsidRPr="0036514B" w:rsidRDefault="00832C69" w:rsidP="0036514B">
      <w:pPr>
        <w:jc w:val="both"/>
        <w:rPr>
          <w:rFonts w:ascii="Garamond" w:hAnsi="Garamond"/>
          <w:sz w:val="24"/>
          <w:szCs w:val="24"/>
        </w:rPr>
      </w:pPr>
      <w:r w:rsidRPr="0036514B">
        <w:rPr>
          <w:rFonts w:ascii="Garamond" w:hAnsi="Garamond"/>
          <w:sz w:val="24"/>
          <w:szCs w:val="24"/>
        </w:rPr>
        <w:t>Øvelsesmanual for et samtidskunstværk med fokus på både tradition &amp; modernitet.</w:t>
      </w:r>
    </w:p>
    <w:p w14:paraId="6D648081" w14:textId="77777777" w:rsidR="00832C69" w:rsidRPr="0036514B" w:rsidRDefault="00832C69" w:rsidP="0036514B">
      <w:pPr>
        <w:pStyle w:val="Listeafsnit"/>
        <w:numPr>
          <w:ilvl w:val="0"/>
          <w:numId w:val="4"/>
        </w:numPr>
        <w:jc w:val="both"/>
        <w:rPr>
          <w:rFonts w:ascii="Garamond" w:hAnsi="Garamond"/>
          <w:sz w:val="24"/>
          <w:szCs w:val="24"/>
        </w:rPr>
      </w:pPr>
      <w:r w:rsidRPr="0036514B">
        <w:rPr>
          <w:rFonts w:ascii="Garamond" w:hAnsi="Garamond"/>
          <w:sz w:val="24"/>
          <w:szCs w:val="24"/>
        </w:rPr>
        <w:t>Et billede i 3 lag</w:t>
      </w:r>
    </w:p>
    <w:p w14:paraId="43A2C22F" w14:textId="77777777" w:rsidR="00832C69" w:rsidRPr="0036514B" w:rsidRDefault="00832C69" w:rsidP="0036514B">
      <w:pPr>
        <w:jc w:val="both"/>
        <w:rPr>
          <w:rFonts w:ascii="Garamond" w:hAnsi="Garamond"/>
          <w:sz w:val="24"/>
          <w:szCs w:val="24"/>
        </w:rPr>
      </w:pPr>
      <w:r w:rsidRPr="0036514B">
        <w:rPr>
          <w:rFonts w:ascii="Garamond" w:hAnsi="Garamond"/>
          <w:sz w:val="24"/>
          <w:szCs w:val="24"/>
        </w:rPr>
        <w:t>Anvisning:</w:t>
      </w:r>
    </w:p>
    <w:p w14:paraId="56005F83" w14:textId="371AB482" w:rsidR="00832C69" w:rsidRPr="0036514B" w:rsidRDefault="00832C69" w:rsidP="0036514B">
      <w:pPr>
        <w:pStyle w:val="Listeafsnit"/>
        <w:numPr>
          <w:ilvl w:val="0"/>
          <w:numId w:val="3"/>
        </w:numPr>
        <w:jc w:val="both"/>
        <w:rPr>
          <w:rFonts w:ascii="Garamond" w:hAnsi="Garamond"/>
          <w:sz w:val="24"/>
          <w:szCs w:val="24"/>
        </w:rPr>
      </w:pPr>
      <w:r w:rsidRPr="0036514B">
        <w:rPr>
          <w:rFonts w:ascii="Garamond" w:hAnsi="Garamond"/>
          <w:sz w:val="24"/>
          <w:szCs w:val="24"/>
        </w:rPr>
        <w:t>Lag: Tegn nogle letgenkendelige bygningselementer (fx højhuse) ind på et A3ark</w:t>
      </w:r>
      <w:r w:rsidR="006214CE">
        <w:rPr>
          <w:rFonts w:ascii="Garamond" w:hAnsi="Garamond"/>
          <w:sz w:val="24"/>
          <w:szCs w:val="24"/>
        </w:rPr>
        <w:t>. Find gerne nogle arkitekturtegninger som inspiration. Der er vigtigt at dette lag bliver let kompliceret</w:t>
      </w:r>
      <w:r w:rsidR="00256F7B">
        <w:rPr>
          <w:rFonts w:ascii="Garamond" w:hAnsi="Garamond"/>
          <w:sz w:val="24"/>
          <w:szCs w:val="24"/>
        </w:rPr>
        <w:t xml:space="preserve"> med mange fine blyantstreger.</w:t>
      </w:r>
    </w:p>
    <w:p w14:paraId="675D07A5" w14:textId="5424BF1C" w:rsidR="00832C69" w:rsidRPr="0036514B" w:rsidRDefault="00832C69" w:rsidP="0036514B">
      <w:pPr>
        <w:pStyle w:val="Listeafsnit"/>
        <w:numPr>
          <w:ilvl w:val="0"/>
          <w:numId w:val="3"/>
        </w:numPr>
        <w:jc w:val="both"/>
        <w:rPr>
          <w:rFonts w:ascii="Garamond" w:hAnsi="Garamond"/>
          <w:sz w:val="24"/>
          <w:szCs w:val="24"/>
        </w:rPr>
      </w:pPr>
      <w:r w:rsidRPr="0036514B">
        <w:rPr>
          <w:rFonts w:ascii="Garamond" w:hAnsi="Garamond"/>
          <w:sz w:val="24"/>
          <w:szCs w:val="24"/>
        </w:rPr>
        <w:t>Lag: Mal nogle meget små farveelementer (brug mere end en farve) ind på fladen – uden sammenhæng med bygningselementerne</w:t>
      </w:r>
      <w:r w:rsidR="006214CE">
        <w:rPr>
          <w:rFonts w:ascii="Garamond" w:hAnsi="Garamond"/>
          <w:sz w:val="24"/>
          <w:szCs w:val="24"/>
        </w:rPr>
        <w:t>.</w:t>
      </w:r>
    </w:p>
    <w:p w14:paraId="76FB23B9" w14:textId="56E126D4" w:rsidR="0092462B" w:rsidRPr="0036514B" w:rsidRDefault="00832C69" w:rsidP="0036514B">
      <w:pPr>
        <w:pStyle w:val="Listeafsnit"/>
        <w:numPr>
          <w:ilvl w:val="0"/>
          <w:numId w:val="3"/>
        </w:numPr>
        <w:jc w:val="both"/>
        <w:rPr>
          <w:rFonts w:ascii="Garamond" w:hAnsi="Garamond"/>
          <w:sz w:val="24"/>
          <w:szCs w:val="24"/>
        </w:rPr>
      </w:pPr>
      <w:r w:rsidRPr="0036514B">
        <w:rPr>
          <w:rFonts w:ascii="Garamond" w:hAnsi="Garamond"/>
          <w:sz w:val="24"/>
          <w:szCs w:val="24"/>
        </w:rPr>
        <w:t>Lag: Streg/mal nogle linjer ind, der kan angive retninger</w:t>
      </w:r>
      <w:r w:rsidR="006214CE">
        <w:rPr>
          <w:rFonts w:ascii="Garamond" w:hAnsi="Garamond"/>
          <w:sz w:val="24"/>
          <w:szCs w:val="24"/>
        </w:rPr>
        <w:t xml:space="preserve"> og skabe dynamik/bevægelse.</w:t>
      </w:r>
    </w:p>
    <w:sectPr w:rsidR="0092462B" w:rsidRPr="0036514B" w:rsidSect="00162EE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831A" w14:textId="77777777" w:rsidR="004F4DC2" w:rsidRDefault="004F4DC2" w:rsidP="00A94298">
      <w:pPr>
        <w:spacing w:after="0" w:line="240" w:lineRule="auto"/>
      </w:pPr>
      <w:r>
        <w:separator/>
      </w:r>
    </w:p>
  </w:endnote>
  <w:endnote w:type="continuationSeparator" w:id="0">
    <w:p w14:paraId="3EDCBFEF" w14:textId="77777777" w:rsidR="004F4DC2" w:rsidRDefault="004F4DC2" w:rsidP="00A9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54DE" w14:textId="77777777" w:rsidR="004F4DC2" w:rsidRDefault="004F4DC2" w:rsidP="00A94298">
      <w:pPr>
        <w:spacing w:after="0" w:line="240" w:lineRule="auto"/>
      </w:pPr>
      <w:r>
        <w:separator/>
      </w:r>
    </w:p>
  </w:footnote>
  <w:footnote w:type="continuationSeparator" w:id="0">
    <w:p w14:paraId="52489AED" w14:textId="77777777" w:rsidR="004F4DC2" w:rsidRDefault="004F4DC2" w:rsidP="00A94298">
      <w:pPr>
        <w:spacing w:after="0" w:line="240" w:lineRule="auto"/>
      </w:pPr>
      <w:r>
        <w:continuationSeparator/>
      </w:r>
    </w:p>
  </w:footnote>
  <w:footnote w:id="1">
    <w:p w14:paraId="263F16DC" w14:textId="313311E7" w:rsidR="00A94298" w:rsidRDefault="00A94298">
      <w:pPr>
        <w:pStyle w:val="Fodnotetekst"/>
      </w:pPr>
      <w:r>
        <w:rPr>
          <w:rStyle w:val="Fodnotehenvisning"/>
        </w:rPr>
        <w:footnoteRef/>
      </w:r>
      <w:r>
        <w:t xml:space="preserve"> </w:t>
      </w:r>
      <w:r w:rsidRPr="00A94298">
        <w:t>https://ny-carlsbergfondet.dk/da/atmosfaeriske-hvirvler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B5D81"/>
    <w:multiLevelType w:val="hybridMultilevel"/>
    <w:tmpl w:val="65F83CBC"/>
    <w:lvl w:ilvl="0" w:tplc="2F2288B8">
      <w:start w:val="2"/>
      <w:numFmt w:val="bullet"/>
      <w:lvlText w:val="-"/>
      <w:lvlJc w:val="left"/>
      <w:pPr>
        <w:ind w:left="720" w:hanging="360"/>
      </w:pPr>
      <w:rPr>
        <w:rFonts w:ascii="Palatino Linotype" w:eastAsiaTheme="minorHAnsi" w:hAnsi="Palatino Linotype"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0374B1B"/>
    <w:multiLevelType w:val="hybridMultilevel"/>
    <w:tmpl w:val="23BAE0CE"/>
    <w:lvl w:ilvl="0" w:tplc="854C5570">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E001C8E"/>
    <w:multiLevelType w:val="hybridMultilevel"/>
    <w:tmpl w:val="573647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EE56565"/>
    <w:multiLevelType w:val="hybridMultilevel"/>
    <w:tmpl w:val="FB2EDDA2"/>
    <w:lvl w:ilvl="0" w:tplc="0B08B2E2">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EE"/>
    <w:rsid w:val="000521BB"/>
    <w:rsid w:val="000B1B6F"/>
    <w:rsid w:val="000F4139"/>
    <w:rsid w:val="00162EEF"/>
    <w:rsid w:val="001B373A"/>
    <w:rsid w:val="00256F7B"/>
    <w:rsid w:val="002D5CEC"/>
    <w:rsid w:val="002D5F95"/>
    <w:rsid w:val="00301138"/>
    <w:rsid w:val="0036514B"/>
    <w:rsid w:val="003B2F45"/>
    <w:rsid w:val="003C44EB"/>
    <w:rsid w:val="003F7C11"/>
    <w:rsid w:val="00433758"/>
    <w:rsid w:val="004642F3"/>
    <w:rsid w:val="00467607"/>
    <w:rsid w:val="004B5699"/>
    <w:rsid w:val="004D54BF"/>
    <w:rsid w:val="004F4DC2"/>
    <w:rsid w:val="005411BF"/>
    <w:rsid w:val="00582635"/>
    <w:rsid w:val="00591D46"/>
    <w:rsid w:val="005C2205"/>
    <w:rsid w:val="00621209"/>
    <w:rsid w:val="006214CE"/>
    <w:rsid w:val="0079142B"/>
    <w:rsid w:val="007A36F4"/>
    <w:rsid w:val="007C324D"/>
    <w:rsid w:val="007D0B13"/>
    <w:rsid w:val="007E0D31"/>
    <w:rsid w:val="00832C69"/>
    <w:rsid w:val="0086172E"/>
    <w:rsid w:val="00866C96"/>
    <w:rsid w:val="00885ED4"/>
    <w:rsid w:val="00896261"/>
    <w:rsid w:val="0092462B"/>
    <w:rsid w:val="009626CB"/>
    <w:rsid w:val="00A05074"/>
    <w:rsid w:val="00A94298"/>
    <w:rsid w:val="00AA2B16"/>
    <w:rsid w:val="00B66770"/>
    <w:rsid w:val="00B86670"/>
    <w:rsid w:val="00B966E8"/>
    <w:rsid w:val="00BB6DC3"/>
    <w:rsid w:val="00BC648D"/>
    <w:rsid w:val="00BE4201"/>
    <w:rsid w:val="00C16169"/>
    <w:rsid w:val="00C370EE"/>
    <w:rsid w:val="00C63FB8"/>
    <w:rsid w:val="00CD3872"/>
    <w:rsid w:val="00E102AF"/>
    <w:rsid w:val="00EC20C2"/>
    <w:rsid w:val="00F0254B"/>
    <w:rsid w:val="00F150A4"/>
    <w:rsid w:val="00F30178"/>
    <w:rsid w:val="00FE18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4FDC"/>
  <w15:docId w15:val="{5DA90B50-A7AA-41AE-881D-B1DDBCDB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EE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70EE"/>
    <w:pPr>
      <w:ind w:left="720"/>
      <w:contextualSpacing/>
    </w:pPr>
  </w:style>
  <w:style w:type="paragraph" w:styleId="Markeringsbobletekst">
    <w:name w:val="Balloon Text"/>
    <w:basedOn w:val="Normal"/>
    <w:link w:val="MarkeringsbobletekstTegn"/>
    <w:uiPriority w:val="99"/>
    <w:semiHidden/>
    <w:unhideWhenUsed/>
    <w:rsid w:val="0089626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261"/>
    <w:rPr>
      <w:rFonts w:ascii="Tahoma" w:hAnsi="Tahoma" w:cs="Tahoma"/>
      <w:sz w:val="16"/>
      <w:szCs w:val="16"/>
    </w:rPr>
  </w:style>
  <w:style w:type="paragraph" w:styleId="Ingenafstand">
    <w:name w:val="No Spacing"/>
    <w:uiPriority w:val="1"/>
    <w:qFormat/>
    <w:rsid w:val="005C2205"/>
    <w:pPr>
      <w:spacing w:after="0" w:line="240" w:lineRule="auto"/>
    </w:pPr>
  </w:style>
  <w:style w:type="paragraph" w:styleId="Fodnotetekst">
    <w:name w:val="footnote text"/>
    <w:basedOn w:val="Normal"/>
    <w:link w:val="FodnotetekstTegn"/>
    <w:uiPriority w:val="99"/>
    <w:semiHidden/>
    <w:unhideWhenUsed/>
    <w:rsid w:val="00A9429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94298"/>
    <w:rPr>
      <w:sz w:val="20"/>
      <w:szCs w:val="20"/>
    </w:rPr>
  </w:style>
  <w:style w:type="character" w:styleId="Fodnotehenvisning">
    <w:name w:val="footnote reference"/>
    <w:basedOn w:val="Standardskrifttypeiafsnit"/>
    <w:uiPriority w:val="99"/>
    <w:semiHidden/>
    <w:unhideWhenUsed/>
    <w:rsid w:val="00A942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4257-803D-4646-A007-A44828DF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389</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dc:creator>
  <cp:lastModifiedBy>Alf Gørup Theilgaard</cp:lastModifiedBy>
  <cp:revision>4</cp:revision>
  <dcterms:created xsi:type="dcterms:W3CDTF">2025-09-07T17:45:00Z</dcterms:created>
  <dcterms:modified xsi:type="dcterms:W3CDTF">2025-09-07T17:47:00Z</dcterms:modified>
</cp:coreProperties>
</file>