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30E8" w14:textId="77777777" w:rsidR="002B149D" w:rsidRDefault="002B149D" w:rsidP="002B149D">
      <w:pPr>
        <w:pStyle w:val="Titel"/>
        <w:jc w:val="center"/>
        <w:rPr>
          <w:rFonts w:ascii="Avenir Book" w:hAnsi="Avenir Book"/>
        </w:rPr>
      </w:pPr>
      <w:r w:rsidRPr="00DC55C4">
        <w:rPr>
          <w:rFonts w:ascii="Avenir Book" w:hAnsi="Avenir Book"/>
        </w:rPr>
        <w:t>Den kristne grundmyte</w:t>
      </w:r>
    </w:p>
    <w:p w14:paraId="714113D0" w14:textId="77777777" w:rsidR="002B149D" w:rsidRPr="00495C82" w:rsidRDefault="002B149D" w:rsidP="002B149D">
      <w:pPr>
        <w:widowControl w:val="0"/>
        <w:autoSpaceDE w:val="0"/>
        <w:autoSpaceDN w:val="0"/>
        <w:adjustRightInd w:val="0"/>
        <w:jc w:val="both"/>
        <w:rPr>
          <w:rFonts w:ascii="Avenir Book" w:hAnsi="Avenir Book" w:cs="Arial"/>
          <w:b/>
          <w:bCs/>
          <w:color w:val="262626"/>
          <w:sz w:val="19"/>
          <w:szCs w:val="19"/>
        </w:rPr>
      </w:pPr>
      <w:r w:rsidRPr="00495C82">
        <w:rPr>
          <w:rFonts w:ascii="Avenir Book" w:hAnsi="Avenir Book" w:cs="Arial"/>
          <w:b/>
          <w:bCs/>
          <w:color w:val="262626"/>
          <w:sz w:val="19"/>
          <w:szCs w:val="19"/>
        </w:rPr>
        <w:t>Den kristne grundmyte:</w:t>
      </w:r>
    </w:p>
    <w:p w14:paraId="68A2031A" w14:textId="77777777" w:rsidR="002B149D" w:rsidRPr="00495C82" w:rsidRDefault="002B149D" w:rsidP="002B149D">
      <w:pPr>
        <w:widowControl w:val="0"/>
        <w:autoSpaceDE w:val="0"/>
        <w:autoSpaceDN w:val="0"/>
        <w:adjustRightInd w:val="0"/>
        <w:jc w:val="both"/>
        <w:rPr>
          <w:rFonts w:ascii="Avenir Book" w:hAnsi="Avenir Book" w:cs="Arial"/>
          <w:color w:val="262626"/>
          <w:sz w:val="19"/>
          <w:szCs w:val="19"/>
        </w:rPr>
      </w:pPr>
      <w:r w:rsidRPr="00495C82">
        <w:rPr>
          <w:rFonts w:ascii="Avenir Book" w:hAnsi="Avenir Book" w:cs="Arial"/>
          <w:color w:val="262626"/>
          <w:sz w:val="19"/>
          <w:szCs w:val="19"/>
        </w:rPr>
        <w:t>Den kristne grundmyte er helt overordnet fortællinger om, hvordan og hvornår Gud griber ind i verden. Det er således mytologiske forklaringer på sammenhænge i tilværelsen, som ligger udenfor menneskets forståelse, men som fortæller om menneskelige grundvilkår.</w:t>
      </w:r>
    </w:p>
    <w:p w14:paraId="2A5DF5E8" w14:textId="77777777" w:rsidR="002B149D" w:rsidRPr="00495C82" w:rsidRDefault="002B149D" w:rsidP="002B149D">
      <w:pPr>
        <w:widowControl w:val="0"/>
        <w:autoSpaceDE w:val="0"/>
        <w:autoSpaceDN w:val="0"/>
        <w:adjustRightInd w:val="0"/>
        <w:jc w:val="both"/>
        <w:rPr>
          <w:rFonts w:ascii="Avenir Book" w:hAnsi="Avenir Book" w:cs="Arial"/>
          <w:color w:val="262626"/>
          <w:sz w:val="19"/>
          <w:szCs w:val="19"/>
        </w:rPr>
      </w:pPr>
      <w:r w:rsidRPr="00495C82">
        <w:rPr>
          <w:rFonts w:ascii="Avenir Book" w:hAnsi="Avenir Book" w:cs="Arial"/>
          <w:color w:val="262626"/>
          <w:sz w:val="19"/>
          <w:szCs w:val="19"/>
        </w:rPr>
        <w:t>Grundmyten består af 3 myter, som er:</w:t>
      </w:r>
    </w:p>
    <w:p w14:paraId="71AF899D" w14:textId="77777777" w:rsidR="002B149D" w:rsidRPr="00495C82" w:rsidRDefault="002B149D" w:rsidP="002B14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venir Book" w:hAnsi="Avenir Book" w:cs="Arial"/>
          <w:color w:val="262626"/>
          <w:sz w:val="19"/>
          <w:szCs w:val="19"/>
        </w:rPr>
      </w:pPr>
      <w:r w:rsidRPr="00495C82">
        <w:rPr>
          <w:rFonts w:ascii="Avenir Book" w:hAnsi="Avenir Book" w:cs="Arial"/>
          <w:b/>
          <w:color w:val="262626"/>
          <w:sz w:val="19"/>
          <w:szCs w:val="19"/>
        </w:rPr>
        <w:t>grundlæggelsesmyten</w:t>
      </w:r>
      <w:r w:rsidRPr="00495C82">
        <w:rPr>
          <w:rFonts w:ascii="Avenir Book" w:hAnsi="Avenir Book" w:cs="Arial"/>
          <w:color w:val="262626"/>
          <w:sz w:val="19"/>
          <w:szCs w:val="19"/>
        </w:rPr>
        <w:t xml:space="preserve"> - skabelsen af verden (findes i Det Gamle Testamente)</w:t>
      </w:r>
    </w:p>
    <w:p w14:paraId="763F3F0C" w14:textId="77777777" w:rsidR="002B149D" w:rsidRPr="00495C82" w:rsidRDefault="002B149D" w:rsidP="002B149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venir Book" w:hAnsi="Avenir Book" w:cs="Arial"/>
          <w:color w:val="262626"/>
          <w:sz w:val="19"/>
          <w:szCs w:val="19"/>
        </w:rPr>
      </w:pPr>
      <w:r w:rsidRPr="00495C82">
        <w:rPr>
          <w:rFonts w:ascii="Avenir Book" w:hAnsi="Avenir Book" w:cs="Arial"/>
          <w:b/>
          <w:color w:val="262626"/>
          <w:sz w:val="19"/>
          <w:szCs w:val="19"/>
        </w:rPr>
        <w:t>problemmyten</w:t>
      </w:r>
      <w:r w:rsidRPr="00495C82">
        <w:rPr>
          <w:rFonts w:ascii="Avenir Book" w:hAnsi="Avenir Book" w:cs="Arial"/>
          <w:color w:val="262626"/>
          <w:sz w:val="19"/>
          <w:szCs w:val="19"/>
        </w:rPr>
        <w:t xml:space="preserve"> – Syndefaldsmyten (findes i Det Gamle Testamente)</w:t>
      </w:r>
    </w:p>
    <w:p w14:paraId="7362A8AA" w14:textId="77777777" w:rsidR="002B149D" w:rsidRPr="00495C82" w:rsidRDefault="002B149D" w:rsidP="002B149D">
      <w:pPr>
        <w:pStyle w:val="Ingenafstand"/>
        <w:numPr>
          <w:ilvl w:val="0"/>
          <w:numId w:val="1"/>
        </w:numPr>
        <w:jc w:val="both"/>
        <w:rPr>
          <w:rFonts w:ascii="Avenir Book" w:hAnsi="Avenir Book"/>
          <w:sz w:val="19"/>
          <w:szCs w:val="19"/>
        </w:rPr>
      </w:pPr>
      <w:r w:rsidRPr="00495C82">
        <w:rPr>
          <w:rFonts w:ascii="Avenir Book" w:hAnsi="Avenir Book" w:cs="Arial"/>
          <w:color w:val="262626"/>
          <w:sz w:val="19"/>
          <w:szCs w:val="19"/>
        </w:rPr>
        <w:t>l</w:t>
      </w:r>
      <w:r w:rsidRPr="00495C82">
        <w:rPr>
          <w:rFonts w:ascii="Avenir Book" w:hAnsi="Avenir Book" w:cs="Arial"/>
          <w:b/>
          <w:color w:val="262626"/>
          <w:sz w:val="19"/>
          <w:szCs w:val="19"/>
        </w:rPr>
        <w:t>øsningsmyten</w:t>
      </w:r>
      <w:r w:rsidRPr="00495C82">
        <w:rPr>
          <w:rFonts w:ascii="Avenir Book" w:hAnsi="Avenir Book" w:cs="Arial"/>
          <w:color w:val="262626"/>
          <w:sz w:val="19"/>
          <w:szCs w:val="19"/>
        </w:rPr>
        <w:t xml:space="preserve"> - Jesu Kristi opstandelse (findes i Det Nye Testamente)</w:t>
      </w:r>
    </w:p>
    <w:p w14:paraId="2AED84F5" w14:textId="77777777" w:rsidR="002B149D" w:rsidRPr="00495C82" w:rsidRDefault="002B149D" w:rsidP="002B149D">
      <w:pPr>
        <w:pStyle w:val="Ingenafstand"/>
        <w:jc w:val="both"/>
        <w:rPr>
          <w:rFonts w:ascii="Avenir Book" w:hAnsi="Avenir Book" w:cs="Arial"/>
          <w:color w:val="262626"/>
          <w:sz w:val="19"/>
          <w:szCs w:val="19"/>
        </w:rPr>
      </w:pPr>
    </w:p>
    <w:p w14:paraId="751286F0" w14:textId="77777777" w:rsidR="002B149D" w:rsidRPr="00495C82" w:rsidRDefault="002B149D" w:rsidP="002B149D">
      <w:pPr>
        <w:pStyle w:val="Ingenafstand"/>
        <w:jc w:val="both"/>
        <w:rPr>
          <w:rFonts w:ascii="Avenir Book" w:hAnsi="Avenir Book" w:cs="Arial"/>
          <w:color w:val="262626"/>
          <w:sz w:val="19"/>
          <w:szCs w:val="19"/>
        </w:rPr>
      </w:pPr>
      <w:r w:rsidRPr="00495C82">
        <w:rPr>
          <w:rFonts w:ascii="Avenir Book" w:hAnsi="Avenir Book" w:cs="Arial"/>
          <w:color w:val="262626"/>
          <w:sz w:val="19"/>
          <w:szCs w:val="19"/>
        </w:rPr>
        <w:t>Den kristne bibel består af to hoveddele: Det Gamle Testamente (GT) og Det Nye Testamente (NT):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3"/>
      </w:tblGrid>
      <w:tr w:rsidR="002B149D" w:rsidRPr="00495C82" w14:paraId="11B35980" w14:textId="77777777" w:rsidTr="00402D6D">
        <w:tc>
          <w:tcPr>
            <w:tcW w:w="4886" w:type="dxa"/>
          </w:tcPr>
          <w:p w14:paraId="62CFA085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b/>
                <w:sz w:val="19"/>
                <w:szCs w:val="19"/>
              </w:rPr>
            </w:pPr>
            <w:r w:rsidRPr="00495C82">
              <w:rPr>
                <w:rFonts w:ascii="Avenir Book" w:hAnsi="Avenir Book"/>
                <w:b/>
                <w:sz w:val="19"/>
                <w:szCs w:val="19"/>
              </w:rPr>
              <w:t>Det Gamle Testamente (= jødernes bibel)</w:t>
            </w:r>
          </w:p>
        </w:tc>
        <w:tc>
          <w:tcPr>
            <w:tcW w:w="4886" w:type="dxa"/>
          </w:tcPr>
          <w:p w14:paraId="524DE768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b/>
                <w:sz w:val="19"/>
                <w:szCs w:val="19"/>
              </w:rPr>
            </w:pPr>
            <w:r w:rsidRPr="00495C82">
              <w:rPr>
                <w:rFonts w:ascii="Avenir Book" w:hAnsi="Avenir Book"/>
                <w:b/>
                <w:sz w:val="19"/>
                <w:szCs w:val="19"/>
              </w:rPr>
              <w:t>Det Nye Testamente</w:t>
            </w:r>
          </w:p>
        </w:tc>
      </w:tr>
      <w:tr w:rsidR="002B149D" w:rsidRPr="00495C82" w14:paraId="07328B9B" w14:textId="77777777" w:rsidTr="00402D6D">
        <w:tc>
          <w:tcPr>
            <w:tcW w:w="4886" w:type="dxa"/>
          </w:tcPr>
          <w:p w14:paraId="287D3960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sz w:val="19"/>
                <w:szCs w:val="19"/>
              </w:rPr>
            </w:pPr>
            <w:r w:rsidRPr="00495C82">
              <w:rPr>
                <w:rFonts w:ascii="Avenir Book" w:hAnsi="Avenir Book"/>
                <w:sz w:val="19"/>
                <w:szCs w:val="19"/>
              </w:rPr>
              <w:t>Fokus: Jødernes historie</w:t>
            </w:r>
          </w:p>
          <w:p w14:paraId="670EE25A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sz w:val="19"/>
                <w:szCs w:val="19"/>
              </w:rPr>
            </w:pPr>
            <w:r w:rsidRPr="00495C82">
              <w:rPr>
                <w:rFonts w:ascii="Avenir Book" w:hAnsi="Avenir Book"/>
                <w:b/>
                <w:sz w:val="19"/>
                <w:szCs w:val="19"/>
              </w:rPr>
              <w:t>Den gamle pagt</w:t>
            </w:r>
            <w:r w:rsidRPr="00495C82">
              <w:rPr>
                <w:rFonts w:ascii="Avenir Book" w:hAnsi="Avenir Book"/>
                <w:sz w:val="19"/>
                <w:szCs w:val="19"/>
              </w:rPr>
              <w:t xml:space="preserve"> mellem Gud og jøderne (partikulær </w:t>
            </w:r>
            <w:r w:rsidRPr="00495C82">
              <w:rPr>
                <w:rFonts w:ascii="Avenir Book" w:hAnsi="Avenir Book"/>
                <w:sz w:val="19"/>
                <w:szCs w:val="19"/>
              </w:rPr>
              <w:sym w:font="Wingdings" w:char="F0E0"/>
            </w:r>
            <w:r w:rsidRPr="00495C82">
              <w:rPr>
                <w:rFonts w:ascii="Avenir Book" w:hAnsi="Avenir Book"/>
                <w:sz w:val="19"/>
                <w:szCs w:val="19"/>
              </w:rPr>
              <w:t xml:space="preserve"> gælder kun en særlig gruppe)</w:t>
            </w:r>
          </w:p>
          <w:p w14:paraId="410E85AA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sz w:val="19"/>
                <w:szCs w:val="19"/>
              </w:rPr>
            </w:pPr>
            <w:r w:rsidRPr="00495C82">
              <w:rPr>
                <w:rFonts w:ascii="Avenir Book" w:hAnsi="Avenir Book"/>
                <w:sz w:val="19"/>
                <w:szCs w:val="19"/>
              </w:rPr>
              <w:t>Etik: Lovoverholdelse</w:t>
            </w:r>
          </w:p>
        </w:tc>
        <w:tc>
          <w:tcPr>
            <w:tcW w:w="4886" w:type="dxa"/>
          </w:tcPr>
          <w:p w14:paraId="652AA4F8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sz w:val="19"/>
                <w:szCs w:val="19"/>
              </w:rPr>
            </w:pPr>
            <w:r w:rsidRPr="00495C82">
              <w:rPr>
                <w:rFonts w:ascii="Avenir Book" w:hAnsi="Avenir Book"/>
                <w:sz w:val="19"/>
                <w:szCs w:val="19"/>
              </w:rPr>
              <w:t>Fokus: Jesus Kristus</w:t>
            </w:r>
          </w:p>
          <w:p w14:paraId="3007B29C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sz w:val="19"/>
                <w:szCs w:val="19"/>
              </w:rPr>
            </w:pPr>
            <w:r w:rsidRPr="00495C82">
              <w:rPr>
                <w:rFonts w:ascii="Avenir Book" w:hAnsi="Avenir Book"/>
                <w:b/>
                <w:sz w:val="19"/>
                <w:szCs w:val="19"/>
              </w:rPr>
              <w:t xml:space="preserve">Den nye pagt </w:t>
            </w:r>
            <w:r w:rsidRPr="00495C82">
              <w:rPr>
                <w:rFonts w:ascii="Avenir Book" w:hAnsi="Avenir Book"/>
                <w:sz w:val="19"/>
                <w:szCs w:val="19"/>
              </w:rPr>
              <w:t xml:space="preserve">mellem Gud og mennesket (universel </w:t>
            </w:r>
            <w:r w:rsidRPr="00495C82">
              <w:rPr>
                <w:rFonts w:ascii="Avenir Book" w:hAnsi="Avenir Book"/>
                <w:sz w:val="19"/>
                <w:szCs w:val="19"/>
              </w:rPr>
              <w:sym w:font="Wingdings" w:char="F0E0"/>
            </w:r>
            <w:r w:rsidRPr="00495C82">
              <w:rPr>
                <w:rFonts w:ascii="Avenir Book" w:hAnsi="Avenir Book"/>
                <w:sz w:val="19"/>
                <w:szCs w:val="19"/>
              </w:rPr>
              <w:t xml:space="preserve"> gælder alle mennesker)</w:t>
            </w:r>
          </w:p>
          <w:p w14:paraId="325BCF75" w14:textId="77777777" w:rsidR="002B149D" w:rsidRPr="00495C82" w:rsidRDefault="002B149D" w:rsidP="00402D6D">
            <w:pPr>
              <w:pStyle w:val="Ingenafstand"/>
              <w:rPr>
                <w:rFonts w:ascii="Avenir Book" w:hAnsi="Avenir Book"/>
                <w:sz w:val="19"/>
                <w:szCs w:val="19"/>
              </w:rPr>
            </w:pPr>
            <w:r w:rsidRPr="00495C82">
              <w:rPr>
                <w:rFonts w:ascii="Avenir Book" w:hAnsi="Avenir Book"/>
                <w:sz w:val="19"/>
                <w:szCs w:val="19"/>
              </w:rPr>
              <w:t xml:space="preserve">Etik: </w:t>
            </w:r>
            <w:proofErr w:type="spellStart"/>
            <w:r w:rsidRPr="00495C82">
              <w:rPr>
                <w:rFonts w:ascii="Avenir Book" w:hAnsi="Avenir Book"/>
                <w:sz w:val="19"/>
                <w:szCs w:val="19"/>
              </w:rPr>
              <w:t>Kærlighedsbudet</w:t>
            </w:r>
            <w:proofErr w:type="spellEnd"/>
            <w:r w:rsidRPr="00495C82">
              <w:rPr>
                <w:rFonts w:ascii="Avenir Book" w:hAnsi="Avenir Book"/>
                <w:sz w:val="19"/>
                <w:szCs w:val="19"/>
              </w:rPr>
              <w:t>, herunder næstekærlighed</w:t>
            </w:r>
          </w:p>
        </w:tc>
      </w:tr>
    </w:tbl>
    <w:p w14:paraId="39227374" w14:textId="77777777" w:rsidR="002B149D" w:rsidRDefault="002B149D" w:rsidP="002B149D">
      <w:pPr>
        <w:pStyle w:val="Ingenafstand"/>
        <w:jc w:val="both"/>
        <w:rPr>
          <w:rFonts w:ascii="Avenir Book" w:hAnsi="Avenir Book"/>
          <w:sz w:val="22"/>
          <w:szCs w:val="22"/>
        </w:rPr>
      </w:pPr>
    </w:p>
    <w:p w14:paraId="71776F41" w14:textId="77777777" w:rsidR="002B149D" w:rsidRDefault="002B149D" w:rsidP="002B149D">
      <w:pPr>
        <w:pStyle w:val="Ingenafstand"/>
        <w:jc w:val="both"/>
        <w:rPr>
          <w:rFonts w:ascii="Avenir Book" w:hAnsi="Avenir Book"/>
          <w:sz w:val="22"/>
          <w:szCs w:val="22"/>
        </w:rPr>
      </w:pPr>
    </w:p>
    <w:p w14:paraId="642816D9" w14:textId="77777777" w:rsidR="002B149D" w:rsidRDefault="002B149D" w:rsidP="002B149D">
      <w:pPr>
        <w:pStyle w:val="Ingenafstand"/>
        <w:jc w:val="both"/>
        <w:rPr>
          <w:rFonts w:ascii="Avenir Book" w:hAnsi="Avenir Book"/>
          <w:sz w:val="22"/>
          <w:szCs w:val="22"/>
        </w:rPr>
      </w:pPr>
    </w:p>
    <w:p w14:paraId="5E890A6B" w14:textId="77777777" w:rsidR="002B149D" w:rsidRDefault="002B149D" w:rsidP="002B149D">
      <w:pPr>
        <w:pStyle w:val="Ingenafstand"/>
        <w:jc w:val="both"/>
        <w:rPr>
          <w:rFonts w:ascii="Avenir Book" w:hAnsi="Avenir Book"/>
          <w:sz w:val="22"/>
          <w:szCs w:val="22"/>
        </w:rPr>
      </w:pPr>
    </w:p>
    <w:p w14:paraId="1DB3A32F" w14:textId="77777777" w:rsidR="002B149D" w:rsidRDefault="002B149D" w:rsidP="002B149D">
      <w:pPr>
        <w:pStyle w:val="Ingenafstand"/>
        <w:jc w:val="both"/>
        <w:rPr>
          <w:rFonts w:ascii="Avenir Book" w:hAnsi="Avenir Book"/>
          <w:sz w:val="22"/>
          <w:szCs w:val="22"/>
        </w:rPr>
      </w:pPr>
    </w:p>
    <w:p w14:paraId="79B4012E" w14:textId="77777777" w:rsidR="002B149D" w:rsidRDefault="002B149D" w:rsidP="002B149D">
      <w:pPr>
        <w:pStyle w:val="Ingenafstand"/>
        <w:jc w:val="center"/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noProof/>
        </w:rPr>
        <w:drawing>
          <wp:inline distT="0" distB="0" distL="0" distR="0" wp14:anchorId="42BEDDA3" wp14:editId="2F4989C3">
            <wp:extent cx="5370830" cy="1648831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 kristne grundmy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537" cy="164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2BF7" w14:textId="77777777" w:rsidR="002B149D" w:rsidRDefault="002B149D" w:rsidP="002B149D">
      <w:pPr>
        <w:pStyle w:val="Ingenafstand"/>
        <w:jc w:val="both"/>
        <w:rPr>
          <w:rFonts w:ascii="Avenir Book" w:hAnsi="Avenir Book"/>
          <w:b/>
          <w:sz w:val="22"/>
          <w:szCs w:val="22"/>
        </w:rPr>
      </w:pPr>
    </w:p>
    <w:p w14:paraId="14094593" w14:textId="77777777" w:rsidR="002B149D" w:rsidRDefault="002B149D" w:rsidP="002B149D">
      <w:pPr>
        <w:pStyle w:val="Ingenafstand"/>
        <w:jc w:val="both"/>
        <w:rPr>
          <w:rFonts w:ascii="Avenir Book" w:hAnsi="Avenir Book"/>
          <w:b/>
          <w:sz w:val="22"/>
          <w:szCs w:val="22"/>
        </w:rPr>
      </w:pPr>
    </w:p>
    <w:p w14:paraId="54C5989A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EAD"/>
    <w:multiLevelType w:val="hybridMultilevel"/>
    <w:tmpl w:val="0EBA7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9D"/>
    <w:rsid w:val="00283651"/>
    <w:rsid w:val="002B149D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E10F0"/>
  <w14:defaultImageDpi w14:val="32767"/>
  <w15:chartTrackingRefBased/>
  <w15:docId w15:val="{8A5BE502-D8E9-4B46-81E2-A9543E5B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149D"/>
    <w:rPr>
      <w:rFonts w:eastAsiaTheme="minorEastAsia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B149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B14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  <w14:ligatures w14:val="none"/>
    </w:rPr>
  </w:style>
  <w:style w:type="paragraph" w:styleId="Ingenafstand">
    <w:name w:val="No Spacing"/>
    <w:uiPriority w:val="1"/>
    <w:qFormat/>
    <w:rsid w:val="002B149D"/>
    <w:rPr>
      <w:rFonts w:eastAsiaTheme="minorEastAsia"/>
      <w:kern w:val="0"/>
      <w:lang w:eastAsia="da-DK"/>
      <w14:ligatures w14:val="none"/>
    </w:rPr>
  </w:style>
  <w:style w:type="table" w:styleId="Tabel-Gitter">
    <w:name w:val="Table Grid"/>
    <w:basedOn w:val="Tabel-Normal"/>
    <w:uiPriority w:val="59"/>
    <w:rsid w:val="002B149D"/>
    <w:rPr>
      <w:rFonts w:eastAsiaTheme="minorEastAsia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848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2024-08-22T08:26:00Z</dcterms:created>
  <dcterms:modified xsi:type="dcterms:W3CDTF">2024-08-22T08:26:00Z</dcterms:modified>
</cp:coreProperties>
</file>