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FEBA" w14:textId="0761FDF9" w:rsidR="00500AD2" w:rsidRPr="000B6962" w:rsidRDefault="00500AD2">
      <w:pPr>
        <w:rPr>
          <w:rFonts w:ascii="Arial" w:hAnsi="Arial" w:cs="Arial"/>
          <w:sz w:val="24"/>
          <w:szCs w:val="24"/>
        </w:rPr>
      </w:pPr>
    </w:p>
    <w:p w14:paraId="7DFB6215" w14:textId="1E3B8254" w:rsidR="000B6962" w:rsidRPr="000B6962" w:rsidRDefault="000B6962" w:rsidP="000B6962">
      <w:pPr>
        <w:rPr>
          <w:rFonts w:ascii="Arial" w:hAnsi="Arial" w:cs="Arial"/>
          <w:sz w:val="24"/>
          <w:szCs w:val="24"/>
        </w:rPr>
      </w:pPr>
      <w:r>
        <w:rPr>
          <w:rFonts w:ascii="Arial" w:hAnsi="Arial" w:cs="Arial"/>
          <w:sz w:val="24"/>
          <w:szCs w:val="24"/>
        </w:rPr>
        <w:t>Bertel Dahlgaard</w:t>
      </w:r>
      <w:r w:rsidRPr="000B6962">
        <w:rPr>
          <w:rFonts w:ascii="Arial" w:hAnsi="Arial" w:cs="Arial"/>
          <w:sz w:val="24"/>
          <w:szCs w:val="24"/>
        </w:rPr>
        <w:t xml:space="preserve"> – Kanslergadeforliget (1933)</w:t>
      </w:r>
    </w:p>
    <w:p w14:paraId="768411A3" w14:textId="77777777" w:rsidR="000B6962" w:rsidRPr="000B6962" w:rsidRDefault="000B6962" w:rsidP="000B6962">
      <w:pPr>
        <w:rPr>
          <w:rFonts w:ascii="Arial" w:hAnsi="Arial" w:cs="Arial"/>
          <w:sz w:val="24"/>
          <w:szCs w:val="24"/>
        </w:rPr>
      </w:pPr>
    </w:p>
    <w:p w14:paraId="059ADD7A" w14:textId="77777777" w:rsidR="000B6962" w:rsidRDefault="000B6962" w:rsidP="000B6962">
      <w:pPr>
        <w:rPr>
          <w:rFonts w:ascii="Arial" w:hAnsi="Arial" w:cs="Arial"/>
          <w:i/>
          <w:iCs/>
          <w:sz w:val="24"/>
          <w:szCs w:val="24"/>
        </w:rPr>
      </w:pPr>
      <w:r w:rsidRPr="000B6962">
        <w:rPr>
          <w:rFonts w:ascii="Arial" w:hAnsi="Arial" w:cs="Arial"/>
          <w:i/>
          <w:iCs/>
          <w:sz w:val="24"/>
          <w:szCs w:val="24"/>
        </w:rPr>
        <w:t>Søndag formiddag 29. januar 1933 (dagen før Hitler fik overdraget magten i Tyskland) mødtes repræsentanter for Venstre med medlemmer af den socialdemokratiske/radikale regering i Staunings bolig i Kanslergade på Østerbro i København, og sent på natten sluttede de forlig…. Den følgende tekst er den radikale indenrigsminister Bertel Dahlgaards beretning fra 1950 baseret på hans samtidige utrykte notater.</w:t>
      </w:r>
    </w:p>
    <w:p w14:paraId="67D0A6B9" w14:textId="77777777" w:rsidR="000B6962" w:rsidRPr="000B6962" w:rsidRDefault="000B6962" w:rsidP="000B6962">
      <w:pPr>
        <w:rPr>
          <w:rFonts w:ascii="Arial" w:hAnsi="Arial" w:cs="Arial"/>
          <w:i/>
          <w:iCs/>
          <w:sz w:val="24"/>
          <w:szCs w:val="24"/>
        </w:rPr>
      </w:pPr>
    </w:p>
    <w:p w14:paraId="675D0B40" w14:textId="77777777" w:rsidR="000B6962" w:rsidRDefault="000B6962" w:rsidP="000B6962">
      <w:pPr>
        <w:rPr>
          <w:rFonts w:ascii="Arial" w:hAnsi="Arial" w:cs="Arial"/>
          <w:b/>
          <w:bCs/>
          <w:sz w:val="24"/>
          <w:szCs w:val="24"/>
        </w:rPr>
      </w:pPr>
      <w:r w:rsidRPr="000B6962">
        <w:rPr>
          <w:rFonts w:ascii="Arial" w:hAnsi="Arial" w:cs="Arial"/>
          <w:sz w:val="24"/>
          <w:szCs w:val="24"/>
        </w:rPr>
        <w:t xml:space="preserve"> </w:t>
      </w:r>
      <w:r w:rsidRPr="000B6962">
        <w:rPr>
          <w:rFonts w:ascii="Arial" w:hAnsi="Arial" w:cs="Arial"/>
          <w:b/>
          <w:bCs/>
          <w:sz w:val="24"/>
          <w:szCs w:val="24"/>
          <w:u w:val="single"/>
        </w:rPr>
        <w:t>Kanslergadeforliget (1933</w:t>
      </w:r>
      <w:r w:rsidRPr="000B6962">
        <w:rPr>
          <w:rFonts w:ascii="Arial" w:hAnsi="Arial" w:cs="Arial"/>
          <w:b/>
          <w:bCs/>
          <w:sz w:val="24"/>
          <w:szCs w:val="24"/>
        </w:rPr>
        <w:t>)</w:t>
      </w:r>
    </w:p>
    <w:p w14:paraId="5A4662E1" w14:textId="4A98EA30" w:rsidR="000B6962" w:rsidRPr="000B6962" w:rsidRDefault="000B6962" w:rsidP="000B6962">
      <w:pPr>
        <w:rPr>
          <w:rFonts w:ascii="Arial" w:hAnsi="Arial" w:cs="Arial"/>
          <w:sz w:val="24"/>
          <w:szCs w:val="24"/>
        </w:rPr>
      </w:pPr>
      <w:r w:rsidRPr="000B6962">
        <w:rPr>
          <w:rFonts w:ascii="Arial" w:hAnsi="Arial" w:cs="Arial"/>
          <w:sz w:val="24"/>
          <w:szCs w:val="24"/>
        </w:rPr>
        <w:t>I denne trøstesløse situation (med stigende arbejdsløshed og trusler fra højre- og venstrekræfter) knyttedes der da i de sidste dage af januar tråde mellem Stauning og politiske personligheder inden for Venstre, og søndag den 29. januar kl. 10 mødtes 10 mænd i Staunings hjem i Kanslergade. Med en ganske kort afbrydelse blev de sammen i 18 timer til mandag morgen kl. 4. Fra Venstre var mødt Madsen-Mygdal, Hauch og dr. Krag. Fra regeringspartierne deltog foruden Stauning, dr. Munch, Hauge, Bording, Fisker, Niels Frederiksen og denne artikels forfatter.</w:t>
      </w:r>
    </w:p>
    <w:p w14:paraId="594C30E5" w14:textId="77777777" w:rsidR="000B6962" w:rsidRPr="000B6962" w:rsidRDefault="000B6962" w:rsidP="000B6962">
      <w:pPr>
        <w:rPr>
          <w:rFonts w:ascii="Arial" w:hAnsi="Arial" w:cs="Arial"/>
          <w:sz w:val="24"/>
          <w:szCs w:val="24"/>
        </w:rPr>
      </w:pPr>
      <w:r w:rsidRPr="000B6962">
        <w:rPr>
          <w:rFonts w:ascii="Arial" w:hAnsi="Arial" w:cs="Arial"/>
          <w:sz w:val="24"/>
          <w:szCs w:val="24"/>
        </w:rPr>
        <w:t>Mødet hører til de ejendommeligste i sin art. En mærkelig atmosfære omgav det. Her sad Madsen-Mygdal, den mest inkarnerede tilhænger af kræfternes frie spil, og skulle pludselig gå ind i de mest vidtgående statsindgreb for at afværge et truende økonomisk sammenbrud. Mødet var rigt på dramatiske optrin, men det var også præget af mange af deltagernes skarpsindighed med hensyn til at finde udveje.</w:t>
      </w:r>
    </w:p>
    <w:p w14:paraId="5AFCB541" w14:textId="77777777" w:rsidR="000B6962" w:rsidRPr="000B6962" w:rsidRDefault="000B6962" w:rsidP="000B6962">
      <w:pPr>
        <w:rPr>
          <w:rFonts w:ascii="Arial" w:hAnsi="Arial" w:cs="Arial"/>
          <w:sz w:val="24"/>
          <w:szCs w:val="24"/>
        </w:rPr>
      </w:pPr>
      <w:r w:rsidRPr="000B6962">
        <w:rPr>
          <w:rFonts w:ascii="Arial" w:hAnsi="Arial" w:cs="Arial"/>
          <w:sz w:val="24"/>
          <w:szCs w:val="24"/>
        </w:rPr>
        <w:t>De to centrale punkter i forhandlingerne var afværgelsen af den store arbejdskonflikt og sænkningen af kronens værdi. Man enedes om at løse arbejdskonflikten ved en lov, der forlængede de bestående overenskomster. Venstre forpligtede sig til ikke at stemme mod en sådan lov. Spørgsmålet om en ændring af valutapolitikken, så sterlingkursen hævedes fra 20 til 22,40, hvorved en ny ligevægtstilstand i landets økonomi skulle nås, var omgivet med en egen fortættet stemning. Udenrigsminister Munch turde ikke garantere, at en sådan ændring ville blive tålt af England. Han redegjorde for alle de momenter, der måtte tages i betragtning, men et sikkert skøn, sagde han, var det umuligt at afgive. Man måtte regne med at man løb en risiko, dersom man af indre erhvervsmæssige grunde anså kronesænkningen for nødvendig. Spørgsmålet var så meget mere ømtåleligt, som det var kendt, at finansminister Bramsnæs var modstander af en kronesænkning. Dog, forhandlerne løb risikoen, og beslutningen blev taget.</w:t>
      </w:r>
    </w:p>
    <w:p w14:paraId="2BC26651" w14:textId="77777777" w:rsidR="000B6962" w:rsidRPr="000B6962" w:rsidRDefault="000B6962" w:rsidP="000B6962">
      <w:pPr>
        <w:rPr>
          <w:rFonts w:ascii="Arial" w:hAnsi="Arial" w:cs="Arial"/>
          <w:sz w:val="24"/>
          <w:szCs w:val="24"/>
        </w:rPr>
      </w:pPr>
      <w:r w:rsidRPr="000B6962">
        <w:rPr>
          <w:rFonts w:ascii="Arial" w:hAnsi="Arial" w:cs="Arial"/>
          <w:sz w:val="24"/>
          <w:szCs w:val="24"/>
        </w:rPr>
        <w:t>Flere måneder efter kom det til den danske regerings kundskab, at da kursen den 1. februar ændredes fra 20 til 22,40, sammenkaldtes det engelske kabinet, og der var her overvejende stemning for at afbryde forhandlingerne med Danmark om den dansk-engelske overenskomst. Senere skiftede stemningen, og det antages almindeligt, at dette skyldtes, at Danmark ved fastlæggelsen af den nye kurs ikke var gået under niveauet for New Zealands mønt, det land, Danmark konkurrerede med på det engelske marked.</w:t>
      </w:r>
    </w:p>
    <w:p w14:paraId="5BDBF3E3" w14:textId="77777777" w:rsidR="000B6962" w:rsidRPr="000B6962" w:rsidRDefault="000B6962" w:rsidP="000B6962">
      <w:pPr>
        <w:rPr>
          <w:rFonts w:ascii="Arial" w:hAnsi="Arial" w:cs="Arial"/>
          <w:sz w:val="24"/>
          <w:szCs w:val="24"/>
        </w:rPr>
      </w:pPr>
      <w:r w:rsidRPr="000B6962">
        <w:rPr>
          <w:rFonts w:ascii="Arial" w:hAnsi="Arial" w:cs="Arial"/>
          <w:sz w:val="24"/>
          <w:szCs w:val="24"/>
        </w:rPr>
        <w:lastRenderedPageBreak/>
        <w:t xml:space="preserve">Men ved siden af disse centrale problemer skulle forhandlerne nå til enighed om en række indrepolitiske problemer af stor økonomisk rækkevidde: fremme af beskæftigelsen gennem udvidelse af kreditten efter lignende </w:t>
      </w:r>
      <w:proofErr w:type="spellStart"/>
      <w:r w:rsidRPr="000B6962">
        <w:rPr>
          <w:rFonts w:ascii="Arial" w:hAnsi="Arial" w:cs="Arial"/>
          <w:sz w:val="24"/>
          <w:szCs w:val="24"/>
        </w:rPr>
        <w:t>linier</w:t>
      </w:r>
      <w:proofErr w:type="spellEnd"/>
      <w:r w:rsidRPr="000B6962">
        <w:rPr>
          <w:rFonts w:ascii="Arial" w:hAnsi="Arial" w:cs="Arial"/>
          <w:sz w:val="24"/>
          <w:szCs w:val="24"/>
        </w:rPr>
        <w:t>, som var anlagt i England og Sverige, rationering af svineproduktionen, der skabte større tryghed for det mindre landbrug, samtidig med at det større landbrug sikredes mod dumpingpriser for korn, sukkerordning, kødordning, kartoffelmelsordning, ændringer indenfor ejendomsbeskatningen m.m. Det hele var et storstilet forsøg på at genskabe en ligevægtstilstand, som de frie kræfter under de givne forhold ikke havde evnet at tilvejebringe.</w:t>
      </w:r>
    </w:p>
    <w:p w14:paraId="202829BA" w14:textId="77777777" w:rsidR="000B6962" w:rsidRPr="000B6962" w:rsidRDefault="000B6962" w:rsidP="000B6962">
      <w:pPr>
        <w:rPr>
          <w:rFonts w:ascii="Arial" w:hAnsi="Arial" w:cs="Arial"/>
          <w:sz w:val="24"/>
          <w:szCs w:val="24"/>
        </w:rPr>
      </w:pPr>
      <w:r w:rsidRPr="000B6962">
        <w:rPr>
          <w:rFonts w:ascii="Arial" w:hAnsi="Arial" w:cs="Arial"/>
          <w:sz w:val="24"/>
          <w:szCs w:val="24"/>
        </w:rPr>
        <w:t>Forhandlingerne blev efterhånden næsten en fysisk styrkeprøve. Mange gange i løbet af dagen og natten var det hele på bristepunktet. Om natten ved tretiden kom det til et heftigt sammenstød, og Venstres forhandlere rejste sig og begyndte at tage tøjet på. Da lød pludselig Staunings dybe bas: "Vi kan vel drikke et glas til afsked". Bemærkningen udløste et smil hos de fleste. Samtalen kom i gang igen. Nye udveje blev fundet, indtil forliget var sluttet – det største, der endnu var set herhjemme. Dette "Kanslergadeforlig" var symbolsk for den revolution, krigene og krisetiderne havde medført i det økonomiske liv og dermed i de opgaver, folkestyret stilledes overfor og vil blive stillet overfor i kommende tider.</w:t>
      </w:r>
    </w:p>
    <w:p w14:paraId="5A3D3992" w14:textId="77777777" w:rsidR="000B6962" w:rsidRDefault="000B6962" w:rsidP="000B6962">
      <w:pPr>
        <w:rPr>
          <w:rFonts w:ascii="Arial" w:hAnsi="Arial" w:cs="Arial"/>
          <w:sz w:val="24"/>
          <w:szCs w:val="24"/>
        </w:rPr>
      </w:pPr>
      <w:r w:rsidRPr="000B6962">
        <w:rPr>
          <w:rFonts w:ascii="Arial" w:hAnsi="Arial" w:cs="Arial"/>
          <w:sz w:val="24"/>
          <w:szCs w:val="24"/>
        </w:rPr>
        <w:t xml:space="preserve">At Kanslergadeforliget var en politisk bedrift af høj rang, og at det havde overmåde gavnlige virkninger for den følgende tids økonomiske udvikling, kan næppe </w:t>
      </w:r>
      <w:proofErr w:type="spellStart"/>
      <w:r w:rsidRPr="000B6962">
        <w:rPr>
          <w:rFonts w:ascii="Arial" w:hAnsi="Arial" w:cs="Arial"/>
          <w:sz w:val="24"/>
          <w:szCs w:val="24"/>
        </w:rPr>
        <w:t>omtvistes</w:t>
      </w:r>
      <w:proofErr w:type="spellEnd"/>
      <w:r w:rsidRPr="000B6962">
        <w:rPr>
          <w:rFonts w:ascii="Arial" w:hAnsi="Arial" w:cs="Arial"/>
          <w:sz w:val="24"/>
          <w:szCs w:val="24"/>
        </w:rPr>
        <w:t>.</w:t>
      </w:r>
    </w:p>
    <w:p w14:paraId="3512BF71" w14:textId="77777777" w:rsidR="000B6962" w:rsidRDefault="000B6962" w:rsidP="000B6962">
      <w:pPr>
        <w:rPr>
          <w:rFonts w:ascii="Arial" w:hAnsi="Arial" w:cs="Arial"/>
          <w:sz w:val="24"/>
          <w:szCs w:val="24"/>
        </w:rPr>
      </w:pPr>
    </w:p>
    <w:p w14:paraId="5F24CAD9" w14:textId="48D0602D" w:rsidR="000B6962" w:rsidRDefault="000B6962" w:rsidP="000B6962">
      <w:pPr>
        <w:rPr>
          <w:rFonts w:ascii="Arial" w:hAnsi="Arial" w:cs="Arial"/>
          <w:sz w:val="24"/>
          <w:szCs w:val="24"/>
        </w:rPr>
      </w:pPr>
      <w:proofErr w:type="spellStart"/>
      <w:r>
        <w:rPr>
          <w:rFonts w:ascii="Arial" w:hAnsi="Arial" w:cs="Arial"/>
          <w:sz w:val="24"/>
          <w:szCs w:val="24"/>
        </w:rPr>
        <w:t>Kilde:</w:t>
      </w:r>
      <w:r w:rsidRPr="000B6962">
        <w:rPr>
          <w:rFonts w:ascii="Arial" w:hAnsi="Arial" w:cs="Arial"/>
          <w:sz w:val="24"/>
          <w:szCs w:val="24"/>
        </w:rPr>
        <w:t>Julius</w:t>
      </w:r>
      <w:proofErr w:type="spellEnd"/>
      <w:r w:rsidRPr="000B6962">
        <w:rPr>
          <w:rFonts w:ascii="Arial" w:hAnsi="Arial" w:cs="Arial"/>
          <w:sz w:val="24"/>
          <w:szCs w:val="24"/>
        </w:rPr>
        <w:t xml:space="preserve"> </w:t>
      </w:r>
      <w:proofErr w:type="spellStart"/>
      <w:r w:rsidRPr="000B6962">
        <w:rPr>
          <w:rFonts w:ascii="Arial" w:hAnsi="Arial" w:cs="Arial"/>
          <w:sz w:val="24"/>
          <w:szCs w:val="24"/>
        </w:rPr>
        <w:t>Bomholdt</w:t>
      </w:r>
      <w:proofErr w:type="spellEnd"/>
      <w:r w:rsidRPr="000B6962">
        <w:rPr>
          <w:rFonts w:ascii="Arial" w:hAnsi="Arial" w:cs="Arial"/>
          <w:sz w:val="24"/>
          <w:szCs w:val="24"/>
        </w:rPr>
        <w:t xml:space="preserve"> (red): Bogen om Stauning – skrevet af hans venner, s. 208 f., København 1950. Her efter </w:t>
      </w:r>
      <w:proofErr w:type="spellStart"/>
      <w:r w:rsidRPr="000B6962">
        <w:rPr>
          <w:rFonts w:ascii="Arial" w:hAnsi="Arial" w:cs="Arial"/>
          <w:sz w:val="24"/>
          <w:szCs w:val="24"/>
        </w:rPr>
        <w:t>Kaarsted</w:t>
      </w:r>
      <w:proofErr w:type="spellEnd"/>
      <w:r w:rsidRPr="000B6962">
        <w:rPr>
          <w:rFonts w:ascii="Arial" w:hAnsi="Arial" w:cs="Arial"/>
          <w:sz w:val="24"/>
          <w:szCs w:val="24"/>
        </w:rPr>
        <w:t xml:space="preserve"> &amp; Samuelsen: Kilder til Danmarks politiske historie 1920-1939, s. 109-111, Gyldendal 1969.</w:t>
      </w:r>
      <w:r>
        <w:rPr>
          <w:rFonts w:ascii="Arial" w:hAnsi="Arial" w:cs="Arial"/>
          <w:sz w:val="24"/>
          <w:szCs w:val="24"/>
        </w:rPr>
        <w:t xml:space="preserve">  </w:t>
      </w:r>
    </w:p>
    <w:p w14:paraId="7CD5F440" w14:textId="186B00D8" w:rsidR="000B6962" w:rsidRDefault="000B6962" w:rsidP="000B6962">
      <w:pPr>
        <w:rPr>
          <w:rFonts w:ascii="Arial" w:hAnsi="Arial" w:cs="Arial"/>
          <w:sz w:val="24"/>
          <w:szCs w:val="24"/>
        </w:rPr>
      </w:pPr>
      <w:r>
        <w:rPr>
          <w:rFonts w:ascii="Arial" w:hAnsi="Arial" w:cs="Arial"/>
          <w:sz w:val="24"/>
          <w:szCs w:val="24"/>
        </w:rPr>
        <w:t xml:space="preserve">Fundet på: </w:t>
      </w:r>
      <w:hyperlink r:id="rId5" w:history="1">
        <w:r w:rsidRPr="00612CBF">
          <w:rPr>
            <w:rStyle w:val="Hyperlink"/>
            <w:rFonts w:ascii="Arial" w:hAnsi="Arial" w:cs="Arial"/>
            <w:sz w:val="24"/>
            <w:szCs w:val="24"/>
          </w:rPr>
          <w:t>https://grundbogtildanmarkshistorien.systime.dk/?id=184</w:t>
        </w:r>
      </w:hyperlink>
    </w:p>
    <w:p w14:paraId="43DE1A30" w14:textId="77777777" w:rsidR="000B6962" w:rsidRDefault="000B6962" w:rsidP="000B6962">
      <w:pPr>
        <w:rPr>
          <w:rFonts w:ascii="Arial" w:hAnsi="Arial" w:cs="Arial"/>
          <w:sz w:val="24"/>
          <w:szCs w:val="24"/>
        </w:rPr>
      </w:pPr>
    </w:p>
    <w:p w14:paraId="1356A150" w14:textId="22969BC6" w:rsidR="000B6962" w:rsidRDefault="000B6962" w:rsidP="000B6962">
      <w:pPr>
        <w:rPr>
          <w:rFonts w:ascii="Arial" w:hAnsi="Arial" w:cs="Arial"/>
          <w:sz w:val="24"/>
          <w:szCs w:val="24"/>
        </w:rPr>
      </w:pPr>
      <w:r>
        <w:rPr>
          <w:rFonts w:ascii="Arial" w:hAnsi="Arial" w:cs="Arial"/>
          <w:sz w:val="24"/>
          <w:szCs w:val="24"/>
        </w:rPr>
        <w:t>(1,7 ns)</w:t>
      </w:r>
    </w:p>
    <w:p w14:paraId="7FE4E63A" w14:textId="77777777" w:rsidR="000B6962" w:rsidRPr="000B6962" w:rsidRDefault="000B6962" w:rsidP="000B6962">
      <w:pPr>
        <w:rPr>
          <w:rFonts w:ascii="Arial" w:hAnsi="Arial" w:cs="Arial"/>
          <w:sz w:val="24"/>
          <w:szCs w:val="24"/>
        </w:rPr>
      </w:pPr>
    </w:p>
    <w:sectPr w:rsidR="000B6962" w:rsidRPr="000B69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62"/>
    <w:rsid w:val="000B6962"/>
    <w:rsid w:val="00500AD2"/>
    <w:rsid w:val="0081042F"/>
    <w:rsid w:val="00C0095E"/>
    <w:rsid w:val="00C40D3C"/>
    <w:rsid w:val="00FD0E8F"/>
    <w:rsid w:val="00FF55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521F"/>
  <w15:chartTrackingRefBased/>
  <w15:docId w15:val="{E731C315-0421-4C22-A049-B0826C55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B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B696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B696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B696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B69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69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69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696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B69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B69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B696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B696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B696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B696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B696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B696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B6962"/>
    <w:rPr>
      <w:rFonts w:eastAsiaTheme="majorEastAsia" w:cstheme="majorBidi"/>
      <w:color w:val="272727" w:themeColor="text1" w:themeTint="D8"/>
    </w:rPr>
  </w:style>
  <w:style w:type="paragraph" w:styleId="Titel">
    <w:name w:val="Title"/>
    <w:basedOn w:val="Normal"/>
    <w:next w:val="Normal"/>
    <w:link w:val="TitelTegn"/>
    <w:uiPriority w:val="10"/>
    <w:qFormat/>
    <w:rsid w:val="000B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B69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B696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B696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B696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B6962"/>
    <w:rPr>
      <w:i/>
      <w:iCs/>
      <w:color w:val="404040" w:themeColor="text1" w:themeTint="BF"/>
    </w:rPr>
  </w:style>
  <w:style w:type="paragraph" w:styleId="Listeafsnit">
    <w:name w:val="List Paragraph"/>
    <w:basedOn w:val="Normal"/>
    <w:uiPriority w:val="34"/>
    <w:qFormat/>
    <w:rsid w:val="000B6962"/>
    <w:pPr>
      <w:ind w:left="720"/>
      <w:contextualSpacing/>
    </w:pPr>
  </w:style>
  <w:style w:type="character" w:styleId="Kraftigfremhvning">
    <w:name w:val="Intense Emphasis"/>
    <w:basedOn w:val="Standardskrifttypeiafsnit"/>
    <w:uiPriority w:val="21"/>
    <w:qFormat/>
    <w:rsid w:val="000B6962"/>
    <w:rPr>
      <w:i/>
      <w:iCs/>
      <w:color w:val="0F4761" w:themeColor="accent1" w:themeShade="BF"/>
    </w:rPr>
  </w:style>
  <w:style w:type="paragraph" w:styleId="Strktcitat">
    <w:name w:val="Intense Quote"/>
    <w:basedOn w:val="Normal"/>
    <w:next w:val="Normal"/>
    <w:link w:val="StrktcitatTegn"/>
    <w:uiPriority w:val="30"/>
    <w:qFormat/>
    <w:rsid w:val="000B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B6962"/>
    <w:rPr>
      <w:i/>
      <w:iCs/>
      <w:color w:val="0F4761" w:themeColor="accent1" w:themeShade="BF"/>
    </w:rPr>
  </w:style>
  <w:style w:type="character" w:styleId="Kraftighenvisning">
    <w:name w:val="Intense Reference"/>
    <w:basedOn w:val="Standardskrifttypeiafsnit"/>
    <w:uiPriority w:val="32"/>
    <w:qFormat/>
    <w:rsid w:val="000B6962"/>
    <w:rPr>
      <w:b/>
      <w:bCs/>
      <w:smallCaps/>
      <w:color w:val="0F4761" w:themeColor="accent1" w:themeShade="BF"/>
      <w:spacing w:val="5"/>
    </w:rPr>
  </w:style>
  <w:style w:type="character" w:styleId="Hyperlink">
    <w:name w:val="Hyperlink"/>
    <w:basedOn w:val="Standardskrifttypeiafsnit"/>
    <w:uiPriority w:val="99"/>
    <w:unhideWhenUsed/>
    <w:rsid w:val="000B6962"/>
    <w:rPr>
      <w:color w:val="467886" w:themeColor="hyperlink"/>
      <w:u w:val="single"/>
    </w:rPr>
  </w:style>
  <w:style w:type="character" w:styleId="Ulstomtale">
    <w:name w:val="Unresolved Mention"/>
    <w:basedOn w:val="Standardskrifttypeiafsnit"/>
    <w:uiPriority w:val="99"/>
    <w:semiHidden/>
    <w:unhideWhenUsed/>
    <w:rsid w:val="000B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grundbogtildanmarkshistorien.systime.dk/?id=18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CE34-CD7F-4319-A718-2DB816A9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Esbjerg Gymnasium</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2</cp:revision>
  <dcterms:created xsi:type="dcterms:W3CDTF">2024-12-04T09:48:00Z</dcterms:created>
  <dcterms:modified xsi:type="dcterms:W3CDTF">2024-12-04T09:48:00Z</dcterms:modified>
</cp:coreProperties>
</file>