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6DB1" w14:textId="77777777" w:rsidR="00A874BB" w:rsidRPr="00A874BB" w:rsidRDefault="00A874BB" w:rsidP="00A874BB">
      <w:pPr>
        <w:spacing w:before="100" w:beforeAutospacing="1" w:after="100" w:afterAutospacing="1"/>
        <w:outlineLvl w:val="0"/>
        <w:rPr>
          <w:rFonts w:ascii="Times New Roman" w:eastAsia="Times New Roman" w:hAnsi="Times New Roman" w:cs="Times New Roman"/>
          <w:b/>
          <w:bCs/>
          <w:kern w:val="36"/>
          <w:sz w:val="48"/>
          <w:szCs w:val="48"/>
          <w:lang w:eastAsia="da-DK"/>
          <w14:ligatures w14:val="none"/>
        </w:rPr>
      </w:pPr>
      <w:r w:rsidRPr="00A874BB">
        <w:rPr>
          <w:rFonts w:ascii="Times New Roman" w:eastAsia="Times New Roman" w:hAnsi="Times New Roman" w:cs="Times New Roman"/>
          <w:b/>
          <w:bCs/>
          <w:kern w:val="36"/>
          <w:sz w:val="48"/>
          <w:szCs w:val="48"/>
          <w:lang w:eastAsia="da-DK"/>
          <w14:ligatures w14:val="none"/>
        </w:rPr>
        <w:t>Sharia og retsvidenskab</w:t>
      </w:r>
    </w:p>
    <w:p w14:paraId="248E6805" w14:textId="77777777" w:rsidR="00A874BB" w:rsidRDefault="00A874BB" w:rsidP="00A874BB">
      <w:pPr>
        <w:pStyle w:val="NormalWeb"/>
      </w:pPr>
      <w:r>
        <w:rPr>
          <w:rStyle w:val="Fremhv"/>
        </w:rPr>
        <w:t>Sharia</w:t>
      </w:r>
      <w:r>
        <w:t xml:space="preserve"> betyder egentlig 'vejen' og betragtes som </w:t>
      </w:r>
      <w:r>
        <w:rPr>
          <w:rStyle w:val="index"/>
        </w:rPr>
        <w:t>Allah</w:t>
      </w:r>
      <w:r>
        <w:t>s vejledning for, hvordan man skal leve et religiøst og etisk set 'godt' liv. Sharia er principielle retningslinjer og omfatter fx regler for bøn og krav om hjælp til fattige, dvs. både hvad der kan siges at høre til religion, moral og politik.</w:t>
      </w:r>
    </w:p>
    <w:p w14:paraId="06395645" w14:textId="77777777" w:rsidR="00A874BB" w:rsidRDefault="00A874BB" w:rsidP="00A874BB">
      <w:pPr>
        <w:pStyle w:val="NormalWeb"/>
      </w:pPr>
      <w:r>
        <w:t xml:space="preserve">Som beskrevet tidligere opstod der tidligt i islams historie en gruppe af lærde, </w:t>
      </w:r>
      <w:r>
        <w:rPr>
          <w:rStyle w:val="index"/>
        </w:rPr>
        <w:t>ulama</w:t>
      </w:r>
      <w:r>
        <w:t>, og i gruppen af lærde, var der nogle, der havde speciel ekspertise i retsvidenskab (</w:t>
      </w:r>
      <w:proofErr w:type="spellStart"/>
      <w:r>
        <w:rPr>
          <w:rStyle w:val="Fremhv"/>
        </w:rPr>
        <w:t>fiqh</w:t>
      </w:r>
      <w:proofErr w:type="spellEnd"/>
      <w:r>
        <w:t xml:space="preserve">). Det var deres opgave at finde principper for fortolkning af og udledning af principper og regler fra Koranen og fra beretningerne om, hvad Muhammed og de første </w:t>
      </w:r>
      <w:r>
        <w:rPr>
          <w:rStyle w:val="index"/>
        </w:rPr>
        <w:t>muslim</w:t>
      </w:r>
      <w:r>
        <w:t>er havde sagt og gjort, de såkaldte Hadith. Sådan, at man i enhver situation kunne vurdere, hvorvidt en handling var mere eller mindre rigtig (</w:t>
      </w:r>
      <w:r>
        <w:rPr>
          <w:rStyle w:val="Fremhv"/>
        </w:rPr>
        <w:t>halal</w:t>
      </w:r>
      <w:r>
        <w:t>) eller forkert (</w:t>
      </w:r>
      <w:r>
        <w:rPr>
          <w:rStyle w:val="Fremhv"/>
        </w:rPr>
        <w:t>haram</w:t>
      </w:r>
      <w:r>
        <w:t xml:space="preserve">) ifølge islam, </w:t>
      </w:r>
      <w:proofErr w:type="gramStart"/>
      <w:r>
        <w:t>eksempelvis</w:t>
      </w:r>
      <w:proofErr w:type="gramEnd"/>
      <w:r>
        <w:t xml:space="preserve"> totalt forbudt eller helt tilladt, strafbart eller fortjenstfuldt.</w:t>
      </w:r>
    </w:p>
    <w:p w14:paraId="60AF4F5C" w14:textId="77777777" w:rsidR="00A874BB" w:rsidRDefault="00A874BB" w:rsidP="00A874BB">
      <w:pPr>
        <w:pStyle w:val="NormalWeb"/>
      </w:pPr>
      <w:r>
        <w:t xml:space="preserve">Ret tidligt enedes man om, at der var fire 'retskilder', der lå til grund for udledningen af sådanne vurderinger og dermed af sharia, dvs. den guddommelige vejledning: Koranen, </w:t>
      </w:r>
      <w:proofErr w:type="spellStart"/>
      <w:r>
        <w:rPr>
          <w:rStyle w:val="index"/>
        </w:rPr>
        <w:t>sunna</w:t>
      </w:r>
      <w:proofErr w:type="spellEnd"/>
      <w:r>
        <w:t xml:space="preserve"> (profetens sædvane), konsensus blandt de lærde (om hvad der var rigtigt eller forkert) samt analogislutning, dvs. slutning fra noget, der måtte være direkte omtalt til noget, der ikke var direkte omtalt, men lignede det omtalte. Et eksempel er kondomet, der ikke fandtes på Muhammeds og dermed heller ikke Koranens eller Hadithernes tid. Hvordan skal muslimer forholde sig til brug af det? Er det tilladt at bruge kondom i forbindelse med samleje, hvor det gifte par af mand og kvinde har seksuelt samkvem, ikke kun fordi de har lyst, men også for at få børn, sådan som det nu engang er bestemt af Allah? De lærde vil for at besvare spørgsmålet først gå til Koranen. Siger Koranen og dermed Allah noget om brug af kondomer? Nej. Så går man til </w:t>
      </w:r>
      <w:proofErr w:type="spellStart"/>
      <w:r>
        <w:t>sunna</w:t>
      </w:r>
      <w:proofErr w:type="spellEnd"/>
      <w:r>
        <w:t>/Hadith. De siger heller ikke et ord, for det fandtes jo ikke, men så inddrages analogislutningen: Muhammed har sagt noget, der kan tyde på, at han mener, at det er tilladt at praktisere 'afbrudt samleje', dvs. at manden lige før sædudløsning trækker sig tilbage. Brug af kondom er en måde, hvorpå man kan have samleje uden at få børn, ligesom afbrudt samleje. Ergo: Kondom er tilladt. Der kan også argumenteres på andre måder, fx med henvisninger til at man skal undgå sygdomme eller lignende.</w:t>
      </w:r>
    </w:p>
    <w:p w14:paraId="452CA068" w14:textId="77777777" w:rsidR="00A874BB" w:rsidRDefault="00A874BB" w:rsidP="00A874BB">
      <w:pPr>
        <w:pStyle w:val="Overskrift3"/>
      </w:pPr>
      <w:r>
        <w:t>Halal og haram</w:t>
      </w:r>
    </w:p>
    <w:p w14:paraId="14474E33" w14:textId="77777777" w:rsidR="00A874BB" w:rsidRDefault="00A874BB" w:rsidP="00A874BB">
      <w:pPr>
        <w:pStyle w:val="NormalWeb"/>
      </w:pPr>
      <w:r>
        <w:t>En masse religioner i fortid og nutid opererer med systemer og forestillinger om rent og urent.</w:t>
      </w:r>
    </w:p>
    <w:p w14:paraId="0E8FACA8" w14:textId="77777777" w:rsidR="00A874BB" w:rsidRDefault="00A874BB" w:rsidP="00A874BB">
      <w:pPr>
        <w:pStyle w:val="NormalWeb"/>
      </w:pPr>
      <w:r>
        <w:rPr>
          <w:rStyle w:val="index"/>
        </w:rPr>
        <w:t>Halal</w:t>
      </w:r>
      <w:r>
        <w:t xml:space="preserve"> betegner i islam 'det tilladte' i modsætning til </w:t>
      </w:r>
      <w:r>
        <w:rPr>
          <w:rStyle w:val="index"/>
        </w:rPr>
        <w:t>haram</w:t>
      </w:r>
      <w:r>
        <w:t xml:space="preserve"> ('det forbudte'). Halal kan relateres til andet end mad, men bruges ofte om fødeemner og mad, der i henhold til sharia og </w:t>
      </w:r>
      <w:proofErr w:type="spellStart"/>
      <w:r>
        <w:t>fiqh</w:t>
      </w:r>
      <w:proofErr w:type="spellEnd"/>
      <w:r>
        <w:t xml:space="preserve"> er klassificeret som tilladt at spise og drikke. For at et tilladt (halal) dyr også kan blive til halal føde, skal det håndteres på en religiøs og rituelt foreskreven måde.</w:t>
      </w:r>
    </w:p>
    <w:p w14:paraId="38DF705D" w14:textId="77777777" w:rsidR="00A874BB" w:rsidRDefault="00A874BB" w:rsidP="00A874BB">
      <w:pPr>
        <w:pStyle w:val="NormalWeb"/>
      </w:pPr>
      <w:r>
        <w:t>Religionsvidenskabeligt set kan reglerne ses som udsprunget af idéer om, at verden og dyr kan og skal klassificeres i forskellige klasser afhængigt af bestemte udvalgte kriterier, fx om et dyr flyver i luften, svømmer i vandet eller går på jorden osv.</w:t>
      </w:r>
    </w:p>
    <w:p w14:paraId="1EC1FC98" w14:textId="47ED829B" w:rsidR="00FD3F1B" w:rsidRDefault="00A874BB">
      <w:r>
        <w:t xml:space="preserve">Også når det gælder sharia, er islam altså langt fra at være en entydig størrelse. Diskussioner, vurderinger og domme, der foretages inden for retsvidenskaben, er komplekse og nuancerede, og selve fortolknings- og klassifikationssystemet er ofte meget smidigt og situationsafhængigt. En handling, der i en sammenhæng er absolut forbudt og strafværdig, kan i en anden sammenhæng </w:t>
      </w:r>
      <w:r>
        <w:lastRenderedPageBreak/>
        <w:t xml:space="preserve">bedømmes som forkastelig, men ikke strafbar, og derfor også tilladt. Det er inden for dette fortolkningssystem, at det kan afgøres, hvornår det fx kan være tilladt at bryde fasten, </w:t>
      </w:r>
      <w:proofErr w:type="gramStart"/>
      <w:r>
        <w:t>eksempelvis</w:t>
      </w:r>
      <w:proofErr w:type="gramEnd"/>
      <w:r>
        <w:t xml:space="preserve"> i tilfælde af sygdom, hårdt arbejde, ung eller høj alder eller anstrengende rejse. Reglerne kan også svinge i forhold til, hvornår man må spise eller drikke noget, der normalt er haram, dvs. forbudt, og ikke halal, dvs. tilladt.</w:t>
      </w:r>
    </w:p>
    <w:p w14:paraId="2466C4C9" w14:textId="77777777" w:rsidR="00A874BB" w:rsidRDefault="00A874BB"/>
    <w:p w14:paraId="08D892CA" w14:textId="720D9F6C" w:rsidR="00A874BB" w:rsidRDefault="00A874BB">
      <w:r>
        <w:t>Fra: Horisont C – grundbog i religion</w:t>
      </w:r>
    </w:p>
    <w:sectPr w:rsidR="00A874BB"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BB"/>
    <w:rsid w:val="00283651"/>
    <w:rsid w:val="00433E7B"/>
    <w:rsid w:val="006E784E"/>
    <w:rsid w:val="00A874BB"/>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0923D86"/>
  <w14:defaultImageDpi w14:val="32767"/>
  <w15:chartTrackingRefBased/>
  <w15:docId w15:val="{001E1428-35D0-E545-8D6A-1FC14F32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874BB"/>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next w:val="Normal"/>
    <w:link w:val="Overskrift3Tegn"/>
    <w:uiPriority w:val="9"/>
    <w:semiHidden/>
    <w:unhideWhenUsed/>
    <w:qFormat/>
    <w:rsid w:val="00A874B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74BB"/>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A874BB"/>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index">
    <w:name w:val="index"/>
    <w:basedOn w:val="Standardskrifttypeiafsnit"/>
    <w:rsid w:val="00A874BB"/>
  </w:style>
  <w:style w:type="character" w:styleId="Fremhv">
    <w:name w:val="Emphasis"/>
    <w:basedOn w:val="Standardskrifttypeiafsnit"/>
    <w:uiPriority w:val="20"/>
    <w:qFormat/>
    <w:rsid w:val="00A874BB"/>
    <w:rPr>
      <w:i/>
      <w:iCs/>
    </w:rPr>
  </w:style>
  <w:style w:type="character" w:customStyle="1" w:styleId="Overskrift3Tegn">
    <w:name w:val="Overskrift 3 Tegn"/>
    <w:basedOn w:val="Standardskrifttypeiafsnit"/>
    <w:link w:val="Overskrift3"/>
    <w:uiPriority w:val="9"/>
    <w:semiHidden/>
    <w:rsid w:val="00A874B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552">
      <w:bodyDiv w:val="1"/>
      <w:marLeft w:val="0"/>
      <w:marRight w:val="0"/>
      <w:marTop w:val="0"/>
      <w:marBottom w:val="0"/>
      <w:divBdr>
        <w:top w:val="none" w:sz="0" w:space="0" w:color="auto"/>
        <w:left w:val="none" w:sz="0" w:space="0" w:color="auto"/>
        <w:bottom w:val="none" w:sz="0" w:space="0" w:color="auto"/>
        <w:right w:val="none" w:sz="0" w:space="0" w:color="auto"/>
      </w:divBdr>
    </w:div>
    <w:div w:id="382097365">
      <w:bodyDiv w:val="1"/>
      <w:marLeft w:val="0"/>
      <w:marRight w:val="0"/>
      <w:marTop w:val="0"/>
      <w:marBottom w:val="0"/>
      <w:divBdr>
        <w:top w:val="none" w:sz="0" w:space="0" w:color="auto"/>
        <w:left w:val="none" w:sz="0" w:space="0" w:color="auto"/>
        <w:bottom w:val="none" w:sz="0" w:space="0" w:color="auto"/>
        <w:right w:val="none" w:sz="0" w:space="0" w:color="auto"/>
      </w:divBdr>
      <w:divsChild>
        <w:div w:id="1857764473">
          <w:marLeft w:val="0"/>
          <w:marRight w:val="0"/>
          <w:marTop w:val="0"/>
          <w:marBottom w:val="0"/>
          <w:divBdr>
            <w:top w:val="none" w:sz="0" w:space="0" w:color="auto"/>
            <w:left w:val="none" w:sz="0" w:space="0" w:color="auto"/>
            <w:bottom w:val="none" w:sz="0" w:space="0" w:color="auto"/>
            <w:right w:val="none" w:sz="0" w:space="0" w:color="auto"/>
          </w:divBdr>
        </w:div>
      </w:divsChild>
    </w:div>
    <w:div w:id="499200837">
      <w:bodyDiv w:val="1"/>
      <w:marLeft w:val="0"/>
      <w:marRight w:val="0"/>
      <w:marTop w:val="0"/>
      <w:marBottom w:val="0"/>
      <w:divBdr>
        <w:top w:val="none" w:sz="0" w:space="0" w:color="auto"/>
        <w:left w:val="none" w:sz="0" w:space="0" w:color="auto"/>
        <w:bottom w:val="none" w:sz="0" w:space="0" w:color="auto"/>
        <w:right w:val="none" w:sz="0" w:space="0" w:color="auto"/>
      </w:divBdr>
      <w:divsChild>
        <w:div w:id="1975940408">
          <w:marLeft w:val="0"/>
          <w:marRight w:val="0"/>
          <w:marTop w:val="0"/>
          <w:marBottom w:val="0"/>
          <w:divBdr>
            <w:top w:val="none" w:sz="0" w:space="0" w:color="auto"/>
            <w:left w:val="none" w:sz="0" w:space="0" w:color="auto"/>
            <w:bottom w:val="none" w:sz="0" w:space="0" w:color="auto"/>
            <w:right w:val="none" w:sz="0" w:space="0" w:color="auto"/>
          </w:divBdr>
          <w:divsChild>
            <w:div w:id="1948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483">
      <w:bodyDiv w:val="1"/>
      <w:marLeft w:val="0"/>
      <w:marRight w:val="0"/>
      <w:marTop w:val="0"/>
      <w:marBottom w:val="0"/>
      <w:divBdr>
        <w:top w:val="none" w:sz="0" w:space="0" w:color="auto"/>
        <w:left w:val="none" w:sz="0" w:space="0" w:color="auto"/>
        <w:bottom w:val="none" w:sz="0" w:space="0" w:color="auto"/>
        <w:right w:val="none" w:sz="0" w:space="0" w:color="auto"/>
      </w:divBdr>
      <w:divsChild>
        <w:div w:id="1870989164">
          <w:marLeft w:val="0"/>
          <w:marRight w:val="0"/>
          <w:marTop w:val="0"/>
          <w:marBottom w:val="0"/>
          <w:divBdr>
            <w:top w:val="none" w:sz="0" w:space="0" w:color="auto"/>
            <w:left w:val="none" w:sz="0" w:space="0" w:color="auto"/>
            <w:bottom w:val="none" w:sz="0" w:space="0" w:color="auto"/>
            <w:right w:val="none" w:sz="0" w:space="0" w:color="auto"/>
          </w:divBdr>
          <w:divsChild>
            <w:div w:id="2511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3119</Characters>
  <Application>Microsoft Office Word</Application>
  <DocSecurity>0</DocSecurity>
  <Lines>52</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2025-01-21T16:30:00Z</dcterms:created>
  <dcterms:modified xsi:type="dcterms:W3CDTF">2025-01-21T16:32:00Z</dcterms:modified>
</cp:coreProperties>
</file>