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59DB" w14:textId="77777777" w:rsidR="0097510A" w:rsidRDefault="0097510A" w:rsidP="0097510A">
      <w:pPr>
        <w:pStyle w:val="Titel"/>
        <w:jc w:val="center"/>
      </w:pPr>
      <w:r>
        <w:t>Junigrundloven af 1849</w:t>
      </w:r>
    </w:p>
    <w:p w14:paraId="6F45E426" w14:textId="77777777" w:rsidR="0097510A" w:rsidRDefault="0097510A" w:rsidP="0097510A"/>
    <w:p w14:paraId="674E6B7B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b/>
          <w:bCs/>
          <w:color w:val="0A0A0A"/>
          <w:sz w:val="21"/>
          <w:szCs w:val="21"/>
        </w:rPr>
        <w:t>VIII</w:t>
      </w:r>
      <w:bookmarkStart w:id="0" w:name="66"/>
      <w:bookmarkEnd w:id="0"/>
      <w:r>
        <w:rPr>
          <w:rFonts w:ascii="Georgia" w:hAnsi="Georgia"/>
          <w:b/>
          <w:bCs/>
          <w:color w:val="0A0A0A"/>
          <w:sz w:val="21"/>
          <w:szCs w:val="21"/>
        </w:rPr>
        <w:t>.</w:t>
      </w:r>
    </w:p>
    <w:p w14:paraId="467E3A41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r>
        <w:rPr>
          <w:rFonts w:ascii="Georgia" w:hAnsi="Georgia"/>
          <w:color w:val="0A0A0A"/>
          <w:sz w:val="21"/>
          <w:szCs w:val="21"/>
        </w:rPr>
        <w:t>§ 85.</w:t>
      </w:r>
      <w:r>
        <w:rPr>
          <w:rFonts w:ascii="Georgia" w:hAnsi="Georgia"/>
          <w:color w:val="0A0A0A"/>
          <w:sz w:val="21"/>
          <w:szCs w:val="21"/>
        </w:rPr>
        <w:br/>
        <w:t xml:space="preserve">Enhver, der anholdes, skal inden 24 Timer stilles for en Dommer. Hvis den Anholdte ikke </w:t>
      </w:r>
      <w:proofErr w:type="spellStart"/>
      <w:r>
        <w:rPr>
          <w:rFonts w:ascii="Georgia" w:hAnsi="Georgia"/>
          <w:color w:val="0A0A0A"/>
          <w:sz w:val="21"/>
          <w:szCs w:val="21"/>
        </w:rPr>
        <w:t>strax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kan sættes </w:t>
      </w:r>
      <w:proofErr w:type="spellStart"/>
      <w:r>
        <w:rPr>
          <w:rFonts w:ascii="Georgia" w:hAnsi="Georgia"/>
          <w:color w:val="0A0A0A"/>
          <w:sz w:val="21"/>
          <w:szCs w:val="21"/>
        </w:rPr>
        <w:t>paa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fri Fod, skal Dommeren ved en af Grunde ledsaget </w:t>
      </w:r>
      <w:proofErr w:type="spellStart"/>
      <w:r>
        <w:rPr>
          <w:rFonts w:ascii="Georgia" w:hAnsi="Georgia"/>
          <w:color w:val="0A0A0A"/>
          <w:sz w:val="21"/>
          <w:szCs w:val="21"/>
        </w:rPr>
        <w:t>Kjendelse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der afgives snarest muligt og senest inden 3 Dage, </w:t>
      </w:r>
      <w:proofErr w:type="spellStart"/>
      <w:r>
        <w:rPr>
          <w:rFonts w:ascii="Georgia" w:hAnsi="Georgia"/>
          <w:color w:val="0A0A0A"/>
          <w:sz w:val="21"/>
          <w:szCs w:val="21"/>
        </w:rPr>
        <w:t>afgjøre</w:t>
      </w:r>
      <w:proofErr w:type="spellEnd"/>
      <w:r>
        <w:rPr>
          <w:rFonts w:ascii="Georgia" w:hAnsi="Georgia"/>
          <w:color w:val="0A0A0A"/>
          <w:sz w:val="21"/>
          <w:szCs w:val="21"/>
        </w:rPr>
        <w:t>, at han skal fængsles, og, hvis han kan løslades mod Sikkerhed, bestemme dennes Art eller Størrelse.</w:t>
      </w:r>
      <w:r>
        <w:rPr>
          <w:rStyle w:val="apple-converted-space"/>
          <w:rFonts w:ascii="Georgia" w:hAnsi="Georgia"/>
          <w:color w:val="0A0A0A"/>
          <w:sz w:val="21"/>
          <w:szCs w:val="21"/>
        </w:rPr>
        <w:t> </w:t>
      </w:r>
      <w:r>
        <w:rPr>
          <w:rFonts w:ascii="Georgia" w:hAnsi="Georgia"/>
          <w:color w:val="0A0A0A"/>
          <w:sz w:val="21"/>
          <w:szCs w:val="21"/>
        </w:rPr>
        <w:br/>
        <w:t xml:space="preserve">Den </w:t>
      </w:r>
      <w:proofErr w:type="spellStart"/>
      <w:r>
        <w:rPr>
          <w:rFonts w:ascii="Georgia" w:hAnsi="Georgia"/>
          <w:color w:val="0A0A0A"/>
          <w:sz w:val="21"/>
          <w:szCs w:val="21"/>
        </w:rPr>
        <w:t>Kjendelse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som Dommeren afsiger, kan af Vedkommende </w:t>
      </w:r>
      <w:proofErr w:type="spellStart"/>
      <w:r>
        <w:rPr>
          <w:rFonts w:ascii="Georgia" w:hAnsi="Georgia"/>
          <w:color w:val="0A0A0A"/>
          <w:sz w:val="21"/>
          <w:szCs w:val="21"/>
        </w:rPr>
        <w:t>strax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særskilt indankes for </w:t>
      </w:r>
      <w:proofErr w:type="spellStart"/>
      <w:r>
        <w:rPr>
          <w:rFonts w:ascii="Georgia" w:hAnsi="Georgia"/>
          <w:color w:val="0A0A0A"/>
          <w:sz w:val="21"/>
          <w:szCs w:val="21"/>
        </w:rPr>
        <w:t>høiere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Ret.</w:t>
      </w:r>
      <w:r>
        <w:rPr>
          <w:rFonts w:ascii="Georgia" w:hAnsi="Georgia"/>
          <w:color w:val="0A0A0A"/>
          <w:sz w:val="21"/>
          <w:szCs w:val="21"/>
        </w:rPr>
        <w:br/>
        <w:t>Ingen kan underkastes Varetægtsfængsel for en Forseelse, som kun kan medføre Straf af Pengebod eller simpelt Fængsel.</w:t>
      </w:r>
    </w:p>
    <w:p w14:paraId="738DB104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1" w:name="67"/>
      <w:bookmarkEnd w:id="1"/>
      <w:r>
        <w:rPr>
          <w:rFonts w:ascii="Georgia" w:hAnsi="Georgia"/>
          <w:color w:val="0A0A0A"/>
          <w:sz w:val="21"/>
          <w:szCs w:val="21"/>
        </w:rPr>
        <w:t>§ 86.</w:t>
      </w:r>
      <w:r>
        <w:rPr>
          <w:rFonts w:ascii="Georgia" w:hAnsi="Georgia"/>
          <w:color w:val="0A0A0A"/>
          <w:sz w:val="21"/>
          <w:szCs w:val="21"/>
        </w:rPr>
        <w:br/>
        <w:t xml:space="preserve">Boligen er ukrænkelig. </w:t>
      </w:r>
      <w:proofErr w:type="spellStart"/>
      <w:r>
        <w:rPr>
          <w:rFonts w:ascii="Georgia" w:hAnsi="Georgia"/>
          <w:color w:val="0A0A0A"/>
          <w:sz w:val="21"/>
          <w:szCs w:val="21"/>
        </w:rPr>
        <w:t>Huusundersøgelse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Beslaglæggelse og Undersøgelse af Breve og andre Papirer </w:t>
      </w:r>
      <w:proofErr w:type="spellStart"/>
      <w:r>
        <w:rPr>
          <w:rFonts w:ascii="Georgia" w:hAnsi="Georgia"/>
          <w:color w:val="0A0A0A"/>
          <w:sz w:val="21"/>
          <w:szCs w:val="21"/>
        </w:rPr>
        <w:t>maa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hvor ingen Lov hjemler en særegen Undtagelse, alene </w:t>
      </w:r>
      <w:proofErr w:type="spellStart"/>
      <w:r>
        <w:rPr>
          <w:rFonts w:ascii="Georgia" w:hAnsi="Georgia"/>
          <w:color w:val="0A0A0A"/>
          <w:sz w:val="21"/>
          <w:szCs w:val="21"/>
        </w:rPr>
        <w:t>skee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efter en </w:t>
      </w:r>
      <w:proofErr w:type="spellStart"/>
      <w:r>
        <w:rPr>
          <w:rFonts w:ascii="Georgia" w:hAnsi="Georgia"/>
          <w:color w:val="0A0A0A"/>
          <w:sz w:val="21"/>
          <w:szCs w:val="21"/>
        </w:rPr>
        <w:t>Retskjendelse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1DCCEBC1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2" w:name="68"/>
      <w:bookmarkEnd w:id="2"/>
      <w:r>
        <w:rPr>
          <w:rFonts w:ascii="Georgia" w:hAnsi="Georgia"/>
          <w:color w:val="0A0A0A"/>
          <w:sz w:val="21"/>
          <w:szCs w:val="21"/>
        </w:rPr>
        <w:t>§ 87.</w:t>
      </w:r>
      <w:r>
        <w:rPr>
          <w:rFonts w:ascii="Georgia" w:hAnsi="Georgia"/>
          <w:color w:val="0A0A0A"/>
          <w:sz w:val="21"/>
          <w:szCs w:val="21"/>
        </w:rPr>
        <w:br/>
      </w:r>
      <w:proofErr w:type="spellStart"/>
      <w:r>
        <w:rPr>
          <w:rFonts w:ascii="Georgia" w:hAnsi="Georgia"/>
          <w:color w:val="0A0A0A"/>
          <w:sz w:val="21"/>
          <w:szCs w:val="21"/>
        </w:rPr>
        <w:t>Eiendomsretten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ukrænkelig. Ingen kan tilpligtes at </w:t>
      </w:r>
      <w:proofErr w:type="spellStart"/>
      <w:r>
        <w:rPr>
          <w:rFonts w:ascii="Georgia" w:hAnsi="Georgia"/>
          <w:color w:val="0A0A0A"/>
          <w:sz w:val="21"/>
          <w:szCs w:val="21"/>
        </w:rPr>
        <w:t>afstaa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sin </w:t>
      </w:r>
      <w:proofErr w:type="spellStart"/>
      <w:r>
        <w:rPr>
          <w:rFonts w:ascii="Georgia" w:hAnsi="Georgia"/>
          <w:color w:val="0A0A0A"/>
          <w:sz w:val="21"/>
          <w:szCs w:val="21"/>
        </w:rPr>
        <w:t>Eiendom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uden hvor </w:t>
      </w:r>
      <w:proofErr w:type="spellStart"/>
      <w:r>
        <w:rPr>
          <w:rFonts w:ascii="Georgia" w:hAnsi="Georgia"/>
          <w:color w:val="0A0A0A"/>
          <w:sz w:val="21"/>
          <w:szCs w:val="21"/>
        </w:rPr>
        <w:t>Almeenvellet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kræver det. Det kan kun </w:t>
      </w:r>
      <w:proofErr w:type="spellStart"/>
      <w:r>
        <w:rPr>
          <w:rFonts w:ascii="Georgia" w:hAnsi="Georgia"/>
          <w:color w:val="0A0A0A"/>
          <w:sz w:val="21"/>
          <w:szCs w:val="21"/>
        </w:rPr>
        <w:t>skee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ifølge Lov og mod fuldstændig Erstatning.</w:t>
      </w:r>
    </w:p>
    <w:p w14:paraId="597D03FC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3" w:name="69"/>
      <w:bookmarkEnd w:id="3"/>
      <w:r>
        <w:rPr>
          <w:rFonts w:ascii="Georgia" w:hAnsi="Georgia"/>
          <w:color w:val="0A0A0A"/>
          <w:sz w:val="21"/>
          <w:szCs w:val="21"/>
        </w:rPr>
        <w:t>§ 88.</w:t>
      </w:r>
      <w:r>
        <w:rPr>
          <w:rFonts w:ascii="Georgia" w:hAnsi="Georgia"/>
          <w:color w:val="0A0A0A"/>
          <w:sz w:val="21"/>
          <w:szCs w:val="21"/>
        </w:rPr>
        <w:br/>
        <w:t xml:space="preserve">Alle Indskrænkninger i den frie og lige Adgang til Erhverv, som ikke </w:t>
      </w:r>
      <w:proofErr w:type="spellStart"/>
      <w:r>
        <w:rPr>
          <w:rFonts w:ascii="Georgia" w:hAnsi="Georgia"/>
          <w:color w:val="0A0A0A"/>
          <w:sz w:val="21"/>
          <w:szCs w:val="21"/>
        </w:rPr>
        <w:t>ere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begrundede i det almene Vel, skulle hæves ved Lov.</w:t>
      </w:r>
    </w:p>
    <w:p w14:paraId="2C0EAF38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4" w:name="70"/>
      <w:bookmarkEnd w:id="4"/>
      <w:r>
        <w:rPr>
          <w:rFonts w:ascii="Georgia" w:hAnsi="Georgia"/>
          <w:color w:val="0A0A0A"/>
          <w:sz w:val="21"/>
          <w:szCs w:val="21"/>
        </w:rPr>
        <w:t>§ 89.</w:t>
      </w:r>
      <w:r>
        <w:rPr>
          <w:rFonts w:ascii="Georgia" w:hAnsi="Georgia"/>
          <w:color w:val="0A0A0A"/>
          <w:sz w:val="21"/>
          <w:szCs w:val="21"/>
        </w:rPr>
        <w:br/>
        <w:t xml:space="preserve">Den, som ikke selv kan ernære sig eller Sine, og hvis Forsørgelse ikke </w:t>
      </w:r>
      <w:proofErr w:type="spellStart"/>
      <w:r>
        <w:rPr>
          <w:rFonts w:ascii="Georgia" w:hAnsi="Georgia"/>
          <w:color w:val="0A0A0A"/>
          <w:sz w:val="21"/>
          <w:szCs w:val="21"/>
        </w:rPr>
        <w:t>paaligger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nogen Anden, er berettiget til at erholde Hjælp af det Offentlige, dog mod at underkaste sig de Forpligtelser, som Lovene herom </w:t>
      </w:r>
      <w:proofErr w:type="spellStart"/>
      <w:r>
        <w:rPr>
          <w:rFonts w:ascii="Georgia" w:hAnsi="Georgia"/>
          <w:color w:val="0A0A0A"/>
          <w:sz w:val="21"/>
          <w:szCs w:val="21"/>
        </w:rPr>
        <w:t>paabyde</w:t>
      </w:r>
      <w:proofErr w:type="spellEnd"/>
      <w:r>
        <w:rPr>
          <w:rFonts w:ascii="Georgia" w:hAnsi="Georgia"/>
          <w:color w:val="0A0A0A"/>
          <w:sz w:val="21"/>
          <w:szCs w:val="21"/>
        </w:rPr>
        <w:t>.</w:t>
      </w:r>
    </w:p>
    <w:p w14:paraId="4A64B48F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5" w:name="71"/>
      <w:bookmarkEnd w:id="5"/>
      <w:r>
        <w:rPr>
          <w:rFonts w:ascii="Georgia" w:hAnsi="Georgia"/>
          <w:color w:val="0A0A0A"/>
          <w:sz w:val="21"/>
          <w:szCs w:val="21"/>
        </w:rPr>
        <w:t>§ 90.</w:t>
      </w:r>
      <w:r>
        <w:rPr>
          <w:rFonts w:ascii="Georgia" w:hAnsi="Georgia"/>
          <w:color w:val="0A0A0A"/>
          <w:sz w:val="21"/>
          <w:szCs w:val="21"/>
        </w:rPr>
        <w:br/>
        <w:t xml:space="preserve">De Børn, hvis Forældre ikke have Evne til at sørge for deres </w:t>
      </w:r>
      <w:proofErr w:type="spellStart"/>
      <w:r>
        <w:rPr>
          <w:rFonts w:ascii="Georgia" w:hAnsi="Georgia"/>
          <w:color w:val="0A0A0A"/>
          <w:sz w:val="21"/>
          <w:szCs w:val="21"/>
        </w:rPr>
        <w:t>Oplærelse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ville erholde fri </w:t>
      </w:r>
      <w:proofErr w:type="spellStart"/>
      <w:r>
        <w:rPr>
          <w:rFonts w:ascii="Georgia" w:hAnsi="Georgia"/>
          <w:color w:val="0A0A0A"/>
          <w:sz w:val="21"/>
          <w:szCs w:val="21"/>
        </w:rPr>
        <w:t>Underviisning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 Almueskolen.</w:t>
      </w:r>
    </w:p>
    <w:p w14:paraId="146FBB27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6" w:name="72"/>
      <w:bookmarkEnd w:id="6"/>
      <w:r>
        <w:rPr>
          <w:rFonts w:ascii="Georgia" w:hAnsi="Georgia"/>
          <w:color w:val="0A0A0A"/>
          <w:sz w:val="21"/>
          <w:szCs w:val="21"/>
        </w:rPr>
        <w:t>§ 91.</w:t>
      </w:r>
      <w:r>
        <w:rPr>
          <w:rFonts w:ascii="Georgia" w:hAnsi="Georgia"/>
          <w:color w:val="0A0A0A"/>
          <w:sz w:val="21"/>
          <w:szCs w:val="21"/>
        </w:rPr>
        <w:br/>
        <w:t xml:space="preserve">Enhver er berettiget til ved Trykken at </w:t>
      </w:r>
      <w:proofErr w:type="spellStart"/>
      <w:r>
        <w:rPr>
          <w:rFonts w:ascii="Georgia" w:hAnsi="Georgia"/>
          <w:color w:val="0A0A0A"/>
          <w:sz w:val="21"/>
          <w:szCs w:val="21"/>
        </w:rPr>
        <w:t>offentliggjøre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sine Tanker, dog under Ansvar for Domstolene. Censur og andre forebyggende Forholdsregler kunne ingensinde </w:t>
      </w:r>
      <w:proofErr w:type="spellStart"/>
      <w:r>
        <w:rPr>
          <w:rFonts w:ascii="Georgia" w:hAnsi="Georgia"/>
          <w:color w:val="0A0A0A"/>
          <w:sz w:val="21"/>
          <w:szCs w:val="21"/>
        </w:rPr>
        <w:t>paany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indføres.</w:t>
      </w:r>
    </w:p>
    <w:p w14:paraId="1D6B7B8C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7" w:name="73"/>
      <w:bookmarkEnd w:id="7"/>
      <w:r>
        <w:rPr>
          <w:rFonts w:ascii="Georgia" w:hAnsi="Georgia"/>
          <w:color w:val="0A0A0A"/>
          <w:sz w:val="21"/>
          <w:szCs w:val="21"/>
        </w:rPr>
        <w:t>§ 92.</w:t>
      </w:r>
      <w:r>
        <w:rPr>
          <w:rFonts w:ascii="Georgia" w:hAnsi="Georgia"/>
          <w:color w:val="0A0A0A"/>
          <w:sz w:val="21"/>
          <w:szCs w:val="21"/>
        </w:rPr>
        <w:br/>
        <w:t xml:space="preserve">Borgerne have Ret til uden </w:t>
      </w:r>
      <w:proofErr w:type="spellStart"/>
      <w:r>
        <w:rPr>
          <w:rFonts w:ascii="Georgia" w:hAnsi="Georgia"/>
          <w:color w:val="0A0A0A"/>
          <w:sz w:val="21"/>
          <w:szCs w:val="21"/>
        </w:rPr>
        <w:t>foregaaende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Tilladelse at </w:t>
      </w:r>
      <w:proofErr w:type="spellStart"/>
      <w:r>
        <w:rPr>
          <w:rFonts w:ascii="Georgia" w:hAnsi="Georgia"/>
          <w:color w:val="0A0A0A"/>
          <w:sz w:val="21"/>
          <w:szCs w:val="21"/>
        </w:rPr>
        <w:t>indgaa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Foreninger i ethvert lovligt </w:t>
      </w:r>
      <w:proofErr w:type="spellStart"/>
      <w:r>
        <w:rPr>
          <w:rFonts w:ascii="Georgia" w:hAnsi="Georgia"/>
          <w:color w:val="0A0A0A"/>
          <w:sz w:val="21"/>
          <w:szCs w:val="21"/>
        </w:rPr>
        <w:t>Øiemed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. Ingen Forening kan ophæves ved en </w:t>
      </w:r>
      <w:proofErr w:type="spellStart"/>
      <w:r>
        <w:rPr>
          <w:rFonts w:ascii="Georgia" w:hAnsi="Georgia"/>
          <w:color w:val="0A0A0A"/>
          <w:sz w:val="21"/>
          <w:szCs w:val="21"/>
        </w:rPr>
        <w:t>Regjeringsforanstaltning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. Dog kunne Foreninger </w:t>
      </w:r>
      <w:proofErr w:type="spellStart"/>
      <w:r>
        <w:rPr>
          <w:rFonts w:ascii="Georgia" w:hAnsi="Georgia"/>
          <w:color w:val="0A0A0A"/>
          <w:sz w:val="21"/>
          <w:szCs w:val="21"/>
        </w:rPr>
        <w:t>foreløbigen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forbydes, men der skal da </w:t>
      </w:r>
      <w:proofErr w:type="spellStart"/>
      <w:r>
        <w:rPr>
          <w:rFonts w:ascii="Georgia" w:hAnsi="Georgia"/>
          <w:color w:val="0A0A0A"/>
          <w:sz w:val="21"/>
          <w:szCs w:val="21"/>
        </w:rPr>
        <w:t>strax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anlægges Sag mod Foreningen til dens Ophævelse.</w:t>
      </w:r>
    </w:p>
    <w:p w14:paraId="3F6F5C10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8" w:name="74"/>
      <w:bookmarkEnd w:id="8"/>
      <w:r>
        <w:rPr>
          <w:rFonts w:ascii="Georgia" w:hAnsi="Georgia"/>
          <w:color w:val="0A0A0A"/>
          <w:sz w:val="21"/>
          <w:szCs w:val="21"/>
        </w:rPr>
        <w:t>§ 93.</w:t>
      </w:r>
      <w:r>
        <w:rPr>
          <w:rFonts w:ascii="Georgia" w:hAnsi="Georgia"/>
          <w:color w:val="0A0A0A"/>
          <w:sz w:val="21"/>
          <w:szCs w:val="21"/>
        </w:rPr>
        <w:br/>
        <w:t xml:space="preserve">Borgerne have Ret til at samles ubevæbnede. Offentlige Forsamlinger har Politiet Ret til at overvære. Forsamlinger under </w:t>
      </w:r>
      <w:proofErr w:type="spellStart"/>
      <w:r>
        <w:rPr>
          <w:rFonts w:ascii="Georgia" w:hAnsi="Georgia"/>
          <w:color w:val="0A0A0A"/>
          <w:sz w:val="21"/>
          <w:szCs w:val="21"/>
        </w:rPr>
        <w:t>aaben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Himmel kunne forbydes,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der af dem kan befrygtes Fare for den offentlige Fred.</w:t>
      </w:r>
    </w:p>
    <w:p w14:paraId="2E2BA01D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9" w:name="75"/>
      <w:bookmarkEnd w:id="9"/>
      <w:r>
        <w:rPr>
          <w:rFonts w:ascii="Georgia" w:hAnsi="Georgia"/>
          <w:color w:val="0A0A0A"/>
          <w:sz w:val="21"/>
          <w:szCs w:val="21"/>
        </w:rPr>
        <w:t>§ 94.</w:t>
      </w:r>
      <w:r>
        <w:rPr>
          <w:rFonts w:ascii="Georgia" w:hAnsi="Georgia"/>
          <w:color w:val="0A0A0A"/>
          <w:sz w:val="21"/>
          <w:szCs w:val="21"/>
        </w:rPr>
        <w:br/>
        <w:t xml:space="preserve">Ved Opløb </w:t>
      </w:r>
      <w:proofErr w:type="spellStart"/>
      <w:r>
        <w:rPr>
          <w:rFonts w:ascii="Georgia" w:hAnsi="Georgia"/>
          <w:color w:val="0A0A0A"/>
          <w:sz w:val="21"/>
          <w:szCs w:val="21"/>
        </w:rPr>
        <w:t>maa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den væbnede Magt, </w:t>
      </w:r>
      <w:proofErr w:type="spellStart"/>
      <w:r>
        <w:rPr>
          <w:rFonts w:ascii="Georgia" w:hAnsi="Georgia"/>
          <w:color w:val="0A0A0A"/>
          <w:sz w:val="21"/>
          <w:szCs w:val="21"/>
        </w:rPr>
        <w:t>naar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den ikke angribes, kun </w:t>
      </w:r>
      <w:proofErr w:type="spellStart"/>
      <w:r>
        <w:rPr>
          <w:rFonts w:ascii="Georgia" w:hAnsi="Georgia"/>
          <w:color w:val="0A0A0A"/>
          <w:sz w:val="21"/>
          <w:szCs w:val="21"/>
        </w:rPr>
        <w:t>indskride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, efter at Mængden 3 Gange i Kongens og Lovens Navn </w:t>
      </w:r>
      <w:proofErr w:type="spellStart"/>
      <w:r>
        <w:rPr>
          <w:rFonts w:ascii="Georgia" w:hAnsi="Georgia"/>
          <w:color w:val="0A0A0A"/>
          <w:sz w:val="21"/>
          <w:szCs w:val="21"/>
        </w:rPr>
        <w:t>forgjæves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er opfordret til at adskilles.</w:t>
      </w:r>
    </w:p>
    <w:p w14:paraId="5AAA4B41" w14:textId="77777777" w:rsidR="0097510A" w:rsidRDefault="0097510A" w:rsidP="0097510A">
      <w:pPr>
        <w:pStyle w:val="NormalWeb"/>
        <w:rPr>
          <w:rFonts w:ascii="Georgia" w:hAnsi="Georgia"/>
          <w:color w:val="0A0A0A"/>
          <w:sz w:val="21"/>
          <w:szCs w:val="21"/>
        </w:rPr>
      </w:pPr>
      <w:bookmarkStart w:id="10" w:name="76"/>
      <w:bookmarkEnd w:id="10"/>
      <w:r>
        <w:rPr>
          <w:rFonts w:ascii="Georgia" w:hAnsi="Georgia"/>
          <w:color w:val="0A0A0A"/>
          <w:sz w:val="21"/>
          <w:szCs w:val="21"/>
        </w:rPr>
        <w:lastRenderedPageBreak/>
        <w:t>§ 95.</w:t>
      </w:r>
      <w:r>
        <w:rPr>
          <w:rFonts w:ascii="Georgia" w:hAnsi="Georgia"/>
          <w:color w:val="0A0A0A"/>
          <w:sz w:val="21"/>
          <w:szCs w:val="21"/>
        </w:rPr>
        <w:br/>
        <w:t xml:space="preserve">Enhver </w:t>
      </w:r>
      <w:proofErr w:type="spellStart"/>
      <w:r>
        <w:rPr>
          <w:rFonts w:ascii="Georgia" w:hAnsi="Georgia"/>
          <w:color w:val="0A0A0A"/>
          <w:sz w:val="21"/>
          <w:szCs w:val="21"/>
        </w:rPr>
        <w:t>vaabenfør</w:t>
      </w:r>
      <w:proofErr w:type="spellEnd"/>
      <w:r>
        <w:rPr>
          <w:rFonts w:ascii="Georgia" w:hAnsi="Georgia"/>
          <w:color w:val="0A0A0A"/>
          <w:sz w:val="21"/>
          <w:szCs w:val="21"/>
        </w:rPr>
        <w:t xml:space="preserve"> Mand er forpligtet til med sin Person at bidrage til Fædrelandets Forsvar, efter de nærmere Bestemmelser, som Loven </w:t>
      </w:r>
      <w:proofErr w:type="gramStart"/>
      <w:r>
        <w:rPr>
          <w:rFonts w:ascii="Georgia" w:hAnsi="Georgia"/>
          <w:color w:val="0A0A0A"/>
          <w:sz w:val="21"/>
          <w:szCs w:val="21"/>
        </w:rPr>
        <w:t>foreskriver .</w:t>
      </w:r>
      <w:proofErr w:type="gramEnd"/>
    </w:p>
    <w:p w14:paraId="5215EAD5" w14:textId="77777777" w:rsidR="0097510A" w:rsidRPr="00FB76AA" w:rsidRDefault="0097510A" w:rsidP="0097510A"/>
    <w:p w14:paraId="2DDECEA3" w14:textId="77777777" w:rsidR="0097510A" w:rsidRDefault="0097510A" w:rsidP="0097510A"/>
    <w:p w14:paraId="484E04AF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0A"/>
    <w:rsid w:val="00283651"/>
    <w:rsid w:val="00433E7B"/>
    <w:rsid w:val="006E784E"/>
    <w:rsid w:val="0097510A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0DB6E8"/>
  <w14:defaultImageDpi w14:val="32767"/>
  <w15:chartTrackingRefBased/>
  <w15:docId w15:val="{FC2BE8B7-CCCE-9D48-B906-167825C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510A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751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51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5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97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2024-08-20T13:08:00Z</dcterms:created>
  <dcterms:modified xsi:type="dcterms:W3CDTF">2024-08-20T13:08:00Z</dcterms:modified>
</cp:coreProperties>
</file>