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993" w14:textId="77777777" w:rsidR="00F74704" w:rsidRDefault="00F74704" w:rsidP="00F74704">
      <w:pPr>
        <w:pStyle w:val="Titel"/>
        <w:jc w:val="center"/>
      </w:pPr>
      <w:r>
        <w:t>Fattighjælp i 1800-tallet</w:t>
      </w:r>
    </w:p>
    <w:p w14:paraId="48BAB3F5" w14:textId="77777777" w:rsidR="00F74704" w:rsidRDefault="00F74704" w:rsidP="00F74704">
      <w:pPr>
        <w:pStyle w:val="Undertitel"/>
        <w:jc w:val="center"/>
      </w:pPr>
      <w:r>
        <w:t>Lærernoter</w:t>
      </w:r>
    </w:p>
    <w:p w14:paraId="3D96A9C0" w14:textId="77777777" w:rsidR="00F74704" w:rsidRDefault="00F74704" w:rsidP="00F74704"/>
    <w:p w14:paraId="57FB0C3B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Med Grundloven af 1849 blev fattighjælp gjort til en grundlovssikret ret på linje med ytringsfrihed, forsamlingsfrihed og religionsfrihed</w:t>
      </w:r>
    </w:p>
    <w:p w14:paraId="55111956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Frem til Grundlovens vedtagelse havde man generelt haft en liberalistisk tilgang til fattighjælp – man anså det ikke for at være statens opgave at sørge for de fattige</w:t>
      </w:r>
    </w:p>
    <w:p w14:paraId="0C05D349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Hvis man modtog fattighjælp fra staten (også efter 1849) betød det en række rettighedstab – man kunne fx ikke stemme og skulle søge om tilladelse til at gifte sig.</w:t>
      </w:r>
    </w:p>
    <w:p w14:paraId="56873F3B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Fattighjælpen blev også anset som et lån der skulle betales tilbage</w:t>
      </w:r>
    </w:p>
    <w:p w14:paraId="1D919E9D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1860’erne voksede en omfattende filantropi frem – private der ønskede at hjælpe de værdigt trængende og træne dem til at blive gode samfundsborgere. Ofte på et kirkeligt grundlag</w:t>
      </w:r>
    </w:p>
    <w:p w14:paraId="767EC140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slutningen af 1800-tallet kom der en opblødning i kravet om rettighedstab og det blev fx muligt at få offentlig hjælp til begravelse, jordemoder og læge</w:t>
      </w:r>
    </w:p>
    <w:p w14:paraId="77C8BABE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1892 kom Sygekasseloven som fungerede som en forsikringsordning. Man meldte sig altså ind i en Sygekasse og betalte kontingent og her kunne man så også modtage støtte til fx lægebesøg eller ved sygdom</w:t>
      </w:r>
    </w:p>
    <w:p w14:paraId="6AB10D06" w14:textId="77777777" w:rsidR="00F74704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Generelt skete der en udvikling i Danmark hvor flere og flere grupper fik fattighjælp uden tab af rettigheder – flere begyndte at indse at det var svært for arbejderfamilier at klare sig for den løn de fik</w:t>
      </w:r>
    </w:p>
    <w:p w14:paraId="254D7EB7" w14:textId="77777777" w:rsidR="00F74704" w:rsidRPr="00544C30" w:rsidRDefault="00F74704" w:rsidP="00F74704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Hjælpen fik ofte form af forsikringer fordi de fattige dermed kunne vise deres gode vilje ved selv at betale ind</w:t>
      </w:r>
    </w:p>
    <w:p w14:paraId="2902FCA9" w14:textId="77777777" w:rsidR="00F74704" w:rsidRDefault="00F74704" w:rsidP="00F74704"/>
    <w:p w14:paraId="72A3B27D" w14:textId="77777777" w:rsidR="00F74704" w:rsidRDefault="00F74704" w:rsidP="00F74704"/>
    <w:p w14:paraId="285BE903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C3850"/>
    <w:multiLevelType w:val="hybridMultilevel"/>
    <w:tmpl w:val="F4EA6C76"/>
    <w:lvl w:ilvl="0" w:tplc="67ACD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04"/>
    <w:rsid w:val="00283651"/>
    <w:rsid w:val="00433E7B"/>
    <w:rsid w:val="006E784E"/>
    <w:rsid w:val="00BE23BD"/>
    <w:rsid w:val="00C9284C"/>
    <w:rsid w:val="00F675E9"/>
    <w:rsid w:val="00F74704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002DE"/>
  <w14:defaultImageDpi w14:val="32767"/>
  <w15:chartTrackingRefBased/>
  <w15:docId w15:val="{DD002A6A-36EB-9246-B696-E581CE22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4704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747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47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47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4704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F74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2024-08-26T07:06:00Z</dcterms:created>
  <dcterms:modified xsi:type="dcterms:W3CDTF">2024-08-26T07:07:00Z</dcterms:modified>
</cp:coreProperties>
</file>