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AC3AA" w14:textId="77777777" w:rsidR="003A783B" w:rsidRDefault="003A783B" w:rsidP="003A783B">
      <w:pPr>
        <w:pStyle w:val="Titel"/>
        <w:jc w:val="center"/>
      </w:pPr>
      <w:r>
        <w:t>Gæstearbejdere</w:t>
      </w:r>
    </w:p>
    <w:p w14:paraId="44C135D6" w14:textId="77777777" w:rsidR="003A783B" w:rsidRDefault="003A783B" w:rsidP="003A783B">
      <w:pPr>
        <w:pStyle w:val="Undertitel"/>
        <w:jc w:val="center"/>
      </w:pPr>
      <w:r>
        <w:t>Arbejdsseddel</w:t>
      </w:r>
    </w:p>
    <w:p w14:paraId="433B2DEE" w14:textId="77777777" w:rsidR="003A783B" w:rsidRDefault="003A783B" w:rsidP="003A783B"/>
    <w:p w14:paraId="505DDF79" w14:textId="77777777" w:rsidR="003A783B" w:rsidRDefault="003A783B" w:rsidP="003A783B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Hvem var gæstearbejderne? Hvorfor og hvornår kom de til Danmark?</w:t>
      </w:r>
    </w:p>
    <w:p w14:paraId="68C0BDB5" w14:textId="0AA1371C" w:rsidR="003A783B" w:rsidRDefault="003A783B" w:rsidP="003A783B">
      <w:pPr>
        <w:pStyle w:val="Listeafsnit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De første gæstearbejdere kom til Danmark i 1960’erne – de første kom i 1967. De kom efter invitation fra danske arbejdsgivere. Det er en periode med økonomisk højkonjunktur – der er mangel på arbejdskraft. Mænd fra hovedsageligt Pakistan, Jugoslavien og især Tyrkiet. Nogle var faglærte – fx svejsere og andre var ufaglærte. Planen var at de skulle bo og arbejde i Danmark i cirka 2 år og herefter skulle de rejse tilbage. </w:t>
      </w:r>
    </w:p>
    <w:p w14:paraId="3C5300E5" w14:textId="77777777" w:rsidR="003A783B" w:rsidRDefault="003A783B" w:rsidP="003A783B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Hvordan var gæstearbejdernes </w:t>
      </w:r>
      <w:proofErr w:type="spellStart"/>
      <w:r>
        <w:rPr>
          <w:rFonts w:ascii="Avenir Book" w:hAnsi="Avenir Book"/>
          <w:sz w:val="28"/>
          <w:szCs w:val="28"/>
        </w:rPr>
        <w:t>arbejds</w:t>
      </w:r>
      <w:proofErr w:type="spellEnd"/>
      <w:r>
        <w:rPr>
          <w:rFonts w:ascii="Avenir Book" w:hAnsi="Avenir Book"/>
          <w:sz w:val="28"/>
          <w:szCs w:val="28"/>
        </w:rPr>
        <w:t>-og boligforhold?</w:t>
      </w:r>
    </w:p>
    <w:p w14:paraId="5798E772" w14:textId="22B436F4" w:rsidR="003A783B" w:rsidRDefault="003A783B" w:rsidP="003A783B">
      <w:pPr>
        <w:pStyle w:val="Listeafsnit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De boede mange i en lejlighed – nogle gange op til 8 mænd i en </w:t>
      </w:r>
      <w:proofErr w:type="spellStart"/>
      <w:r>
        <w:rPr>
          <w:rFonts w:ascii="Avenir Book" w:hAnsi="Avenir Book"/>
          <w:sz w:val="28"/>
          <w:szCs w:val="28"/>
        </w:rPr>
        <w:t>et-værelses</w:t>
      </w:r>
      <w:proofErr w:type="spellEnd"/>
      <w:r>
        <w:rPr>
          <w:rFonts w:ascii="Avenir Book" w:hAnsi="Avenir Book"/>
          <w:sz w:val="28"/>
          <w:szCs w:val="28"/>
        </w:rPr>
        <w:t xml:space="preserve"> lejlighed. Mange bor dårligt og usundt. Det vigtigste er at huslejen er billig så man kan sende penge hjem til familien. </w:t>
      </w:r>
    </w:p>
    <w:p w14:paraId="623D4121" w14:textId="761ECDB5" w:rsidR="003A783B" w:rsidRDefault="003A783B" w:rsidP="003A783B">
      <w:pPr>
        <w:pStyle w:val="Listeafsnit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Mange arbejder på fabrik med hårdt fysisk arbejde. Lønnen er i gæstearbejdernes øjne god men de får ikke løn for fx overarbejde eller natarbejde. På den måde er de en billigere arbejdskraft end danskerne. </w:t>
      </w:r>
      <w:r w:rsidR="0033713C">
        <w:rPr>
          <w:rFonts w:ascii="Avenir Book" w:hAnsi="Avenir Book"/>
          <w:sz w:val="28"/>
          <w:szCs w:val="28"/>
        </w:rPr>
        <w:t>Mange danske arbejdere ser gæstearbejderne som løntrykkere og de bliver upopulære på arbejdspladsen.</w:t>
      </w:r>
    </w:p>
    <w:p w14:paraId="57562629" w14:textId="77777777" w:rsidR="003A783B" w:rsidRDefault="003A783B" w:rsidP="003A783B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Hvorfor ender mange med at blive boende og dermed blive indvandrere?</w:t>
      </w:r>
    </w:p>
    <w:p w14:paraId="58630927" w14:textId="7CCAD41D" w:rsidR="0033713C" w:rsidRDefault="0033713C" w:rsidP="0033713C">
      <w:pPr>
        <w:pStyle w:val="Listeafsnit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Lønnen og mulighederne er bedre i Danmark. Familiesammenføringer har gjort at mange gæstearbejdere har fået kone og børn med til Danmark. Det bliver sværere at rejse hjem når ens børn fx er begyndt i skole og mange mente også, at der var bedre muligheder for deres børn i Danmark. Mange af gæstearbejderne havde åbnet egne butikker og klarede sig godt. </w:t>
      </w:r>
    </w:p>
    <w:p w14:paraId="1F02CBFD" w14:textId="77777777" w:rsidR="003A783B" w:rsidRDefault="003A783B" w:rsidP="003A783B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Hvordan var kulturmødet i starten og hvordan udviklede det sig?</w:t>
      </w:r>
    </w:p>
    <w:p w14:paraId="1818D914" w14:textId="602B8702" w:rsidR="0033713C" w:rsidRDefault="0033713C" w:rsidP="0033713C">
      <w:pPr>
        <w:pStyle w:val="Listeafsnit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I starten var det meget positivt – arbejdsgiverne var glade for hjælpen og mange danskere tog godt imod de fremmede. I 1970’erne og 1980’erne begynder stemningen at vende – der er krise og man har ikke længere brug for gæstearbejderne på samme måde. Politisk </w:t>
      </w:r>
      <w:r>
        <w:rPr>
          <w:rFonts w:ascii="Avenir Book" w:hAnsi="Avenir Book"/>
          <w:sz w:val="28"/>
          <w:szCs w:val="28"/>
        </w:rPr>
        <w:lastRenderedPageBreak/>
        <w:t xml:space="preserve">begynder man også at diskutere fremmedarbejdere og det bliver et tema i valgkampen. </w:t>
      </w:r>
    </w:p>
    <w:p w14:paraId="49585B43" w14:textId="340F79DF" w:rsidR="003A783B" w:rsidRDefault="003A783B" w:rsidP="003A783B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Hvilken rolle spillede religionen i kulturmødet</w:t>
      </w:r>
      <w:r>
        <w:rPr>
          <w:rFonts w:ascii="Avenir Book" w:hAnsi="Avenir Book"/>
          <w:sz w:val="28"/>
          <w:szCs w:val="28"/>
        </w:rPr>
        <w:t>?</w:t>
      </w:r>
    </w:p>
    <w:p w14:paraId="459B1D57" w14:textId="63E7C24E" w:rsidR="0033713C" w:rsidRDefault="0033713C" w:rsidP="0033713C">
      <w:pPr>
        <w:pStyle w:val="Listeafsnit"/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Sproget var en barriere og det var svært fx at få fat i det rigtige kød. Man skulle pludseligt tage hensyn til fx bedetider og ramadan på arbejdspladsen – det var man ikke vant til. Der var ikke halalslagtere i Danmark. Muslimerne blev opfattet som fremmede og nogle gange også lidt farlige pga. at de havde en anden religion end flertallet. </w:t>
      </w:r>
    </w:p>
    <w:p w14:paraId="41752946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E40F9"/>
    <w:multiLevelType w:val="hybridMultilevel"/>
    <w:tmpl w:val="994C6E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8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3B"/>
    <w:rsid w:val="00283651"/>
    <w:rsid w:val="0033713C"/>
    <w:rsid w:val="003A783B"/>
    <w:rsid w:val="00433E7B"/>
    <w:rsid w:val="006E784E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99FBB"/>
  <w14:defaultImageDpi w14:val="32767"/>
  <w15:chartTrackingRefBased/>
  <w15:docId w15:val="{FDE00D13-2972-2245-98CB-F873531F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A783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3A78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7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783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783B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afsnit">
    <w:name w:val="List Paragraph"/>
    <w:basedOn w:val="Normal"/>
    <w:uiPriority w:val="34"/>
    <w:qFormat/>
    <w:rsid w:val="003A7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2024-05-07T10:11:00Z</dcterms:created>
  <dcterms:modified xsi:type="dcterms:W3CDTF">2024-05-07T10:31:00Z</dcterms:modified>
</cp:coreProperties>
</file>