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CB3C" w14:textId="470D1D16" w:rsidR="00E4773D" w:rsidRDefault="00E4773D" w:rsidP="00E4773D">
      <w:pPr>
        <w:pStyle w:val="Titel"/>
        <w:jc w:val="center"/>
      </w:pPr>
      <w:r>
        <w:t xml:space="preserve">NR </w:t>
      </w:r>
      <w:r>
        <w:t>5</w:t>
      </w:r>
      <w:r>
        <w:t xml:space="preserve">: </w:t>
      </w:r>
      <w:r>
        <w:t>Køn og ligestilling</w:t>
      </w:r>
    </w:p>
    <w:p w14:paraId="1D39A420" w14:textId="77777777" w:rsidR="00E4773D" w:rsidRDefault="00E4773D" w:rsidP="00E4773D">
      <w:pPr>
        <w:pStyle w:val="Undertitel"/>
        <w:jc w:val="center"/>
      </w:pPr>
    </w:p>
    <w:p w14:paraId="475A259C" w14:textId="681E51E6" w:rsidR="00E4773D" w:rsidRDefault="00E4773D" w:rsidP="00E4773D">
      <w:pPr>
        <w:pStyle w:val="Undertitel"/>
        <w:jc w:val="center"/>
        <w:rPr>
          <w:sz w:val="24"/>
          <w:szCs w:val="24"/>
        </w:rPr>
      </w:pPr>
      <w:r>
        <w:rPr>
          <w:sz w:val="24"/>
          <w:szCs w:val="24"/>
        </w:rPr>
        <w:t xml:space="preserve">Eksamen i KS-historie, </w:t>
      </w:r>
      <w:r>
        <w:rPr>
          <w:sz w:val="24"/>
          <w:szCs w:val="24"/>
        </w:rPr>
        <w:t>2025</w:t>
      </w:r>
    </w:p>
    <w:p w14:paraId="68619E2C" w14:textId="77777777" w:rsidR="00E4773D" w:rsidRDefault="00E4773D" w:rsidP="00E4773D"/>
    <w:p w14:paraId="03FDE949" w14:textId="77777777" w:rsidR="00E4773D" w:rsidRDefault="00E4773D" w:rsidP="00E4773D">
      <w:r>
        <w:rPr>
          <w:noProof/>
        </w:rPr>
        <mc:AlternateContent>
          <mc:Choice Requires="wps">
            <w:drawing>
              <wp:anchor distT="0" distB="0" distL="114300" distR="114300" simplePos="0" relativeHeight="251659264" behindDoc="0" locked="0" layoutInCell="1" allowOverlap="1" wp14:anchorId="1F4263E2" wp14:editId="50FE8B0D">
                <wp:simplePos x="0" y="0"/>
                <wp:positionH relativeFrom="column">
                  <wp:posOffset>194310</wp:posOffset>
                </wp:positionH>
                <wp:positionV relativeFrom="paragraph">
                  <wp:posOffset>51435</wp:posOffset>
                </wp:positionV>
                <wp:extent cx="6032500" cy="2286000"/>
                <wp:effectExtent l="0" t="0" r="12700" b="12700"/>
                <wp:wrapNone/>
                <wp:docPr id="382808288" name="Tekstfelt 382808288"/>
                <wp:cNvGraphicFramePr/>
                <a:graphic xmlns:a="http://schemas.openxmlformats.org/drawingml/2006/main">
                  <a:graphicData uri="http://schemas.microsoft.com/office/word/2010/wordprocessingShape">
                    <wps:wsp>
                      <wps:cNvSpPr txBox="1"/>
                      <wps:spPr>
                        <a:xfrm>
                          <a:off x="0" y="0"/>
                          <a:ext cx="6032500" cy="2286000"/>
                        </a:xfrm>
                        <a:prstGeom prst="rect">
                          <a:avLst/>
                        </a:prstGeom>
                        <a:solidFill>
                          <a:schemeClr val="lt1"/>
                        </a:solidFill>
                        <a:ln w="6350">
                          <a:solidFill>
                            <a:prstClr val="black"/>
                          </a:solidFill>
                        </a:ln>
                      </wps:spPr>
                      <wps:txbx>
                        <w:txbxContent>
                          <w:p w14:paraId="28A018E5" w14:textId="77777777" w:rsidR="00E4773D" w:rsidRDefault="00E4773D" w:rsidP="00E4773D">
                            <w:pPr>
                              <w:rPr>
                                <w:i/>
                                <w:iCs/>
                              </w:rPr>
                            </w:pPr>
                            <w:r>
                              <w:rPr>
                                <w:i/>
                                <w:iCs/>
                              </w:rPr>
                              <w:t>På baggrund af det vedhæftede bilagsmateriale samt materiale og notater fra undervisningen skal du svare på nedenstående spørgsmål.</w:t>
                            </w:r>
                          </w:p>
                          <w:p w14:paraId="20E7DCD0" w14:textId="77777777" w:rsidR="00E4773D" w:rsidRDefault="00E4773D" w:rsidP="00E4773D">
                            <w:pPr>
                              <w:rPr>
                                <w:i/>
                                <w:iCs/>
                              </w:rPr>
                            </w:pPr>
                          </w:p>
                          <w:p w14:paraId="7A0EE64F" w14:textId="77777777" w:rsidR="00E4773D" w:rsidRDefault="00E4773D" w:rsidP="00E4773D">
                            <w:pPr>
                              <w:rPr>
                                <w:i/>
                                <w:iCs/>
                                <w:u w:val="single"/>
                              </w:rPr>
                            </w:pPr>
                            <w:r>
                              <w:rPr>
                                <w:i/>
                                <w:iCs/>
                              </w:rPr>
                              <w:t xml:space="preserve">I forberedelsestiden må du anvende det materiale, vi har brugt i undervisningen, dine noter samt ordbøger. Øvrig brug af internettet samt kommunikation med omverdenen er </w:t>
                            </w:r>
                            <w:r>
                              <w:rPr>
                                <w:i/>
                                <w:iCs/>
                                <w:u w:val="single"/>
                              </w:rPr>
                              <w:t>ikke tilladt.</w:t>
                            </w:r>
                          </w:p>
                          <w:p w14:paraId="28A6613B" w14:textId="77777777" w:rsidR="00E4773D" w:rsidRDefault="00E4773D" w:rsidP="00E4773D">
                            <w:pPr>
                              <w:rPr>
                                <w:i/>
                                <w:iCs/>
                                <w:u w:val="single"/>
                              </w:rPr>
                            </w:pPr>
                          </w:p>
                          <w:p w14:paraId="11ECE9EE" w14:textId="77777777" w:rsidR="00E4773D" w:rsidRDefault="00E4773D" w:rsidP="00E4773D">
                            <w:pPr>
                              <w:rPr>
                                <w:i/>
                                <w:iCs/>
                              </w:rPr>
                            </w:pPr>
                            <w:r>
                              <w:rPr>
                                <w:i/>
                                <w:iCs/>
                              </w:rPr>
                              <w:t>Dine svar skal du skrive på det udleverede papir, som findes i forberedelseslokalet.</w:t>
                            </w:r>
                          </w:p>
                          <w:p w14:paraId="48D70C9A" w14:textId="77777777" w:rsidR="00E4773D" w:rsidRDefault="00E4773D" w:rsidP="00E4773D">
                            <w:pPr>
                              <w:rPr>
                                <w:i/>
                                <w:iCs/>
                              </w:rPr>
                            </w:pPr>
                          </w:p>
                          <w:p w14:paraId="7D0B522C" w14:textId="77777777" w:rsidR="00E4773D" w:rsidRDefault="00E4773D" w:rsidP="00E4773D">
                            <w:pPr>
                              <w:rPr>
                                <w:i/>
                                <w:iCs/>
                              </w:rPr>
                            </w:pPr>
                            <w:r>
                              <w:rPr>
                                <w:i/>
                                <w:iCs/>
                              </w:rPr>
                              <w:t>Forberedelsestiden er ca. 60 min.</w:t>
                            </w:r>
                          </w:p>
                          <w:p w14:paraId="365C6735" w14:textId="77777777" w:rsidR="00E4773D" w:rsidRPr="00B42503" w:rsidRDefault="00E4773D" w:rsidP="00E4773D">
                            <w:pPr>
                              <w:rPr>
                                <w:i/>
                                <w:iCs/>
                              </w:rPr>
                            </w:pPr>
                            <w:r>
                              <w:rPr>
                                <w:i/>
                                <w:iCs/>
                              </w:rPr>
                              <w:t xml:space="preserve">Eksaminationen er ca. 30 min., hvoraf du starter med at svare på dine spørgsmål og efterfølgende er der samtale.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263E2" id="_x0000_t202" coordsize="21600,21600" o:spt="202" path="m,l,21600r21600,l21600,xe">
                <v:stroke joinstyle="miter"/>
                <v:path gradientshapeok="t" o:connecttype="rect"/>
              </v:shapetype>
              <v:shape id="Tekstfelt 382808288" o:spid="_x0000_s1026" type="#_x0000_t202" style="position:absolute;margin-left:15.3pt;margin-top:4.05pt;width:475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" fillcolor="white [3201]" strokeweight=".5pt">
                <v:textbox>
                  <w:txbxContent>
                    <w:p w14:paraId="28A018E5" w14:textId="77777777" w:rsidR="00E4773D" w:rsidRDefault="00E4773D" w:rsidP="00E4773D">
                      <w:pPr>
                        <w:rPr>
                          <w:i/>
                          <w:iCs/>
                        </w:rPr>
                      </w:pPr>
                      <w:r>
                        <w:rPr>
                          <w:i/>
                          <w:iCs/>
                        </w:rPr>
                        <w:t>På baggrund af det vedhæftede bilagsmateriale samt materiale og notater fra undervisningen skal du svare på nedenstående spørgsmål.</w:t>
                      </w:r>
                    </w:p>
                    <w:p w14:paraId="20E7DCD0" w14:textId="77777777" w:rsidR="00E4773D" w:rsidRDefault="00E4773D" w:rsidP="00E4773D">
                      <w:pPr>
                        <w:rPr>
                          <w:i/>
                          <w:iCs/>
                        </w:rPr>
                      </w:pPr>
                    </w:p>
                    <w:p w14:paraId="7A0EE64F" w14:textId="77777777" w:rsidR="00E4773D" w:rsidRDefault="00E4773D" w:rsidP="00E4773D">
                      <w:pPr>
                        <w:rPr>
                          <w:i/>
                          <w:iCs/>
                          <w:u w:val="single"/>
                        </w:rPr>
                      </w:pPr>
                      <w:r>
                        <w:rPr>
                          <w:i/>
                          <w:iCs/>
                        </w:rPr>
                        <w:t xml:space="preserve">I forberedelsestiden må du anvende det materiale, vi har brugt i undervisningen, dine noter samt ordbøger. Øvrig brug af internettet samt kommunikation med omverdenen er </w:t>
                      </w:r>
                      <w:r>
                        <w:rPr>
                          <w:i/>
                          <w:iCs/>
                          <w:u w:val="single"/>
                        </w:rPr>
                        <w:t>ikke tilladt.</w:t>
                      </w:r>
                    </w:p>
                    <w:p w14:paraId="28A6613B" w14:textId="77777777" w:rsidR="00E4773D" w:rsidRDefault="00E4773D" w:rsidP="00E4773D">
                      <w:pPr>
                        <w:rPr>
                          <w:i/>
                          <w:iCs/>
                          <w:u w:val="single"/>
                        </w:rPr>
                      </w:pPr>
                    </w:p>
                    <w:p w14:paraId="11ECE9EE" w14:textId="77777777" w:rsidR="00E4773D" w:rsidRDefault="00E4773D" w:rsidP="00E4773D">
                      <w:pPr>
                        <w:rPr>
                          <w:i/>
                          <w:iCs/>
                        </w:rPr>
                      </w:pPr>
                      <w:r>
                        <w:rPr>
                          <w:i/>
                          <w:iCs/>
                        </w:rPr>
                        <w:t>Dine svar skal du skrive på det udleverede papir, som findes i forberedelseslokalet.</w:t>
                      </w:r>
                    </w:p>
                    <w:p w14:paraId="48D70C9A" w14:textId="77777777" w:rsidR="00E4773D" w:rsidRDefault="00E4773D" w:rsidP="00E4773D">
                      <w:pPr>
                        <w:rPr>
                          <w:i/>
                          <w:iCs/>
                        </w:rPr>
                      </w:pPr>
                    </w:p>
                    <w:p w14:paraId="7D0B522C" w14:textId="77777777" w:rsidR="00E4773D" w:rsidRDefault="00E4773D" w:rsidP="00E4773D">
                      <w:pPr>
                        <w:rPr>
                          <w:i/>
                          <w:iCs/>
                        </w:rPr>
                      </w:pPr>
                      <w:r>
                        <w:rPr>
                          <w:i/>
                          <w:iCs/>
                        </w:rPr>
                        <w:t>Forberedelsestiden er ca. 60 min.</w:t>
                      </w:r>
                    </w:p>
                    <w:p w14:paraId="365C6735" w14:textId="77777777" w:rsidR="00E4773D" w:rsidRPr="00B42503" w:rsidRDefault="00E4773D" w:rsidP="00E4773D">
                      <w:pPr>
                        <w:rPr>
                          <w:i/>
                          <w:iCs/>
                        </w:rPr>
                      </w:pPr>
                      <w:r>
                        <w:rPr>
                          <w:i/>
                          <w:iCs/>
                        </w:rPr>
                        <w:t xml:space="preserve">Eksaminationen er ca. 30 min., hvoraf du starter med at svare på dine spørgsmål og efterfølgende er der samtale. </w:t>
                      </w:r>
                    </w:p>
                  </w:txbxContent>
                </v:textbox>
              </v:shape>
            </w:pict>
          </mc:Fallback>
        </mc:AlternateContent>
      </w:r>
    </w:p>
    <w:p w14:paraId="3EEB4D31" w14:textId="77777777" w:rsidR="00E4773D" w:rsidRDefault="00E4773D" w:rsidP="00E4773D"/>
    <w:p w14:paraId="63FD2910" w14:textId="77777777" w:rsidR="00E4773D" w:rsidRDefault="00E4773D" w:rsidP="00E4773D"/>
    <w:p w14:paraId="021D49F8" w14:textId="77777777" w:rsidR="00E4773D" w:rsidRDefault="00E4773D" w:rsidP="00E4773D"/>
    <w:p w14:paraId="38AB6BF0" w14:textId="77777777" w:rsidR="00E4773D" w:rsidRDefault="00E4773D" w:rsidP="00E4773D"/>
    <w:p w14:paraId="23589C8D" w14:textId="77777777" w:rsidR="00E4773D" w:rsidRDefault="00E4773D" w:rsidP="00E4773D"/>
    <w:p w14:paraId="197A86D8" w14:textId="77777777" w:rsidR="00E4773D" w:rsidRDefault="00E4773D" w:rsidP="00E4773D"/>
    <w:p w14:paraId="0C93DA19" w14:textId="77777777" w:rsidR="00E4773D" w:rsidRDefault="00E4773D" w:rsidP="00E4773D"/>
    <w:p w14:paraId="1F22AB74" w14:textId="77777777" w:rsidR="00E4773D" w:rsidRDefault="00E4773D" w:rsidP="00E4773D"/>
    <w:p w14:paraId="101847BA" w14:textId="77777777" w:rsidR="00E4773D" w:rsidRDefault="00E4773D" w:rsidP="00E4773D"/>
    <w:p w14:paraId="0E846218" w14:textId="77777777" w:rsidR="00E4773D" w:rsidRDefault="00E4773D" w:rsidP="00E4773D"/>
    <w:p w14:paraId="07B3FD0D" w14:textId="77777777" w:rsidR="00E4773D" w:rsidRDefault="00E4773D" w:rsidP="00E4773D"/>
    <w:p w14:paraId="1EFF9665" w14:textId="77777777" w:rsidR="00E4773D" w:rsidRDefault="00E4773D" w:rsidP="00E4773D"/>
    <w:p w14:paraId="4E395CC9" w14:textId="77777777" w:rsidR="00E4773D" w:rsidRDefault="00E4773D" w:rsidP="00E4773D"/>
    <w:p w14:paraId="09A9586D" w14:textId="77777777" w:rsidR="00E4773D" w:rsidRDefault="00E4773D" w:rsidP="00E4773D"/>
    <w:p w14:paraId="40B1F310" w14:textId="77777777" w:rsidR="00E4773D" w:rsidRDefault="00E4773D" w:rsidP="00E4773D"/>
    <w:p w14:paraId="05C67FC3" w14:textId="77777777" w:rsidR="00E4773D" w:rsidRPr="00F031F9" w:rsidRDefault="00E4773D" w:rsidP="00E4773D">
      <w:pPr>
        <w:rPr>
          <w:b/>
          <w:bCs/>
          <w:sz w:val="28"/>
          <w:szCs w:val="28"/>
        </w:rPr>
      </w:pPr>
      <w:r w:rsidRPr="00F031F9">
        <w:rPr>
          <w:b/>
          <w:bCs/>
          <w:sz w:val="28"/>
          <w:szCs w:val="28"/>
        </w:rPr>
        <w:t>Spørgsmål:</w:t>
      </w:r>
    </w:p>
    <w:p w14:paraId="2B20123D" w14:textId="77777777" w:rsidR="00E4773D" w:rsidRDefault="00E4773D" w:rsidP="00E4773D"/>
    <w:p w14:paraId="0868830F" w14:textId="01DF7D7A" w:rsidR="00E4773D" w:rsidRDefault="00E4773D" w:rsidP="00E4773D">
      <w:pPr>
        <w:pStyle w:val="Listeafsnit"/>
        <w:numPr>
          <w:ilvl w:val="0"/>
          <w:numId w:val="1"/>
        </w:numPr>
        <w:rPr>
          <w:sz w:val="28"/>
          <w:szCs w:val="28"/>
        </w:rPr>
      </w:pPr>
      <w:r>
        <w:rPr>
          <w:sz w:val="28"/>
          <w:szCs w:val="28"/>
        </w:rPr>
        <w:t xml:space="preserve">Redegør </w:t>
      </w:r>
      <w:r>
        <w:rPr>
          <w:sz w:val="28"/>
          <w:szCs w:val="28"/>
          <w:u w:val="single"/>
        </w:rPr>
        <w:t xml:space="preserve">kort </w:t>
      </w:r>
      <w:r>
        <w:rPr>
          <w:sz w:val="28"/>
          <w:szCs w:val="28"/>
        </w:rPr>
        <w:t xml:space="preserve">for </w:t>
      </w:r>
      <w:r>
        <w:rPr>
          <w:sz w:val="28"/>
          <w:szCs w:val="28"/>
        </w:rPr>
        <w:t>anden bølge feminisme</w:t>
      </w:r>
      <w:r w:rsidR="00B3014D">
        <w:rPr>
          <w:sz w:val="28"/>
          <w:szCs w:val="28"/>
        </w:rPr>
        <w:t xml:space="preserve"> og dens kendetegn</w:t>
      </w:r>
    </w:p>
    <w:p w14:paraId="2C788235" w14:textId="1B360071" w:rsidR="00E4773D" w:rsidRDefault="00E4773D" w:rsidP="00E4773D">
      <w:pPr>
        <w:pStyle w:val="Listeafsnit"/>
        <w:numPr>
          <w:ilvl w:val="0"/>
          <w:numId w:val="1"/>
        </w:numPr>
        <w:rPr>
          <w:sz w:val="28"/>
          <w:szCs w:val="28"/>
        </w:rPr>
      </w:pPr>
      <w:r>
        <w:rPr>
          <w:sz w:val="28"/>
          <w:szCs w:val="28"/>
        </w:rPr>
        <w:t xml:space="preserve">Undersøg </w:t>
      </w:r>
      <w:r>
        <w:rPr>
          <w:sz w:val="28"/>
          <w:szCs w:val="28"/>
        </w:rPr>
        <w:t xml:space="preserve">argumenterne for og imod fri abort med </w:t>
      </w:r>
      <w:r>
        <w:rPr>
          <w:sz w:val="28"/>
          <w:szCs w:val="28"/>
        </w:rPr>
        <w:t xml:space="preserve">inddragelse af bilag 1. </w:t>
      </w:r>
      <w:r w:rsidR="00B3014D">
        <w:rPr>
          <w:sz w:val="28"/>
          <w:szCs w:val="28"/>
        </w:rPr>
        <w:t>Inddrag relevant kildekritik</w:t>
      </w:r>
    </w:p>
    <w:p w14:paraId="26280818" w14:textId="33902B6F" w:rsidR="00E4773D" w:rsidRDefault="00E4773D" w:rsidP="00E4773D">
      <w:pPr>
        <w:pStyle w:val="Listeafsnit"/>
        <w:numPr>
          <w:ilvl w:val="0"/>
          <w:numId w:val="1"/>
        </w:numPr>
        <w:rPr>
          <w:sz w:val="28"/>
          <w:szCs w:val="28"/>
        </w:rPr>
      </w:pPr>
      <w:r>
        <w:rPr>
          <w:sz w:val="28"/>
          <w:szCs w:val="28"/>
        </w:rPr>
        <w:t xml:space="preserve">Vurder hvorfor </w:t>
      </w:r>
      <w:r w:rsidR="00B3014D">
        <w:rPr>
          <w:sz w:val="28"/>
          <w:szCs w:val="28"/>
        </w:rPr>
        <w:t>fri abort var en mærkesag for rødstrømperne</w:t>
      </w:r>
      <w:r>
        <w:rPr>
          <w:sz w:val="28"/>
          <w:szCs w:val="28"/>
        </w:rPr>
        <w:t>. Inddrag her blandt andet bilag 2</w:t>
      </w:r>
    </w:p>
    <w:p w14:paraId="68CB3637" w14:textId="77777777" w:rsidR="00E4773D" w:rsidRDefault="00E4773D" w:rsidP="00E4773D">
      <w:pPr>
        <w:rPr>
          <w:sz w:val="28"/>
          <w:szCs w:val="28"/>
        </w:rPr>
      </w:pPr>
    </w:p>
    <w:p w14:paraId="658E174C" w14:textId="77777777" w:rsidR="00FD3F1B" w:rsidRDefault="00FD3F1B">
      <w:pPr>
        <w:rPr>
          <w:b/>
          <w:bCs/>
          <w:sz w:val="28"/>
          <w:szCs w:val="28"/>
        </w:rPr>
      </w:pPr>
    </w:p>
    <w:p w14:paraId="3D877D77" w14:textId="77777777" w:rsidR="00B3014D" w:rsidRDefault="00B3014D">
      <w:pPr>
        <w:rPr>
          <w:b/>
          <w:bCs/>
          <w:sz w:val="28"/>
          <w:szCs w:val="28"/>
        </w:rPr>
      </w:pPr>
    </w:p>
    <w:p w14:paraId="1E96C82B" w14:textId="77777777" w:rsidR="00B3014D" w:rsidRDefault="00B3014D">
      <w:pPr>
        <w:rPr>
          <w:b/>
          <w:bCs/>
          <w:sz w:val="28"/>
          <w:szCs w:val="28"/>
        </w:rPr>
      </w:pPr>
    </w:p>
    <w:p w14:paraId="587F5361" w14:textId="77777777" w:rsidR="00B3014D" w:rsidRDefault="00B3014D">
      <w:pPr>
        <w:rPr>
          <w:b/>
          <w:bCs/>
          <w:sz w:val="28"/>
          <w:szCs w:val="28"/>
        </w:rPr>
      </w:pPr>
    </w:p>
    <w:p w14:paraId="7046F82A" w14:textId="77777777" w:rsidR="00B3014D" w:rsidRDefault="00B3014D">
      <w:pPr>
        <w:rPr>
          <w:b/>
          <w:bCs/>
          <w:sz w:val="28"/>
          <w:szCs w:val="28"/>
        </w:rPr>
      </w:pPr>
    </w:p>
    <w:p w14:paraId="61A667F6" w14:textId="77777777" w:rsidR="00B3014D" w:rsidRDefault="00B3014D">
      <w:pPr>
        <w:rPr>
          <w:b/>
          <w:bCs/>
          <w:sz w:val="28"/>
          <w:szCs w:val="28"/>
        </w:rPr>
      </w:pPr>
    </w:p>
    <w:p w14:paraId="3FA37306" w14:textId="77777777" w:rsidR="00B3014D" w:rsidRDefault="00B3014D">
      <w:pPr>
        <w:rPr>
          <w:b/>
          <w:bCs/>
          <w:sz w:val="28"/>
          <w:szCs w:val="28"/>
        </w:rPr>
      </w:pPr>
    </w:p>
    <w:p w14:paraId="6AD6D054" w14:textId="77777777" w:rsidR="00B3014D" w:rsidRDefault="00B3014D">
      <w:pPr>
        <w:rPr>
          <w:b/>
          <w:bCs/>
          <w:sz w:val="28"/>
          <w:szCs w:val="28"/>
        </w:rPr>
      </w:pPr>
    </w:p>
    <w:p w14:paraId="695039D5" w14:textId="77777777" w:rsidR="00B3014D" w:rsidRDefault="00B3014D">
      <w:pPr>
        <w:rPr>
          <w:b/>
          <w:bCs/>
          <w:sz w:val="28"/>
          <w:szCs w:val="28"/>
        </w:rPr>
      </w:pPr>
    </w:p>
    <w:p w14:paraId="11B99BBC" w14:textId="77777777" w:rsidR="00B3014D" w:rsidRDefault="00B3014D">
      <w:pPr>
        <w:rPr>
          <w:b/>
          <w:bCs/>
          <w:sz w:val="28"/>
          <w:szCs w:val="28"/>
        </w:rPr>
      </w:pPr>
    </w:p>
    <w:p w14:paraId="200821F5" w14:textId="77777777" w:rsidR="00B3014D" w:rsidRDefault="00B3014D">
      <w:pPr>
        <w:rPr>
          <w:b/>
          <w:bCs/>
          <w:sz w:val="28"/>
          <w:szCs w:val="28"/>
        </w:rPr>
      </w:pPr>
    </w:p>
    <w:p w14:paraId="1CCC0EF6" w14:textId="77777777" w:rsidR="00B3014D" w:rsidRDefault="00B3014D"/>
    <w:p w14:paraId="06456BD0" w14:textId="47CAF31B" w:rsidR="0042764D" w:rsidRDefault="0042764D">
      <w:pPr>
        <w:rPr>
          <w:b/>
          <w:bCs/>
        </w:rPr>
      </w:pPr>
      <w:r>
        <w:rPr>
          <w:b/>
          <w:bCs/>
        </w:rPr>
        <w:lastRenderedPageBreak/>
        <w:t>Bilag 1: Fri abort eller ikke?</w:t>
      </w:r>
    </w:p>
    <w:p w14:paraId="732EEC2A" w14:textId="77777777" w:rsidR="0042764D" w:rsidRDefault="0042764D">
      <w:pPr>
        <w:rPr>
          <w:b/>
          <w:bCs/>
        </w:rPr>
      </w:pPr>
    </w:p>
    <w:p w14:paraId="11647759" w14:textId="77777777" w:rsidR="00B3014D" w:rsidRDefault="00B3014D">
      <w:pPr>
        <w:rPr>
          <w:b/>
          <w:bCs/>
        </w:rPr>
      </w:pPr>
    </w:p>
    <w:p w14:paraId="238DEA74" w14:textId="77777777" w:rsidR="00B3014D" w:rsidRDefault="00B3014D" w:rsidP="00B3014D">
      <w:pPr>
        <w:pStyle w:val="NormalWeb"/>
        <w:shd w:val="clear" w:color="auto" w:fill="FFFFFF"/>
        <w:spacing w:before="0" w:beforeAutospacing="0" w:after="0" w:afterAutospacing="0"/>
        <w:rPr>
          <w:rFonts w:ascii="Segoe UI" w:hAnsi="Segoe UI" w:cs="Segoe UI"/>
          <w:color w:val="292A2E"/>
        </w:rPr>
      </w:pPr>
      <w:r>
        <w:rPr>
          <w:rStyle w:val="Fremhv"/>
          <w:rFonts w:ascii="Segoe UI" w:hAnsi="Segoe UI" w:cs="Segoe UI"/>
          <w:color w:val="292A2E"/>
        </w:rPr>
        <w:t xml:space="preserve">”Kvinden og Samfundet”, Dansk Kvindesamfunds medlemsblad, bragte som en reaktion på ungdomskredsens markante udmelding om fri abort, en leder samt en række eksperters syn på abortspørgsmålet. </w:t>
      </w:r>
    </w:p>
    <w:p w14:paraId="36A608CC" w14:textId="26565A57" w:rsidR="00B3014D" w:rsidRDefault="00B3014D" w:rsidP="00B3014D">
      <w:pPr>
        <w:pStyle w:val="NormalWeb"/>
        <w:shd w:val="clear" w:color="auto" w:fill="FFFFFF"/>
        <w:rPr>
          <w:rFonts w:ascii="Segoe UI" w:hAnsi="Segoe UI" w:cs="Segoe UI"/>
          <w:color w:val="292A2E"/>
        </w:rPr>
      </w:pPr>
      <w:r>
        <w:rPr>
          <w:rFonts w:ascii="Segoe UI" w:hAnsi="Segoe UI" w:cs="Segoe UI"/>
          <w:color w:val="292A2E"/>
        </w:rPr>
        <w:t> </w:t>
      </w:r>
      <w:r>
        <w:rPr>
          <w:rStyle w:val="Strk"/>
          <w:rFonts w:ascii="Segoe UI" w:eastAsiaTheme="minorEastAsia" w:hAnsi="Segoe UI" w:cs="Segoe UI"/>
          <w:color w:val="292A2E"/>
        </w:rPr>
        <w:t>"Fri abort eller ikke?", "Kvinden og Samfundet", 1967, nr. 3, s. 35-41.</w:t>
      </w:r>
    </w:p>
    <w:p w14:paraId="6D5D5D1E" w14:textId="77777777" w:rsidR="00B3014D" w:rsidRDefault="00B3014D">
      <w:pPr>
        <w:rPr>
          <w:b/>
          <w:bCs/>
        </w:rPr>
      </w:pPr>
    </w:p>
    <w:p w14:paraId="18A04372" w14:textId="77777777" w:rsidR="00B3014D" w:rsidRDefault="00B3014D" w:rsidP="00B3014D">
      <w:pPr>
        <w:pStyle w:val="NormalWeb"/>
        <w:shd w:val="clear" w:color="auto" w:fill="FFFFFF"/>
        <w:rPr>
          <w:rFonts w:ascii="Segoe UI" w:hAnsi="Segoe UI" w:cs="Segoe UI"/>
          <w:color w:val="292A2E"/>
        </w:rPr>
      </w:pPr>
      <w:r>
        <w:rPr>
          <w:rFonts w:ascii="Segoe UI" w:hAnsi="Segoe UI" w:cs="Segoe UI"/>
          <w:color w:val="292A2E"/>
        </w:rPr>
        <w:t xml:space="preserve">Kun kvinden selv bør afgøre, om hun vil gennemføre et svangerskab. Fra 1866 til straffelovsreformen af 1933 straffedes fosterdrab med fra 8 </w:t>
      </w:r>
      <w:proofErr w:type="spellStart"/>
      <w:proofErr w:type="gramStart"/>
      <w:r>
        <w:rPr>
          <w:rFonts w:ascii="Segoe UI" w:hAnsi="Segoe UI" w:cs="Segoe UI"/>
          <w:color w:val="292A2E"/>
        </w:rPr>
        <w:t>mdr.s</w:t>
      </w:r>
      <w:proofErr w:type="spellEnd"/>
      <w:proofErr w:type="gramEnd"/>
      <w:r>
        <w:rPr>
          <w:rFonts w:ascii="Segoe UI" w:hAnsi="Segoe UI" w:cs="Segoe UI"/>
          <w:color w:val="292A2E"/>
        </w:rPr>
        <w:t xml:space="preserve"> forbedringshus til 8 års tugthus, efter 1933 fra hæfte i 7 dage til fængsel i 2 år. Det er som bekendt stadig strafbart at afbryde eller lade et svangerskab afbryde, dog gøres straffen for kvinder vist altid betinget i vore dage. Der sigtes i Danmark under 100 personer om året for svangerskabsafbrydelse, og der dømmes kun omkring en af 1000 kvinder, der aborterer ulovligt. Fru </w:t>
      </w:r>
      <w:proofErr w:type="spellStart"/>
      <w:r>
        <w:rPr>
          <w:rFonts w:ascii="Segoe UI" w:hAnsi="Segoe UI" w:cs="Segoe UI"/>
          <w:color w:val="292A2E"/>
        </w:rPr>
        <w:t>Justitia</w:t>
      </w:r>
      <w:proofErr w:type="spellEnd"/>
      <w:r>
        <w:rPr>
          <w:rFonts w:ascii="Segoe UI" w:hAnsi="Segoe UI" w:cs="Segoe UI"/>
          <w:color w:val="292A2E"/>
        </w:rPr>
        <w:t xml:space="preserve"> bærer altså i svangerskabssager allerede sværdet forgæves. </w:t>
      </w:r>
      <w:r>
        <w:rPr>
          <w:rFonts w:ascii="Segoe UI" w:hAnsi="Segoe UI" w:cs="Segoe UI"/>
          <w:color w:val="292A2E"/>
        </w:rPr>
        <w:br/>
        <w:t xml:space="preserve">Sagen er altså umiskendelig klar, nemlig den at gøre en abort straffefri for den voksne, normale kvinde. Det kræver kun, at samfundet erkender, at det ikke er dets opgave at regere, respektive regulere, seksualmoralen. Spørgsmålet om, hvorvidt et svangerskab skal gennemføres eller ej, bør kun ligge i den pågældende kvindes egen hånd, således som alle livets andre vigtige afgørelser gør det. Naturligvis bør afgørelsen træffes i samråd med den af kvinden valgte læge, hvor hun modtager oplysning om faren ved indgrebet, der i </w:t>
      </w:r>
      <w:proofErr w:type="spellStart"/>
      <w:r>
        <w:rPr>
          <w:rFonts w:ascii="Segoe UI" w:hAnsi="Segoe UI" w:cs="Segoe UI"/>
          <w:color w:val="292A2E"/>
        </w:rPr>
        <w:t>parantes</w:t>
      </w:r>
      <w:proofErr w:type="spellEnd"/>
      <w:r>
        <w:rPr>
          <w:rFonts w:ascii="Segoe UI" w:hAnsi="Segoe UI" w:cs="Segoe UI"/>
          <w:color w:val="292A2E"/>
        </w:rPr>
        <w:t xml:space="preserve"> bemærket ofte overvurderes såvel på det sjælelige som på det legemlige område. </w:t>
      </w:r>
    </w:p>
    <w:p w14:paraId="57482CA1" w14:textId="77777777" w:rsidR="00B3014D" w:rsidRDefault="00B3014D" w:rsidP="00B3014D">
      <w:pPr>
        <w:pStyle w:val="NormalWeb"/>
        <w:shd w:val="clear" w:color="auto" w:fill="FFFFFF"/>
        <w:rPr>
          <w:rFonts w:ascii="Segoe UI" w:hAnsi="Segoe UI" w:cs="Segoe UI"/>
          <w:color w:val="292A2E"/>
        </w:rPr>
      </w:pPr>
      <w:r>
        <w:rPr>
          <w:rFonts w:ascii="Segoe UI" w:hAnsi="Segoe UI" w:cs="Segoe UI"/>
          <w:color w:val="292A2E"/>
        </w:rPr>
        <w:t xml:space="preserve">Svend Heinild </w:t>
      </w:r>
      <w:r>
        <w:rPr>
          <w:rFonts w:ascii="Segoe UI" w:hAnsi="Segoe UI" w:cs="Segoe UI"/>
          <w:color w:val="292A2E"/>
        </w:rPr>
        <w:br/>
        <w:t xml:space="preserve">overlæge </w:t>
      </w:r>
    </w:p>
    <w:p w14:paraId="4914A381" w14:textId="77777777" w:rsidR="00B3014D" w:rsidRDefault="00B3014D" w:rsidP="00B3014D">
      <w:pPr>
        <w:pStyle w:val="NormalWeb"/>
        <w:shd w:val="clear" w:color="auto" w:fill="FFFFFF"/>
        <w:rPr>
          <w:rFonts w:ascii="Segoe UI" w:hAnsi="Segoe UI" w:cs="Segoe UI"/>
          <w:color w:val="292A2E"/>
        </w:rPr>
      </w:pPr>
    </w:p>
    <w:p w14:paraId="75D8CBD6" w14:textId="7BA87FEB" w:rsidR="00B3014D" w:rsidRDefault="00B3014D" w:rsidP="00B3014D">
      <w:pPr>
        <w:pStyle w:val="NormalWeb"/>
        <w:shd w:val="clear" w:color="auto" w:fill="FFFFFF"/>
        <w:rPr>
          <w:rFonts w:ascii="Segoe UI" w:hAnsi="Segoe UI" w:cs="Segoe UI"/>
          <w:color w:val="292A2E"/>
          <w:shd w:val="clear" w:color="auto" w:fill="FFFFFF"/>
        </w:rPr>
      </w:pPr>
      <w:r>
        <w:rPr>
          <w:rFonts w:ascii="Segoe UI" w:hAnsi="Segoe UI" w:cs="Segoe UI"/>
          <w:color w:val="292A2E"/>
          <w:shd w:val="clear" w:color="auto" w:fill="FFFFFF"/>
        </w:rPr>
        <w:t xml:space="preserve">Vedrørende spørgsmålet abortus provocatus </w:t>
      </w:r>
      <w:r>
        <w:rPr>
          <w:rFonts w:ascii="Segoe UI" w:hAnsi="Segoe UI" w:cs="Segoe UI"/>
          <w:color w:val="292A2E"/>
        </w:rPr>
        <w:br/>
      </w:r>
      <w:r>
        <w:rPr>
          <w:rFonts w:ascii="Segoe UI" w:hAnsi="Segoe UI" w:cs="Segoe UI"/>
          <w:color w:val="292A2E"/>
          <w:shd w:val="clear" w:color="auto" w:fill="FFFFFF"/>
        </w:rPr>
        <w:t xml:space="preserve">Når man ser de mange indlæg i den aktuelle voldsomme abortdiskussion, undrer man sig over, at det er en forholdsvis ensidig repræsentation af meget unge, der giver deres mening til kende. Man savner flere udtalelser fra de kredse, der har arbejdet i praksis med disse problemer i mange år. Hvorfor spørger man ikke om erfaringer fra Mødrehjælpen, fra Kvindelige lægers klub, fra Foreningen for familieplanlægning? </w:t>
      </w:r>
      <w:r>
        <w:rPr>
          <w:rFonts w:ascii="Segoe UI" w:hAnsi="Segoe UI" w:cs="Segoe UI"/>
          <w:color w:val="292A2E"/>
        </w:rPr>
        <w:br/>
      </w:r>
      <w:r>
        <w:rPr>
          <w:rFonts w:ascii="Segoe UI" w:hAnsi="Segoe UI" w:cs="Segoe UI"/>
          <w:color w:val="292A2E"/>
          <w:shd w:val="clear" w:color="auto" w:fill="FFFFFF"/>
        </w:rPr>
        <w:t xml:space="preserve">Man fristes til at tro, at dette skyldes, at man ved på forhånd, at man herfra vil fremføre betænkeligheder ved en helt fri adgang til abort. </w:t>
      </w:r>
      <w:r>
        <w:rPr>
          <w:rFonts w:ascii="Segoe UI" w:hAnsi="Segoe UI" w:cs="Segoe UI"/>
          <w:color w:val="292A2E"/>
        </w:rPr>
        <w:br/>
      </w:r>
      <w:r>
        <w:rPr>
          <w:rFonts w:ascii="Segoe UI" w:hAnsi="Segoe UI" w:cs="Segoe UI"/>
          <w:color w:val="292A2E"/>
          <w:shd w:val="clear" w:color="auto" w:fill="FFFFFF"/>
        </w:rPr>
        <w:t xml:space="preserve">Dette må nemlig enhver med erfaringer fra dette arbejde gøre; det er helt rigtigt, at kvinden selv bør bestemme, om hun vil have et barn eller ej, men bestemmelsen må tages på et tidligere tidspunkt, end når graviditeten er indtrådt. </w:t>
      </w:r>
      <w:r>
        <w:rPr>
          <w:rFonts w:ascii="Segoe UI" w:hAnsi="Segoe UI" w:cs="Segoe UI"/>
          <w:color w:val="292A2E"/>
        </w:rPr>
        <w:br/>
      </w:r>
      <w:r>
        <w:rPr>
          <w:rFonts w:ascii="Segoe UI" w:hAnsi="Segoe UI" w:cs="Segoe UI"/>
          <w:color w:val="292A2E"/>
          <w:shd w:val="clear" w:color="auto" w:fill="FFFFFF"/>
        </w:rPr>
        <w:t xml:space="preserve">Det kræver ingen større intelligens eller tilpasningsevne at indstille sig på at anvende </w:t>
      </w:r>
      <w:proofErr w:type="spellStart"/>
      <w:r>
        <w:rPr>
          <w:rFonts w:ascii="Segoe UI" w:hAnsi="Segoe UI" w:cs="Segoe UI"/>
          <w:color w:val="292A2E"/>
          <w:shd w:val="clear" w:color="auto" w:fill="FFFFFF"/>
        </w:rPr>
        <w:lastRenderedPageBreak/>
        <w:t>anticonception</w:t>
      </w:r>
      <w:proofErr w:type="spellEnd"/>
      <w:r>
        <w:rPr>
          <w:rFonts w:ascii="Segoe UI" w:hAnsi="Segoe UI" w:cs="Segoe UI"/>
          <w:color w:val="292A2E"/>
          <w:shd w:val="clear" w:color="auto" w:fill="FFFFFF"/>
        </w:rPr>
        <w:t xml:space="preserve"> med de mange metoder, der findes hertil i dag, og med den lette adgang enhver kvinde har til at få vejledning herom. </w:t>
      </w:r>
      <w:r>
        <w:rPr>
          <w:rFonts w:ascii="Segoe UI" w:hAnsi="Segoe UI" w:cs="Segoe UI"/>
          <w:color w:val="292A2E"/>
        </w:rPr>
        <w:br/>
      </w:r>
      <w:r>
        <w:rPr>
          <w:rFonts w:ascii="Segoe UI" w:hAnsi="Segoe UI" w:cs="Segoe UI"/>
          <w:color w:val="292A2E"/>
          <w:shd w:val="clear" w:color="auto" w:fill="FFFFFF"/>
        </w:rPr>
        <w:t xml:space="preserve">En manglende ansvarsbevidsthed og simpelt sløseri på dette område kan ikke give indikation for abort, </w:t>
      </w:r>
      <w:proofErr w:type="gramStart"/>
      <w:r>
        <w:rPr>
          <w:rFonts w:ascii="Segoe UI" w:hAnsi="Segoe UI" w:cs="Segoe UI"/>
          <w:color w:val="292A2E"/>
          <w:shd w:val="clear" w:color="auto" w:fill="FFFFFF"/>
        </w:rPr>
        <w:t>med mindre</w:t>
      </w:r>
      <w:proofErr w:type="gramEnd"/>
      <w:r>
        <w:rPr>
          <w:rFonts w:ascii="Segoe UI" w:hAnsi="Segoe UI" w:cs="Segoe UI"/>
          <w:color w:val="292A2E"/>
          <w:shd w:val="clear" w:color="auto" w:fill="FFFFFF"/>
        </w:rPr>
        <w:t xml:space="preserve"> dette er begrundet i egentlige psykopatologiske forhold hos den pågældende kvinde. </w:t>
      </w:r>
      <w:r>
        <w:rPr>
          <w:rFonts w:ascii="Segoe UI" w:hAnsi="Segoe UI" w:cs="Segoe UI"/>
          <w:color w:val="292A2E"/>
        </w:rPr>
        <w:br/>
      </w:r>
      <w:r>
        <w:rPr>
          <w:rFonts w:ascii="Segoe UI" w:hAnsi="Segoe UI" w:cs="Segoe UI"/>
          <w:color w:val="292A2E"/>
          <w:shd w:val="clear" w:color="auto" w:fill="FFFFFF"/>
        </w:rPr>
        <w:t xml:space="preserve">En etisk vurdering af abortspørgsmålet vil altid være i nogen grad subjektiv og tids- og miljøbestemt, men selv når man ser helt bort herfra og kun betragter spørgsmålet </w:t>
      </w:r>
      <w:proofErr w:type="spellStart"/>
      <w:r>
        <w:rPr>
          <w:rFonts w:ascii="Segoe UI" w:hAnsi="Segoe UI" w:cs="Segoe UI"/>
          <w:color w:val="292A2E"/>
          <w:shd w:val="clear" w:color="auto" w:fill="FFFFFF"/>
        </w:rPr>
        <w:t>udfra</w:t>
      </w:r>
      <w:proofErr w:type="spellEnd"/>
      <w:r>
        <w:rPr>
          <w:rFonts w:ascii="Segoe UI" w:hAnsi="Segoe UI" w:cs="Segoe UI"/>
          <w:color w:val="292A2E"/>
          <w:shd w:val="clear" w:color="auto" w:fill="FFFFFF"/>
        </w:rPr>
        <w:t xml:space="preserve"> synspunktet om kvindens personlige vel, må man straks slå følgende fast: </w:t>
      </w:r>
      <w:r>
        <w:rPr>
          <w:rFonts w:ascii="Segoe UI" w:hAnsi="Segoe UI" w:cs="Segoe UI"/>
          <w:color w:val="292A2E"/>
        </w:rPr>
        <w:br/>
      </w:r>
      <w:r>
        <w:rPr>
          <w:rFonts w:ascii="Segoe UI" w:hAnsi="Segoe UI" w:cs="Segoe UI"/>
          <w:color w:val="292A2E"/>
          <w:shd w:val="clear" w:color="auto" w:fill="FFFFFF"/>
        </w:rPr>
        <w:t xml:space="preserve">Abortus provocatus er altid et uønskeligt indgreb, som for de fleste kvinder - uanset situationen - føles som naturstridigt og som altid indebærer en belastning og en risiko for kvinden fysisk og psykisk. </w:t>
      </w:r>
      <w:r>
        <w:rPr>
          <w:rFonts w:ascii="Segoe UI" w:hAnsi="Segoe UI" w:cs="Segoe UI"/>
          <w:color w:val="292A2E"/>
        </w:rPr>
        <w:br/>
      </w:r>
      <w:r>
        <w:rPr>
          <w:rFonts w:ascii="Segoe UI" w:hAnsi="Segoe UI" w:cs="Segoe UI"/>
          <w:color w:val="292A2E"/>
          <w:shd w:val="clear" w:color="auto" w:fill="FFFFFF"/>
        </w:rPr>
        <w:t xml:space="preserve">Det kan være nødvendigt at foretage dette indgreb for at undgå endnu større belastninger, men det er aldrig et ligegyldigt indgreb, og det er ikke ønskeligt at gå ind for bestemmelser, der kunne få antallet af denne art til at stige. </w:t>
      </w:r>
      <w:r>
        <w:rPr>
          <w:rFonts w:ascii="Segoe UI" w:hAnsi="Segoe UI" w:cs="Segoe UI"/>
          <w:color w:val="292A2E"/>
        </w:rPr>
        <w:br/>
      </w:r>
      <w:r>
        <w:rPr>
          <w:rFonts w:ascii="Segoe UI" w:hAnsi="Segoe UI" w:cs="Segoe UI"/>
          <w:color w:val="292A2E"/>
          <w:shd w:val="clear" w:color="auto" w:fill="FFFFFF"/>
        </w:rPr>
        <w:t xml:space="preserve">De unge, der i dag ønsker selv at bestemme, om de vil have foretaget abortus provocatus, ved simpelthen ikke, hvad de taler om. </w:t>
      </w:r>
      <w:r>
        <w:rPr>
          <w:rFonts w:ascii="Segoe UI" w:hAnsi="Segoe UI" w:cs="Segoe UI"/>
          <w:color w:val="292A2E"/>
        </w:rPr>
        <w:br/>
      </w:r>
      <w:r>
        <w:rPr>
          <w:rFonts w:ascii="Segoe UI" w:hAnsi="Segoe UI" w:cs="Segoe UI"/>
          <w:color w:val="292A2E"/>
          <w:shd w:val="clear" w:color="auto" w:fill="FFFFFF"/>
        </w:rPr>
        <w:t>Hvis man spurgte et antal kvinder, der havde fået foretaget abortus provocatus legalt eller illegalt, tror jeg, at resultatet ville vise, at alle fandt, at dette var et højst ubehageligt indgreb, uanset indikationen herfor.</w:t>
      </w:r>
    </w:p>
    <w:p w14:paraId="77BCACE1" w14:textId="06D80B18" w:rsidR="00B3014D" w:rsidRDefault="00B3014D" w:rsidP="00B3014D">
      <w:pPr>
        <w:pStyle w:val="NormalWeb"/>
        <w:shd w:val="clear" w:color="auto" w:fill="FFFFFF"/>
        <w:rPr>
          <w:rFonts w:ascii="Segoe UI" w:hAnsi="Segoe UI" w:cs="Segoe UI"/>
          <w:color w:val="292A2E"/>
          <w:shd w:val="clear" w:color="auto" w:fill="FFFFFF"/>
        </w:rPr>
      </w:pPr>
      <w:r>
        <w:rPr>
          <w:rFonts w:ascii="Segoe UI" w:hAnsi="Segoe UI" w:cs="Segoe UI"/>
          <w:color w:val="292A2E"/>
          <w:shd w:val="clear" w:color="auto" w:fill="FFFFFF"/>
        </w:rPr>
        <w:t xml:space="preserve">Inge Jespersen </w:t>
      </w:r>
      <w:r>
        <w:rPr>
          <w:rFonts w:ascii="Segoe UI" w:hAnsi="Segoe UI" w:cs="Segoe UI"/>
          <w:color w:val="292A2E"/>
        </w:rPr>
        <w:br/>
      </w:r>
      <w:r>
        <w:rPr>
          <w:rFonts w:ascii="Segoe UI" w:hAnsi="Segoe UI" w:cs="Segoe UI"/>
          <w:color w:val="292A2E"/>
          <w:shd w:val="clear" w:color="auto" w:fill="FFFFFF"/>
        </w:rPr>
        <w:t>Vicestadslæge</w:t>
      </w:r>
    </w:p>
    <w:p w14:paraId="02DFB2CD" w14:textId="77777777" w:rsidR="00B3014D" w:rsidRDefault="00B3014D" w:rsidP="00B3014D">
      <w:pPr>
        <w:pStyle w:val="NormalWeb"/>
        <w:shd w:val="clear" w:color="auto" w:fill="FFFFFF"/>
        <w:rPr>
          <w:rFonts w:ascii="Segoe UI" w:hAnsi="Segoe UI" w:cs="Segoe UI"/>
          <w:color w:val="292A2E"/>
          <w:shd w:val="clear" w:color="auto" w:fill="FFFFFF"/>
        </w:rPr>
      </w:pPr>
    </w:p>
    <w:p w14:paraId="75FABE69" w14:textId="77777777" w:rsidR="00B3014D" w:rsidRDefault="00B3014D" w:rsidP="00B3014D">
      <w:pPr>
        <w:pStyle w:val="NormalWeb"/>
        <w:shd w:val="clear" w:color="auto" w:fill="FFFFFF"/>
        <w:rPr>
          <w:rFonts w:ascii="Segoe UI" w:hAnsi="Segoe UI" w:cs="Segoe UI"/>
          <w:color w:val="292A2E"/>
        </w:rPr>
      </w:pPr>
      <w:r>
        <w:rPr>
          <w:rFonts w:ascii="Segoe UI" w:hAnsi="Segoe UI" w:cs="Segoe UI"/>
          <w:color w:val="292A2E"/>
        </w:rPr>
        <w:t xml:space="preserve">Når man betragter både seksuel forening og graviditet som noget personlighedsengagerende og som noget gensidigt forpligtende, må man </w:t>
      </w:r>
      <w:proofErr w:type="spellStart"/>
      <w:r>
        <w:rPr>
          <w:rFonts w:ascii="Segoe UI" w:hAnsi="Segoe UI" w:cs="Segoe UI"/>
          <w:color w:val="292A2E"/>
        </w:rPr>
        <w:t>udfra</w:t>
      </w:r>
      <w:proofErr w:type="spellEnd"/>
      <w:r>
        <w:rPr>
          <w:rFonts w:ascii="Segoe UI" w:hAnsi="Segoe UI" w:cs="Segoe UI"/>
          <w:color w:val="292A2E"/>
        </w:rPr>
        <w:t xml:space="preserve"> pædagogisk-etiske synspunkter, specielt med henblik på ungdommen, afvise "fri abort" som en samfundsløsning. </w:t>
      </w:r>
      <w:r>
        <w:rPr>
          <w:rFonts w:ascii="Segoe UI" w:hAnsi="Segoe UI" w:cs="Segoe UI"/>
          <w:color w:val="292A2E"/>
        </w:rPr>
        <w:br/>
        <w:t xml:space="preserve">I tilfælde af gennemførelse af "fri abort" vil barnefædre og den gravides omgivelser få mulighed for at øve et pres på den gravide, som bringer hendes frihed til at gennemføre svangerskabet i fare: </w:t>
      </w:r>
      <w:r>
        <w:rPr>
          <w:rFonts w:ascii="Segoe UI" w:hAnsi="Segoe UI" w:cs="Segoe UI"/>
          <w:color w:val="292A2E"/>
        </w:rPr>
        <w:br/>
        <w:t xml:space="preserve">Frihed til abort kan let blive til tvang til abort. </w:t>
      </w:r>
      <w:r>
        <w:rPr>
          <w:rFonts w:ascii="Segoe UI" w:hAnsi="Segoe UI" w:cs="Segoe UI"/>
          <w:color w:val="292A2E"/>
        </w:rPr>
        <w:br/>
        <w:t xml:space="preserve">De illegale aborter er imidlertid en så svær udfordring til samfundet, at man ikke kan lade spørgsmålet ligge. </w:t>
      </w:r>
      <w:r>
        <w:rPr>
          <w:rFonts w:ascii="Segoe UI" w:hAnsi="Segoe UI" w:cs="Segoe UI"/>
          <w:color w:val="292A2E"/>
        </w:rPr>
        <w:br/>
        <w:t xml:space="preserve">Alternativet til fri abort er en virkelig indsats for </w:t>
      </w:r>
    </w:p>
    <w:p w14:paraId="2F67C98B" w14:textId="77777777" w:rsidR="00B3014D" w:rsidRDefault="00B3014D" w:rsidP="00B3014D">
      <w:pPr>
        <w:pStyle w:val="NormalWeb"/>
        <w:numPr>
          <w:ilvl w:val="0"/>
          <w:numId w:val="2"/>
        </w:numPr>
        <w:shd w:val="clear" w:color="auto" w:fill="FFFFFF"/>
        <w:spacing w:before="0" w:beforeAutospacing="0" w:after="0" w:afterAutospacing="0"/>
        <w:rPr>
          <w:rFonts w:ascii="Segoe UI" w:hAnsi="Segoe UI" w:cs="Segoe UI"/>
          <w:color w:val="292A2E"/>
        </w:rPr>
      </w:pPr>
      <w:r>
        <w:rPr>
          <w:rFonts w:ascii="Segoe UI" w:hAnsi="Segoe UI" w:cs="Segoe UI"/>
          <w:color w:val="292A2E"/>
        </w:rPr>
        <w:t xml:space="preserve">kendskab til og anvendelse af prævention, </w:t>
      </w:r>
    </w:p>
    <w:p w14:paraId="3BAB95AA" w14:textId="77777777" w:rsidR="00B3014D" w:rsidRDefault="00B3014D" w:rsidP="00B3014D">
      <w:pPr>
        <w:pStyle w:val="NormalWeb"/>
        <w:numPr>
          <w:ilvl w:val="0"/>
          <w:numId w:val="2"/>
        </w:numPr>
        <w:shd w:val="clear" w:color="auto" w:fill="FFFFFF"/>
        <w:spacing w:before="0" w:beforeAutospacing="0" w:after="0" w:afterAutospacing="0"/>
        <w:rPr>
          <w:rFonts w:ascii="Segoe UI" w:hAnsi="Segoe UI" w:cs="Segoe UI"/>
          <w:color w:val="292A2E"/>
        </w:rPr>
      </w:pPr>
      <w:r>
        <w:rPr>
          <w:rFonts w:ascii="Segoe UI" w:hAnsi="Segoe UI" w:cs="Segoe UI"/>
          <w:color w:val="292A2E"/>
        </w:rPr>
        <w:t xml:space="preserve">øget støtte til gennemførelse af svangerskab: øgede børnetilskud, øget institutionsbyggeri, øget boligbyggeri til familier med børn, øgede midler til rådighed for mødrehjælpsinstitutionerne, øgede muligheder for gennemførelse af uddannelse som gravid eller som mor, </w:t>
      </w:r>
    </w:p>
    <w:p w14:paraId="40996F21" w14:textId="77777777" w:rsidR="00B3014D" w:rsidRDefault="00B3014D" w:rsidP="00B3014D">
      <w:pPr>
        <w:pStyle w:val="NormalWeb"/>
        <w:numPr>
          <w:ilvl w:val="0"/>
          <w:numId w:val="2"/>
        </w:numPr>
        <w:shd w:val="clear" w:color="auto" w:fill="FFFFFF"/>
        <w:spacing w:before="0" w:beforeAutospacing="0" w:after="0" w:afterAutospacing="0"/>
        <w:rPr>
          <w:rFonts w:ascii="Segoe UI" w:hAnsi="Segoe UI" w:cs="Segoe UI"/>
          <w:color w:val="292A2E"/>
        </w:rPr>
      </w:pPr>
      <w:r>
        <w:rPr>
          <w:rFonts w:ascii="Segoe UI" w:hAnsi="Segoe UI" w:cs="Segoe UI"/>
          <w:color w:val="292A2E"/>
        </w:rPr>
        <w:lastRenderedPageBreak/>
        <w:t xml:space="preserve">øget pædagogisk-etisk støtte til de unge, så presset i retning af sex lettes, </w:t>
      </w:r>
    </w:p>
    <w:p w14:paraId="59490CB2" w14:textId="77777777" w:rsidR="00B3014D" w:rsidRDefault="00B3014D" w:rsidP="00B3014D">
      <w:pPr>
        <w:pStyle w:val="NormalWeb"/>
        <w:numPr>
          <w:ilvl w:val="0"/>
          <w:numId w:val="2"/>
        </w:numPr>
        <w:shd w:val="clear" w:color="auto" w:fill="FFFFFF"/>
        <w:spacing w:before="0" w:beforeAutospacing="0" w:after="0" w:afterAutospacing="0"/>
        <w:rPr>
          <w:rFonts w:ascii="Segoe UI" w:hAnsi="Segoe UI" w:cs="Segoe UI"/>
          <w:color w:val="292A2E"/>
        </w:rPr>
      </w:pPr>
      <w:r>
        <w:rPr>
          <w:rFonts w:ascii="Segoe UI" w:hAnsi="Segoe UI" w:cs="Segoe UI"/>
          <w:color w:val="292A2E"/>
        </w:rPr>
        <w:t xml:space="preserve">en moderat udvidelse af kriterierne for abort - i social retning. </w:t>
      </w:r>
    </w:p>
    <w:p w14:paraId="6278DBFC" w14:textId="77777777" w:rsidR="00B3014D" w:rsidRDefault="00B3014D" w:rsidP="00B3014D">
      <w:pPr>
        <w:pStyle w:val="NormalWeb"/>
        <w:shd w:val="clear" w:color="auto" w:fill="FFFFFF"/>
        <w:rPr>
          <w:rFonts w:ascii="Segoe UI" w:hAnsi="Segoe UI" w:cs="Segoe UI"/>
          <w:color w:val="292A2E"/>
        </w:rPr>
      </w:pPr>
      <w:r>
        <w:rPr>
          <w:rFonts w:ascii="Segoe UI" w:hAnsi="Segoe UI" w:cs="Segoe UI"/>
          <w:color w:val="292A2E"/>
        </w:rPr>
        <w:t xml:space="preserve">Otto Krabbe. </w:t>
      </w:r>
    </w:p>
    <w:p w14:paraId="2030F09C" w14:textId="77777777" w:rsidR="00B3014D" w:rsidRDefault="00B3014D" w:rsidP="00B3014D">
      <w:pPr>
        <w:pStyle w:val="NormalWeb"/>
        <w:shd w:val="clear" w:color="auto" w:fill="FFFFFF"/>
        <w:rPr>
          <w:rFonts w:ascii="Segoe UI" w:hAnsi="Segoe UI" w:cs="Segoe UI"/>
          <w:color w:val="292A2E"/>
        </w:rPr>
      </w:pPr>
    </w:p>
    <w:p w14:paraId="1D99935B" w14:textId="0F6BCBE2" w:rsidR="00B3014D" w:rsidRDefault="00B3014D" w:rsidP="00B3014D">
      <w:pPr>
        <w:pStyle w:val="NormalWeb"/>
        <w:shd w:val="clear" w:color="auto" w:fill="FFFFFF"/>
        <w:rPr>
          <w:rFonts w:ascii="Segoe UI" w:hAnsi="Segoe UI" w:cs="Segoe UI"/>
          <w:b/>
          <w:bCs/>
          <w:color w:val="292A2E"/>
        </w:rPr>
      </w:pPr>
      <w:r>
        <w:rPr>
          <w:rFonts w:ascii="Segoe UI" w:hAnsi="Segoe UI" w:cs="Segoe UI"/>
          <w:b/>
          <w:bCs/>
          <w:color w:val="292A2E"/>
        </w:rPr>
        <w:t>Bilag 2:</w:t>
      </w:r>
    </w:p>
    <w:p w14:paraId="735F2DC1" w14:textId="5B66C676" w:rsidR="0042764D" w:rsidRPr="00B3014D" w:rsidRDefault="00B3014D" w:rsidP="00B3014D">
      <w:pPr>
        <w:pStyle w:val="NormalWeb"/>
        <w:shd w:val="clear" w:color="auto" w:fill="FFFFFF"/>
        <w:jc w:val="center"/>
        <w:rPr>
          <w:rFonts w:ascii="Segoe UI" w:hAnsi="Segoe UI" w:cs="Segoe UI"/>
          <w:b/>
          <w:bCs/>
          <w:color w:val="292A2E"/>
        </w:rPr>
      </w:pPr>
      <w:r>
        <w:fldChar w:fldCharType="begin"/>
      </w:r>
      <w:r>
        <w:instrText xml:space="preserve"> INCLUDEPICTURE "https://www.arbejdermuseet.dk/wp-content/uploads/2023/02/fri-abort-1-1.jpg" \* MERGEFORMATINET </w:instrText>
      </w:r>
      <w:r>
        <w:fldChar w:fldCharType="separate"/>
      </w:r>
      <w:r>
        <w:rPr>
          <w:noProof/>
        </w:rPr>
        <w:drawing>
          <wp:inline distT="0" distB="0" distL="0" distR="0" wp14:anchorId="7F165DC8" wp14:editId="46237F88">
            <wp:extent cx="4750956" cy="6691473"/>
            <wp:effectExtent l="0" t="0" r="0" b="1905"/>
            <wp:docPr id="1559618642" name="Billede 1" descr="Fri abort | Arbejdermus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 abort | Arbejdermuse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9107" cy="6717038"/>
                    </a:xfrm>
                    <a:prstGeom prst="rect">
                      <a:avLst/>
                    </a:prstGeom>
                    <a:noFill/>
                    <a:ln>
                      <a:noFill/>
                    </a:ln>
                  </pic:spPr>
                </pic:pic>
              </a:graphicData>
            </a:graphic>
          </wp:inline>
        </w:drawing>
      </w:r>
      <w:r>
        <w:fldChar w:fldCharType="end"/>
      </w:r>
    </w:p>
    <w:sectPr w:rsidR="0042764D" w:rsidRPr="00B3014D"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D5C1E"/>
    <w:multiLevelType w:val="multilevel"/>
    <w:tmpl w:val="659A4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2744D7"/>
    <w:multiLevelType w:val="hybridMultilevel"/>
    <w:tmpl w:val="4D562E9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44821761">
    <w:abstractNumId w:val="1"/>
  </w:num>
  <w:num w:numId="2" w16cid:durableId="200693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3D"/>
    <w:rsid w:val="00283651"/>
    <w:rsid w:val="0042764D"/>
    <w:rsid w:val="00433E7B"/>
    <w:rsid w:val="006E784E"/>
    <w:rsid w:val="00B3014D"/>
    <w:rsid w:val="00BE23BD"/>
    <w:rsid w:val="00C9284C"/>
    <w:rsid w:val="00E4773D"/>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D452EBE"/>
  <w14:defaultImageDpi w14:val="32767"/>
  <w15:chartTrackingRefBased/>
  <w15:docId w15:val="{597FFFC1-CA88-7446-9A48-6F0AA333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773D"/>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E4773D"/>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4773D"/>
    <w:rPr>
      <w:rFonts w:asciiTheme="majorHAnsi" w:eastAsiaTheme="majorEastAsia" w:hAnsiTheme="majorHAnsi" w:cstheme="majorBidi"/>
      <w:spacing w:val="-10"/>
      <w:kern w:val="28"/>
      <w:sz w:val="56"/>
      <w:szCs w:val="56"/>
      <w14:ligatures w14:val="none"/>
    </w:rPr>
  </w:style>
  <w:style w:type="paragraph" w:styleId="Undertitel">
    <w:name w:val="Subtitle"/>
    <w:basedOn w:val="Normal"/>
    <w:next w:val="Normal"/>
    <w:link w:val="UndertitelTegn"/>
    <w:uiPriority w:val="11"/>
    <w:qFormat/>
    <w:rsid w:val="00E4773D"/>
    <w:pPr>
      <w:numPr>
        <w:ilvl w:val="1"/>
      </w:numPr>
      <w:spacing w:after="160"/>
    </w:pPr>
    <w:rPr>
      <w:rFonts w:eastAsiaTheme="minorEastAsia"/>
      <w:color w:val="5A5A5A" w:themeColor="text1" w:themeTint="A5"/>
      <w:spacing w:val="15"/>
      <w:sz w:val="22"/>
      <w:szCs w:val="22"/>
    </w:rPr>
  </w:style>
  <w:style w:type="character" w:customStyle="1" w:styleId="UndertitelTegn">
    <w:name w:val="Undertitel Tegn"/>
    <w:basedOn w:val="Standardskrifttypeiafsnit"/>
    <w:link w:val="Undertitel"/>
    <w:uiPriority w:val="11"/>
    <w:rsid w:val="00E4773D"/>
    <w:rPr>
      <w:rFonts w:eastAsiaTheme="minorEastAsia"/>
      <w:color w:val="5A5A5A" w:themeColor="text1" w:themeTint="A5"/>
      <w:spacing w:val="15"/>
      <w:kern w:val="0"/>
      <w:sz w:val="22"/>
      <w:szCs w:val="22"/>
      <w14:ligatures w14:val="none"/>
    </w:rPr>
  </w:style>
  <w:style w:type="paragraph" w:styleId="Listeafsnit">
    <w:name w:val="List Paragraph"/>
    <w:basedOn w:val="Normal"/>
    <w:uiPriority w:val="34"/>
    <w:qFormat/>
    <w:rsid w:val="00E4773D"/>
    <w:pPr>
      <w:ind w:left="720"/>
      <w:contextualSpacing/>
    </w:pPr>
  </w:style>
  <w:style w:type="character" w:styleId="Hyperlink">
    <w:name w:val="Hyperlink"/>
    <w:basedOn w:val="Standardskrifttypeiafsnit"/>
    <w:uiPriority w:val="99"/>
    <w:unhideWhenUsed/>
    <w:rsid w:val="00E4773D"/>
    <w:rPr>
      <w:color w:val="0563C1" w:themeColor="hyperlink"/>
      <w:u w:val="single"/>
    </w:rPr>
  </w:style>
  <w:style w:type="paragraph" w:styleId="NormalWeb">
    <w:name w:val="Normal (Web)"/>
    <w:basedOn w:val="Normal"/>
    <w:uiPriority w:val="99"/>
    <w:unhideWhenUsed/>
    <w:rsid w:val="00B3014D"/>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B3014D"/>
    <w:rPr>
      <w:i/>
      <w:iCs/>
    </w:rPr>
  </w:style>
  <w:style w:type="character" w:styleId="Strk">
    <w:name w:val="Strong"/>
    <w:basedOn w:val="Standardskrifttypeiafsnit"/>
    <w:uiPriority w:val="22"/>
    <w:qFormat/>
    <w:rsid w:val="00B30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64872">
      <w:bodyDiv w:val="1"/>
      <w:marLeft w:val="0"/>
      <w:marRight w:val="0"/>
      <w:marTop w:val="0"/>
      <w:marBottom w:val="0"/>
      <w:divBdr>
        <w:top w:val="none" w:sz="0" w:space="0" w:color="auto"/>
        <w:left w:val="none" w:sz="0" w:space="0" w:color="auto"/>
        <w:bottom w:val="none" w:sz="0" w:space="0" w:color="auto"/>
        <w:right w:val="none" w:sz="0" w:space="0" w:color="auto"/>
      </w:divBdr>
    </w:div>
    <w:div w:id="879710125">
      <w:bodyDiv w:val="1"/>
      <w:marLeft w:val="0"/>
      <w:marRight w:val="0"/>
      <w:marTop w:val="0"/>
      <w:marBottom w:val="0"/>
      <w:divBdr>
        <w:top w:val="none" w:sz="0" w:space="0" w:color="auto"/>
        <w:left w:val="none" w:sz="0" w:space="0" w:color="auto"/>
        <w:bottom w:val="none" w:sz="0" w:space="0" w:color="auto"/>
        <w:right w:val="none" w:sz="0" w:space="0" w:color="auto"/>
      </w:divBdr>
    </w:div>
    <w:div w:id="21117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772</Words>
  <Characters>4710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1</cp:revision>
  <dcterms:created xsi:type="dcterms:W3CDTF">2025-09-03T10:50:00Z</dcterms:created>
  <dcterms:modified xsi:type="dcterms:W3CDTF">2025-09-03T11:22:00Z</dcterms:modified>
</cp:coreProperties>
</file>