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7B33A" w14:textId="43375EEE" w:rsidR="00220701" w:rsidRPr="00220701" w:rsidRDefault="00220701">
      <w:pPr>
        <w:rPr>
          <w:b/>
          <w:bCs/>
          <w:sz w:val="36"/>
          <w:szCs w:val="36"/>
        </w:rPr>
      </w:pPr>
      <w:r w:rsidRPr="00220701">
        <w:rPr>
          <w:b/>
          <w:bCs/>
          <w:sz w:val="36"/>
          <w:szCs w:val="36"/>
        </w:rPr>
        <w:t>5 – FÆLDNINGSREAKTIONER</w:t>
      </w:r>
    </w:p>
    <w:p w14:paraId="7F12AA5B" w14:textId="3BE1B7B3" w:rsidR="00220701" w:rsidRPr="00220701" w:rsidRDefault="00220701">
      <w:pPr>
        <w:rPr>
          <w:color w:val="000000" w:themeColor="text1"/>
        </w:rPr>
      </w:pPr>
      <w:r w:rsidRPr="00220701">
        <w:rPr>
          <w:color w:val="000000" w:themeColor="text1"/>
          <w:highlight w:val="yellow"/>
        </w:rPr>
        <w:t>OBS: SALTE og IONFORBINDELSER er to navne for det samme</w:t>
      </w:r>
    </w:p>
    <w:p w14:paraId="7A3C3D06" w14:textId="6DC6510C" w:rsidR="00220701" w:rsidRDefault="00220701">
      <w:pPr>
        <w:rPr>
          <w:b/>
          <w:bCs/>
          <w:sz w:val="28"/>
          <w:szCs w:val="28"/>
        </w:rPr>
      </w:pPr>
    </w:p>
    <w:p w14:paraId="7D7C6F8A" w14:textId="27820CF2" w:rsidR="00220701" w:rsidRPr="00220701" w:rsidRDefault="00220701">
      <w:pPr>
        <w:rPr>
          <w:b/>
          <w:bCs/>
          <w:sz w:val="28"/>
          <w:szCs w:val="28"/>
        </w:rPr>
      </w:pPr>
      <w:r w:rsidRPr="00220701">
        <w:rPr>
          <w:b/>
          <w:bCs/>
          <w:sz w:val="28"/>
          <w:szCs w:val="28"/>
        </w:rPr>
        <w:t>OPLØSELIGHED</w:t>
      </w:r>
    </w:p>
    <w:p w14:paraId="27741328" w14:textId="3CE994E8" w:rsidR="00220701" w:rsidRDefault="00220701">
      <w:r w:rsidRPr="00220701">
        <w:rPr>
          <w:noProof/>
        </w:rPr>
        <w:drawing>
          <wp:inline distT="0" distB="0" distL="0" distR="0" wp14:anchorId="680267F6" wp14:editId="3B3D9AC5">
            <wp:extent cx="6070600" cy="1461135"/>
            <wp:effectExtent l="0" t="0" r="6350" b="5715"/>
            <wp:docPr id="191880357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03571" name=""/>
                    <pic:cNvPicPr/>
                  </pic:nvPicPr>
                  <pic:blipFill rotWithShape="1">
                    <a:blip r:embed="rId5"/>
                    <a:srcRect t="26975" r="809"/>
                    <a:stretch/>
                  </pic:blipFill>
                  <pic:spPr bwMode="auto">
                    <a:xfrm>
                      <a:off x="0" y="0"/>
                      <a:ext cx="6070600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68192" w14:textId="5196C122" w:rsidR="00220701" w:rsidRDefault="00220701" w:rsidP="00220701">
      <w:r w:rsidRPr="00220701">
        <w:t xml:space="preserve">Det er dog ikke sådan at alle </w:t>
      </w:r>
      <w:r>
        <w:t>ionforbindelser</w:t>
      </w:r>
      <w:r w:rsidRPr="00220701">
        <w:t xml:space="preserve"> er lige opløselige i vand. </w:t>
      </w:r>
    </w:p>
    <w:p w14:paraId="7F35ACBE" w14:textId="6DB9DF53" w:rsidR="00220701" w:rsidRDefault="00220701" w:rsidP="00220701">
      <w:r>
        <w:t>Dette så vi f.eks. ved øvelsen ”Et stofs opløselighed i vand” med disse opløselighedskurver, hvor temperaturen har en betydning for opløseligheden:</w:t>
      </w:r>
    </w:p>
    <w:p w14:paraId="5AC0DA8A" w14:textId="0746C21B" w:rsidR="00220701" w:rsidRDefault="00220701" w:rsidP="00220701">
      <w:r w:rsidRPr="00220701">
        <w:rPr>
          <w:noProof/>
        </w:rPr>
        <w:drawing>
          <wp:inline distT="0" distB="0" distL="0" distR="0" wp14:anchorId="40912C79" wp14:editId="4948224C">
            <wp:extent cx="4197451" cy="3467100"/>
            <wp:effectExtent l="19050" t="19050" r="12700" b="19050"/>
            <wp:docPr id="172243241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324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616" cy="3475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7D968C" w14:textId="548471DF" w:rsidR="00220701" w:rsidRPr="00220701" w:rsidRDefault="00220701" w:rsidP="00220701">
      <w:pPr>
        <w:rPr>
          <w:b/>
          <w:bCs/>
        </w:rPr>
      </w:pPr>
      <w:r w:rsidRPr="00220701">
        <w:rPr>
          <w:b/>
          <w:bCs/>
        </w:rPr>
        <w:t>OPG:</w:t>
      </w:r>
    </w:p>
    <w:p w14:paraId="4A2AB921" w14:textId="06E69879" w:rsidR="00220701" w:rsidRDefault="00220701" w:rsidP="00220701">
      <w:r>
        <w:t>Hvor kan man afl</w:t>
      </w:r>
      <w:r w:rsidR="00F168A1">
        <w:t>æ</w:t>
      </w:r>
      <w:r>
        <w:t>se opløseligheden af de forskellige ionforbindelser i 100 g vand ved 20 grader celsius?</w:t>
      </w:r>
    </w:p>
    <w:p w14:paraId="4A928542" w14:textId="66C63F25" w:rsidR="00220701" w:rsidRPr="00220701" w:rsidRDefault="00220701" w:rsidP="00220701">
      <w:r w:rsidRPr="00220701">
        <w:lastRenderedPageBreak/>
        <w:t xml:space="preserve">Man opdeler </w:t>
      </w:r>
      <w:r>
        <w:t>salte/ionforbindelser</w:t>
      </w:r>
      <w:r w:rsidRPr="00220701">
        <w:t xml:space="preserve"> i </w:t>
      </w:r>
      <w:r w:rsidRPr="00220701">
        <w:rPr>
          <w:b/>
          <w:bCs/>
        </w:rPr>
        <w:t>letopløselige</w:t>
      </w:r>
      <w:r w:rsidRPr="00220701">
        <w:t xml:space="preserve"> salte</w:t>
      </w:r>
      <w:r>
        <w:t>/ionforbindelser</w:t>
      </w:r>
      <w:r w:rsidRPr="00220701">
        <w:t xml:space="preserve"> og </w:t>
      </w:r>
      <w:r w:rsidRPr="00220701">
        <w:rPr>
          <w:b/>
          <w:bCs/>
        </w:rPr>
        <w:t>tungtopløselige</w:t>
      </w:r>
      <w:r w:rsidRPr="00220701">
        <w:t xml:space="preserve"> salte</w:t>
      </w:r>
      <w:r>
        <w:t>/ionforbindelser</w:t>
      </w:r>
      <w:r w:rsidRPr="00220701">
        <w:t>.</w:t>
      </w:r>
    </w:p>
    <w:p w14:paraId="49D195E7" w14:textId="5E714D4D" w:rsidR="00220701" w:rsidRPr="00220701" w:rsidRDefault="00220701" w:rsidP="00220701">
      <w:r w:rsidRPr="00220701">
        <w:t>Grænse mellem at være tungt- og letopløselig går ved om der kan opløses mere end 2 gram salt per 100 ml vand.</w:t>
      </w:r>
    </w:p>
    <w:p w14:paraId="65763735" w14:textId="4445A4D6" w:rsidR="00220701" w:rsidRDefault="00220701" w:rsidP="00220701">
      <w:r w:rsidRPr="00220701">
        <w:rPr>
          <w:noProof/>
        </w:rPr>
        <w:drawing>
          <wp:inline distT="0" distB="0" distL="0" distR="0" wp14:anchorId="35563AB1" wp14:editId="50B82A90">
            <wp:extent cx="6120130" cy="2506980"/>
            <wp:effectExtent l="0" t="0" r="0" b="7620"/>
            <wp:docPr id="116485943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594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2C14" w14:textId="77777777" w:rsidR="00220701" w:rsidRDefault="00220701" w:rsidP="00220701"/>
    <w:p w14:paraId="2ED777E2" w14:textId="1FFA8D83" w:rsidR="00220701" w:rsidRDefault="00220701" w:rsidP="00220701">
      <w:r>
        <w:t>Et par eksempler:</w:t>
      </w:r>
    </w:p>
    <w:p w14:paraId="77FDA733" w14:textId="25C1853B" w:rsidR="00220701" w:rsidRDefault="004753F3" w:rsidP="0022070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27CE3" wp14:editId="2441D7CD">
                <wp:simplePos x="0" y="0"/>
                <wp:positionH relativeFrom="column">
                  <wp:posOffset>1816100</wp:posOffset>
                </wp:positionH>
                <wp:positionV relativeFrom="paragraph">
                  <wp:posOffset>1140037</wp:posOffset>
                </wp:positionV>
                <wp:extent cx="296333" cy="376766"/>
                <wp:effectExtent l="0" t="0" r="27940" b="23495"/>
                <wp:wrapNone/>
                <wp:docPr id="148878249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33" cy="3767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0B39A" id="Ellipse 1" o:spid="_x0000_s1026" style="position:absolute;margin-left:143pt;margin-top:89.75pt;width:23.35pt;height:2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4569D" wp14:editId="6C4AA033">
                <wp:simplePos x="0" y="0"/>
                <wp:positionH relativeFrom="column">
                  <wp:posOffset>1802977</wp:posOffset>
                </wp:positionH>
                <wp:positionV relativeFrom="paragraph">
                  <wp:posOffset>247227</wp:posOffset>
                </wp:positionV>
                <wp:extent cx="296333" cy="376766"/>
                <wp:effectExtent l="0" t="0" r="27940" b="23495"/>
                <wp:wrapNone/>
                <wp:docPr id="32002231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33" cy="3767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3F3AF" id="Ellipse 1" o:spid="_x0000_s1026" style="position:absolute;margin-left:141.95pt;margin-top:19.45pt;width:23.35pt;height:2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" filled="f" strokecolor="red" strokeweight="1.5pt">
                <v:stroke joinstyle="miter"/>
              </v:oval>
            </w:pict>
          </mc:Fallback>
        </mc:AlternateContent>
      </w:r>
      <w:r w:rsidR="00220701" w:rsidRPr="00220701">
        <w:rPr>
          <w:noProof/>
        </w:rPr>
        <w:drawing>
          <wp:inline distT="0" distB="0" distL="0" distR="0" wp14:anchorId="2CB34A6F" wp14:editId="084ED12C">
            <wp:extent cx="4485819" cy="2335530"/>
            <wp:effectExtent l="0" t="0" r="0" b="7620"/>
            <wp:docPr id="122357091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709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9341" cy="23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A0D4" w14:textId="345E59BC" w:rsidR="00220701" w:rsidRPr="00220701" w:rsidRDefault="00220701" w:rsidP="00220701">
      <w:r w:rsidRPr="00220701">
        <w:t>Når to ioner danner tungtopløselige salte</w:t>
      </w:r>
      <w:r w:rsidR="00A707B2">
        <w:t xml:space="preserve">, kaldes det en </w:t>
      </w:r>
      <w:r w:rsidRPr="00220701">
        <w:t>fældningsreaktion.</w:t>
      </w:r>
    </w:p>
    <w:p w14:paraId="42BA9DD0" w14:textId="77777777" w:rsidR="00220701" w:rsidRPr="00220701" w:rsidRDefault="00220701" w:rsidP="00220701">
      <w:r w:rsidRPr="00220701">
        <w:t>En fældningsreaktion er en reaktion hvor man får dannet et fast stof ved at blande to opløsninger sammen. Dette faste stof kaldes et bundfald.</w:t>
      </w:r>
    </w:p>
    <w:p w14:paraId="643957B7" w14:textId="4D5B2D5D" w:rsidR="00220701" w:rsidRPr="00220701" w:rsidRDefault="00BC7C1A" w:rsidP="00BC7C1A">
      <w:r>
        <w:t>Den ene opløsning:</w:t>
      </w:r>
      <w:r>
        <w:tab/>
      </w:r>
      <w:r w:rsidR="00220701" w:rsidRPr="00220701">
        <w:t>MgCl</w:t>
      </w:r>
      <w:r w:rsidR="00220701" w:rsidRPr="00BC7C1A">
        <w:rPr>
          <w:vertAlign w:val="subscript"/>
        </w:rPr>
        <w:t>2</w:t>
      </w:r>
      <w:r w:rsidR="00220701" w:rsidRPr="00220701">
        <w:t xml:space="preserve"> (s) →  </w:t>
      </w:r>
      <w:r w:rsidR="00220701" w:rsidRPr="00BC7C1A">
        <w:rPr>
          <w:highlight w:val="yellow"/>
        </w:rPr>
        <w:t>Mg</w:t>
      </w:r>
      <w:r w:rsidR="00220701" w:rsidRPr="00BC7C1A">
        <w:rPr>
          <w:highlight w:val="yellow"/>
          <w:vertAlign w:val="superscript"/>
        </w:rPr>
        <w:t>2+</w:t>
      </w:r>
      <w:r w:rsidR="00220701" w:rsidRPr="00BC7C1A">
        <w:rPr>
          <w:highlight w:val="yellow"/>
        </w:rPr>
        <w:t>(aq)</w:t>
      </w:r>
      <w:r w:rsidR="00220701" w:rsidRPr="00220701">
        <w:t xml:space="preserve"> + 2Cl</w:t>
      </w:r>
      <w:r w:rsidR="00220701" w:rsidRPr="00BC7C1A">
        <w:rPr>
          <w:vertAlign w:val="superscript"/>
        </w:rPr>
        <w:t>-</w:t>
      </w:r>
      <w:r w:rsidR="00220701" w:rsidRPr="00220701">
        <w:t>(aq)</w:t>
      </w:r>
    </w:p>
    <w:p w14:paraId="21742214" w14:textId="5B1A6337" w:rsidR="00220701" w:rsidRPr="00BC7C1A" w:rsidRDefault="00BC7C1A" w:rsidP="00BC7C1A">
      <w:r w:rsidRPr="00BC7C1A">
        <w:t>Den anden opløsning:</w:t>
      </w:r>
      <w:r w:rsidRPr="00BC7C1A">
        <w:tab/>
      </w:r>
      <w:r w:rsidR="00220701" w:rsidRPr="00BC7C1A">
        <w:t>NaOH (s) →  Na</w:t>
      </w:r>
      <w:r w:rsidR="00220701" w:rsidRPr="00BC7C1A">
        <w:rPr>
          <w:vertAlign w:val="superscript"/>
        </w:rPr>
        <w:t>+</w:t>
      </w:r>
      <w:r w:rsidR="00220701" w:rsidRPr="00BC7C1A">
        <w:t xml:space="preserve">(aq) + </w:t>
      </w:r>
      <w:r w:rsidR="00220701" w:rsidRPr="00BC7C1A">
        <w:rPr>
          <w:highlight w:val="green"/>
        </w:rPr>
        <w:t>OH</w:t>
      </w:r>
      <w:r w:rsidR="00220701" w:rsidRPr="00BC7C1A">
        <w:rPr>
          <w:highlight w:val="green"/>
          <w:vertAlign w:val="superscript"/>
        </w:rPr>
        <w:t>-</w:t>
      </w:r>
      <w:r w:rsidR="00220701" w:rsidRPr="00BC7C1A">
        <w:rPr>
          <w:highlight w:val="green"/>
        </w:rPr>
        <w:t>(aq)</w:t>
      </w:r>
    </w:p>
    <w:p w14:paraId="53279F0F" w14:textId="438A545D" w:rsidR="00220701" w:rsidRDefault="00BC7C1A" w:rsidP="00220701">
      <w:r w:rsidRPr="00BC7C1A">
        <w:t>Fældningsreaktionen:</w:t>
      </w:r>
      <w:r w:rsidRPr="00BC7C1A">
        <w:tab/>
      </w:r>
      <w:r w:rsidR="00220701" w:rsidRPr="00220701">
        <w:rPr>
          <w:highlight w:val="yellow"/>
        </w:rPr>
        <w:t>Mg</w:t>
      </w:r>
      <w:r w:rsidR="00220701" w:rsidRPr="00220701">
        <w:rPr>
          <w:highlight w:val="yellow"/>
          <w:vertAlign w:val="superscript"/>
        </w:rPr>
        <w:t>2+</w:t>
      </w:r>
      <w:r w:rsidR="00220701" w:rsidRPr="00220701">
        <w:t xml:space="preserve">(aq) + </w:t>
      </w:r>
      <w:r w:rsidR="00220701" w:rsidRPr="00220701">
        <w:rPr>
          <w:highlight w:val="green"/>
        </w:rPr>
        <w:t>2OH</w:t>
      </w:r>
      <w:r w:rsidR="00220701" w:rsidRPr="00220701">
        <w:rPr>
          <w:highlight w:val="green"/>
          <w:vertAlign w:val="superscript"/>
        </w:rPr>
        <w:t>-</w:t>
      </w:r>
      <w:r w:rsidR="00220701" w:rsidRPr="00220701">
        <w:t xml:space="preserve">(aq) → </w:t>
      </w:r>
      <w:r w:rsidR="00220701" w:rsidRPr="00220701">
        <w:rPr>
          <w:highlight w:val="yellow"/>
        </w:rPr>
        <w:t>Mg</w:t>
      </w:r>
      <w:r w:rsidR="00220701" w:rsidRPr="00220701">
        <w:rPr>
          <w:highlight w:val="green"/>
        </w:rPr>
        <w:t>(OH)</w:t>
      </w:r>
      <w:r w:rsidR="00220701" w:rsidRPr="00220701">
        <w:rPr>
          <w:highlight w:val="green"/>
          <w:vertAlign w:val="subscript"/>
        </w:rPr>
        <w:t>2</w:t>
      </w:r>
      <w:r w:rsidR="00220701" w:rsidRPr="00220701">
        <w:t xml:space="preserve"> (s) </w:t>
      </w:r>
    </w:p>
    <w:p w14:paraId="437B67C5" w14:textId="25F1545A" w:rsidR="00BC7C1A" w:rsidRDefault="00BC7C1A" w:rsidP="00BC7C1A">
      <w:r w:rsidRPr="00BC7C1A">
        <w:lastRenderedPageBreak/>
        <w:t>Når salte findes på fast form</w:t>
      </w:r>
      <w:r w:rsidR="006224FD">
        <w:t>,</w:t>
      </w:r>
      <w:r w:rsidRPr="00BC7C1A">
        <w:t xml:space="preserve"> sidder ionerne ikke sammen en-og-en, som måske kunne tro hvis man ser på, men i et gitter hvor der er rigtig mange atomer af begge </w:t>
      </w:r>
      <w:r>
        <w:t>slags. Eksempel med NaCl:</w:t>
      </w:r>
    </w:p>
    <w:p w14:paraId="6A1909EE" w14:textId="7C813749" w:rsidR="00BC7C1A" w:rsidRDefault="00BC7C1A" w:rsidP="00BC7C1A">
      <w:r w:rsidRPr="00BC7C1A">
        <w:rPr>
          <w:noProof/>
        </w:rPr>
        <w:drawing>
          <wp:inline distT="0" distB="0" distL="0" distR="0" wp14:anchorId="0432E595" wp14:editId="7C26B44C">
            <wp:extent cx="1932889" cy="1682750"/>
            <wp:effectExtent l="0" t="0" r="0" b="0"/>
            <wp:docPr id="680728645" name="Billede 1" descr="Et billede, der indeholder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28645" name="Billede 1" descr="Et billede, der indeholder diagram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9062" cy="16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1B7E" w14:textId="392E4913" w:rsidR="00BC7C1A" w:rsidRPr="00BC7C1A" w:rsidRDefault="00BC7C1A" w:rsidP="00BC7C1A">
      <w:r w:rsidRPr="00BC7C1A">
        <w:t xml:space="preserve">Når salte findes på opløst sidder </w:t>
      </w:r>
      <w:r>
        <w:t>ionerne</w:t>
      </w:r>
      <w:r w:rsidRPr="00BC7C1A">
        <w:t xml:space="preserve"> ikke sammen en-og-en, men flyder frit rundt i den væske (normalt vand) som de er opløst i, som så omgiver dem</w:t>
      </w:r>
      <w:r>
        <w:t>. Eksempel med NaCl i opløsning:</w:t>
      </w:r>
    </w:p>
    <w:p w14:paraId="7F8C1899" w14:textId="2D906424" w:rsidR="00BC7C1A" w:rsidRPr="00220701" w:rsidRDefault="00BC7C1A" w:rsidP="00220701">
      <w:r w:rsidRPr="00BC7C1A">
        <w:rPr>
          <w:noProof/>
        </w:rPr>
        <w:drawing>
          <wp:inline distT="0" distB="0" distL="0" distR="0" wp14:anchorId="6F098147" wp14:editId="5BC2CFBC">
            <wp:extent cx="2035419" cy="1784350"/>
            <wp:effectExtent l="0" t="0" r="3175" b="6350"/>
            <wp:docPr id="1180670459" name="Billede 1" descr="Et billede, der indeholder diagram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70459" name="Billede 1" descr="Et billede, der indeholder diagram, tekst&#10;&#10;Indhold genereret af kunstig intelligens kan være forkert."/>
                    <pic:cNvPicPr/>
                  </pic:nvPicPr>
                  <pic:blipFill rotWithShape="1">
                    <a:blip r:embed="rId10"/>
                    <a:srcRect l="49699" t="1847"/>
                    <a:stretch/>
                  </pic:blipFill>
                  <pic:spPr bwMode="auto">
                    <a:xfrm>
                      <a:off x="0" y="0"/>
                      <a:ext cx="2039326" cy="178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71BE6" w14:textId="77777777" w:rsidR="00220701" w:rsidRPr="00BC7C1A" w:rsidRDefault="00220701" w:rsidP="00220701"/>
    <w:p w14:paraId="7BAADA74" w14:textId="57058CF9" w:rsidR="00220701" w:rsidRPr="00220701" w:rsidRDefault="00BC7C1A" w:rsidP="00220701">
      <w:pPr>
        <w:rPr>
          <w:b/>
          <w:bCs/>
          <w:sz w:val="32"/>
          <w:szCs w:val="32"/>
        </w:rPr>
      </w:pPr>
      <w:r w:rsidRPr="00BC7C1A">
        <w:rPr>
          <w:b/>
          <w:bCs/>
          <w:sz w:val="32"/>
          <w:szCs w:val="32"/>
        </w:rPr>
        <w:t>GØDNING</w:t>
      </w:r>
    </w:p>
    <w:p w14:paraId="639B305D" w14:textId="77777777" w:rsidR="00BC7C1A" w:rsidRPr="00BC7C1A" w:rsidRDefault="00BC7C1A" w:rsidP="00BC7C1A">
      <w:r w:rsidRPr="00BC7C1A">
        <w:t>De fleste næringsstoffer optages som ioner af planternes rødder og det er derfor vigtigt at gødning som indeholder disse næringsstoffer består af letopløselige salte.</w:t>
      </w:r>
    </w:p>
    <w:p w14:paraId="188AEED2" w14:textId="0A382441" w:rsidR="00BC7C1A" w:rsidRPr="00BC7C1A" w:rsidRDefault="00BC7C1A" w:rsidP="00BC7C1A">
      <w:r w:rsidRPr="00BC7C1A">
        <w:t>Eksempelvis NPK-gødning:  NaNO</w:t>
      </w:r>
      <w:r w:rsidRPr="00BC7C1A">
        <w:rPr>
          <w:vertAlign w:val="subscript"/>
        </w:rPr>
        <w:t>3</w:t>
      </w:r>
      <w:r>
        <w:t xml:space="preserve">   og     </w:t>
      </w:r>
      <w:r w:rsidRPr="00BC7C1A">
        <w:t>Na</w:t>
      </w:r>
      <w:r w:rsidRPr="00BC7C1A">
        <w:rPr>
          <w:vertAlign w:val="subscript"/>
        </w:rPr>
        <w:t>3</w:t>
      </w:r>
      <w:r w:rsidRPr="00BC7C1A">
        <w:t>PO</w:t>
      </w:r>
      <w:r w:rsidRPr="00BC7C1A">
        <w:rPr>
          <w:vertAlign w:val="subscript"/>
        </w:rPr>
        <w:t>4</w:t>
      </w:r>
      <w:r>
        <w:t xml:space="preserve">    og    </w:t>
      </w:r>
      <w:r w:rsidRPr="00BC7C1A">
        <w:t>KCl</w:t>
      </w:r>
    </w:p>
    <w:p w14:paraId="2C69C383" w14:textId="1E13C05D" w:rsidR="00BC7C1A" w:rsidRDefault="00BC7C1A">
      <w:r w:rsidRPr="00BC7C1A">
        <w:rPr>
          <w:noProof/>
        </w:rPr>
        <w:drawing>
          <wp:inline distT="0" distB="0" distL="0" distR="0" wp14:anchorId="76C778D6" wp14:editId="12D2B860">
            <wp:extent cx="4077866" cy="1638300"/>
            <wp:effectExtent l="0" t="0" r="0" b="0"/>
            <wp:docPr id="1548684041" name="Billede 1" descr="Et billede, der indeholder skærmbillede, linje/række, kvadratisk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84041" name="Billede 1" descr="Et billede, der indeholder skærmbillede, linje/række, kvadratisk, nummer/tal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7577" cy="164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7966" w14:textId="5285D048" w:rsidR="00B91E12" w:rsidRPr="007F3693" w:rsidRDefault="00B91E12">
      <w:pPr>
        <w:rPr>
          <w:b/>
          <w:bCs/>
        </w:rPr>
      </w:pPr>
      <w:r w:rsidRPr="007F3693">
        <w:rPr>
          <w:b/>
          <w:bCs/>
        </w:rPr>
        <w:lastRenderedPageBreak/>
        <w:t>Opgaver:</w:t>
      </w:r>
    </w:p>
    <w:p w14:paraId="3E952187" w14:textId="77777777" w:rsidR="00B91E12" w:rsidRDefault="00B91E12"/>
    <w:p w14:paraId="4FA58682" w14:textId="341F9C27" w:rsidR="00B91E12" w:rsidRDefault="007F3693">
      <w:r>
        <w:t xml:space="preserve">Opg 1: </w:t>
      </w:r>
      <w:hyperlink r:id="rId12" w:history="1">
        <w:r w:rsidR="00B91E12" w:rsidRPr="00B91E12">
          <w:rPr>
            <w:rStyle w:val="Hyperlink"/>
          </w:rPr>
          <w:t>Opløselighed 1</w:t>
        </w:r>
      </w:hyperlink>
    </w:p>
    <w:p w14:paraId="5F7A964D" w14:textId="77777777" w:rsidR="007F3693" w:rsidRDefault="007F3693"/>
    <w:p w14:paraId="7552C7BD" w14:textId="774A72A9" w:rsidR="007F3693" w:rsidRPr="00BC7C1A" w:rsidRDefault="007F3693">
      <w:r>
        <w:t xml:space="preserve">Opg 2: </w:t>
      </w:r>
      <w:hyperlink r:id="rId13" w:history="1">
        <w:r w:rsidRPr="007F3693">
          <w:rPr>
            <w:rStyle w:val="Hyperlink"/>
          </w:rPr>
          <w:t>Opløselighed</w:t>
        </w:r>
      </w:hyperlink>
    </w:p>
    <w:sectPr w:rsidR="007F3693" w:rsidRPr="00BC7C1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213D3B"/>
    <w:multiLevelType w:val="hybridMultilevel"/>
    <w:tmpl w:val="6F2428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86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701"/>
    <w:rsid w:val="001738D9"/>
    <w:rsid w:val="00220701"/>
    <w:rsid w:val="004753F3"/>
    <w:rsid w:val="006224FD"/>
    <w:rsid w:val="006C0F5D"/>
    <w:rsid w:val="007F3693"/>
    <w:rsid w:val="00A707B2"/>
    <w:rsid w:val="00B91E12"/>
    <w:rsid w:val="00BC7C1A"/>
    <w:rsid w:val="00DF4A03"/>
    <w:rsid w:val="00E14A80"/>
    <w:rsid w:val="00EA629B"/>
    <w:rsid w:val="00F168A1"/>
    <w:rsid w:val="00F6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964C"/>
  <w15:chartTrackingRefBased/>
  <w15:docId w15:val="{0A6EBAB9-86DC-44C1-91CE-074E0506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20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20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207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20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207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20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20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20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20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20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20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20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2070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2070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2070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2070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2070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2070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20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20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207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20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20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2070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2070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2070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20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070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2070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B91E12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91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google.com/forms/d/e/1FAIpQLSdmLZrZwzyQimpkrxSJxdDPDVOFk3gZGItf-G1brWi1OnIJlA/formRespon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cs.google.com/forms/d/e/1FAIpQLSc1WGA3-oet0EKTWvvC0x0fCUzSyyx13XQvOkC64k-AJpEryg/formRespon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276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Skrydstrup Kjær</dc:creator>
  <cp:keywords/>
  <dc:description/>
  <cp:lastModifiedBy>Tanja Skrydstrup Kjær</cp:lastModifiedBy>
  <cp:revision>9</cp:revision>
  <dcterms:created xsi:type="dcterms:W3CDTF">2025-09-30T08:36:00Z</dcterms:created>
  <dcterms:modified xsi:type="dcterms:W3CDTF">2025-10-07T07:25:00Z</dcterms:modified>
</cp:coreProperties>
</file>