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0531" w14:textId="77777777" w:rsidR="00026CBF" w:rsidRDefault="00026CBF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Iliaden 1. sang vers </w:t>
      </w:r>
      <w:r>
        <w:rPr>
          <w:rFonts w:ascii="Calibri Light" w:hAnsi="Calibri Light" w:cs="Calibri Light"/>
          <w:sz w:val="40"/>
          <w:szCs w:val="40"/>
          <w:shd w:val="clear" w:color="auto" w:fill="FFFFFF"/>
        </w:rPr>
        <w:t>304-427</w:t>
      </w:r>
    </w:p>
    <w:p w14:paraId="5F16ED35" w14:textId="77777777" w:rsidR="00026CBF" w:rsidRDefault="00026CB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D97043E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To piger: Chryseis og Briseis</w:t>
      </w:r>
    </w:p>
    <w:p w14:paraId="758A66E8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32"/>
          <w:szCs w:val="32"/>
        </w:rPr>
        <w:t xml:space="preserve">Chryseis afsendes </w:t>
      </w:r>
    </w:p>
    <w:p w14:paraId="599ACED0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Offerhandlingen</w:t>
      </w:r>
    </w:p>
    <w:p w14:paraId="22FCD735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8D8D755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Briseis hentes</w:t>
      </w:r>
    </w:p>
    <w:p w14:paraId="11C9B1DF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Patroklos' rolle</w:t>
      </w:r>
    </w:p>
    <w:p w14:paraId="01B97143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423AC220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 </w:t>
      </w:r>
    </w:p>
    <w:p w14:paraId="6336149A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Achilleus og Thetis</w:t>
      </w:r>
    </w:p>
    <w:p w14:paraId="2CC133A9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AE79A76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Forholdet mellem Achilleus og Thetis</w:t>
      </w:r>
    </w:p>
    <w:p w14:paraId="721D5FF4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Thetis' opfordring til Ach.?</w:t>
      </w:r>
    </w:p>
    <w:p w14:paraId="6BF71198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Achilleus' </w:t>
      </w:r>
      <w:r>
        <w:rPr>
          <w:rFonts w:ascii="Calibri" w:hAnsi="Calibri" w:cs="Calibri"/>
          <w:color w:val="000000"/>
          <w:sz w:val="32"/>
          <w:szCs w:val="32"/>
        </w:rPr>
        <w:t>bøn til Thetis:</w:t>
      </w:r>
    </w:p>
    <w:p w14:paraId="006ADB19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Forhistorien</w:t>
      </w:r>
    </w:p>
    <w:p w14:paraId="1E6410B2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FE1427F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Pararbejde:</w:t>
      </w:r>
    </w:p>
    <w:p w14:paraId="7FC0F290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Er Achilleus' fremstilling af begivenhederne retvisende?</w:t>
      </w:r>
    </w:p>
    <w:p w14:paraId="2826809D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6820DC14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Hvilke elementer indeholder Ach.s bøn til Thetis? (vers 394-412)</w:t>
      </w:r>
    </w:p>
    <w:p w14:paraId="4FA7CB53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733003BE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Hvad har Thetis fortalt </w:t>
      </w:r>
      <w:r>
        <w:rPr>
          <w:rFonts w:ascii="Calibri" w:eastAsia="Times New Roman" w:hAnsi="Calibri" w:cs="Calibri"/>
          <w:sz w:val="32"/>
          <w:szCs w:val="32"/>
        </w:rPr>
        <w:t>Achilleus om sin forhistorie med Zeus?</w:t>
      </w:r>
    </w:p>
    <w:p w14:paraId="140C9300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1702DF5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>Hvad mener Thetis med, at Achilleus er forundt "så kort og stakket et livsløb"? (vers 416)</w:t>
      </w:r>
    </w:p>
    <w:p w14:paraId="079FEA5F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1CEEF43D" w14:textId="77777777" w:rsidR="00026CBF" w:rsidRDefault="00026CBF">
      <w:pPr>
        <w:numPr>
          <w:ilvl w:val="1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32"/>
          <w:szCs w:val="32"/>
        </w:rPr>
        <w:t xml:space="preserve">Karakteriser nu Achilleus på </w:t>
      </w:r>
      <w:r>
        <w:rPr>
          <w:rFonts w:ascii="Calibri" w:eastAsia="Times New Roman" w:hAnsi="Calibri" w:cs="Calibri"/>
          <w:sz w:val="32"/>
          <w:szCs w:val="32"/>
        </w:rPr>
        <w:t>baggrund af det billede, vi har fået af ham indtil nu.</w:t>
      </w:r>
    </w:p>
    <w:p w14:paraId="161C84B5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_____________________________________________________________________</w:t>
      </w:r>
    </w:p>
    <w:p w14:paraId="5F1BBE3D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465E03A0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FBDE652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lastRenderedPageBreak/>
        <w:t>Stilistiske træk</w:t>
      </w:r>
    </w:p>
    <w:p w14:paraId="53399F6B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u w:val="single"/>
        </w:rPr>
        <w:t xml:space="preserve">Formelvers: </w:t>
      </w:r>
      <w:r>
        <w:rPr>
          <w:rFonts w:ascii="Calibri" w:hAnsi="Calibri" w:cs="Calibri"/>
          <w:sz w:val="32"/>
          <w:szCs w:val="32"/>
        </w:rPr>
        <w:t xml:space="preserve"> Gentagelse af tidligere anvendte formuleringer</w:t>
      </w:r>
    </w:p>
    <w:p w14:paraId="64A5BE96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Anvendes f.eks. til beskrivelse af offerscener, bønner, sejlads, måltider, solopgang og andet. Også ved gentagelse af tidligere beskrevet begivenheder.</w:t>
      </w:r>
    </w:p>
    <w:p w14:paraId="458D5DDA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B565A79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Repetition:</w:t>
      </w:r>
    </w:p>
    <w:p w14:paraId="1AD9AB7A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Stilistiske træk:</w:t>
      </w:r>
    </w:p>
    <w:p w14:paraId="2B9420CB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u w:val="single"/>
        </w:rPr>
        <w:t>Patronymikon</w:t>
      </w:r>
      <w:r>
        <w:rPr>
          <w:rFonts w:ascii="Calibri" w:hAnsi="Calibri" w:cs="Calibri"/>
          <w:color w:val="000000"/>
          <w:sz w:val="32"/>
          <w:szCs w:val="32"/>
        </w:rPr>
        <w:t>: pater (fader) + onyma (navn)</w:t>
      </w:r>
    </w:p>
    <w:p w14:paraId="6CBACB6F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Slægtsnavn</w:t>
      </w:r>
    </w:p>
    <w:p w14:paraId="551B4A4C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Atreide = Atreus + -ide = efterkommer/søn af Atreus</w:t>
      </w:r>
    </w:p>
    <w:p w14:paraId="12FE31E2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Peleide= Peleus + ide= efterkommer/søn af Peleus</w:t>
      </w:r>
    </w:p>
    <w:p w14:paraId="3CCC70A3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Pelion= Peleus + ion= efterkommer/søn af Peleus</w:t>
      </w:r>
    </w:p>
    <w:p w14:paraId="0A09E646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Cryseis = Cryses + -eis = efterkommer/datter af Cryses</w:t>
      </w:r>
    </w:p>
    <w:p w14:paraId="38D3C2BA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EE2355C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  <w:u w:val="single"/>
        </w:rPr>
        <w:t>Epitet:</w:t>
      </w:r>
      <w:r>
        <w:rPr>
          <w:rFonts w:ascii="Calibri" w:hAnsi="Calibri" w:cs="Calibri"/>
          <w:color w:val="000000"/>
          <w:sz w:val="32"/>
          <w:szCs w:val="32"/>
        </w:rPr>
        <w:t xml:space="preserve"> besmykkende navnetillæg </w:t>
      </w:r>
    </w:p>
    <w:p w14:paraId="3725D174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betegner en person en ting eller et fænomen</w:t>
      </w:r>
    </w:p>
    <w:p w14:paraId="40E13079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er ikke nødvendigvis knyttet til den konkrete </w:t>
      </w:r>
    </w:p>
    <w:p w14:paraId="1A0D69ED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situation.</w:t>
      </w:r>
    </w:p>
    <w:p w14:paraId="0FA56605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Eks. folkenes drot Agamemnon </w:t>
      </w:r>
    </w:p>
    <w:p w14:paraId="574774C7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gudernes lige Achilleus</w:t>
      </w:r>
    </w:p>
    <w:p w14:paraId="6B57E183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Eks. den liljearmede Here</w:t>
      </w:r>
    </w:p>
    <w:p w14:paraId="25735C06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59E085A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2AB34B0D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Find eksempler i teksten på patronymikon og epitet</w:t>
      </w:r>
    </w:p>
    <w:p w14:paraId="3B52E9D8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____________________________________________</w:t>
      </w:r>
    </w:p>
    <w:p w14:paraId="76E1DF2E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23BCE23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B5FFA3E" w14:textId="77777777" w:rsidR="00026CBF" w:rsidRDefault="00026CBF">
      <w:pPr>
        <w:pStyle w:val="Overskrift1"/>
        <w:spacing w:before="0" w:beforeAutospacing="0" w:after="0" w:afterAutospacing="0"/>
        <w:ind w:left="72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  <w:u w:val="single"/>
        </w:rPr>
        <w:t>Helteopfattelsen</w:t>
      </w:r>
    </w:p>
    <w:p w14:paraId="0C0FFB16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C20374F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Repetition af Billeder til Homer</w:t>
      </w:r>
    </w:p>
    <w:p w14:paraId="5AF6B401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tbl>
      <w:tblPr>
        <w:tblW w:w="0" w:type="auto"/>
        <w:tblInd w:w="72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545"/>
        <w:gridCol w:w="867"/>
        <w:gridCol w:w="1258"/>
        <w:gridCol w:w="1245"/>
        <w:gridCol w:w="983"/>
      </w:tblGrid>
      <w:tr w:rsidR="00000000" w14:paraId="6424BA2D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64703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30DBDF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Helten</w:t>
            </w:r>
          </w:p>
        </w:tc>
        <w:tc>
          <w:tcPr>
            <w:tcW w:w="13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6FCC36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Modhelten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F9F10F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Antihelten</w:t>
            </w:r>
          </w:p>
        </w:tc>
        <w:tc>
          <w:tcPr>
            <w:tcW w:w="12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A1A43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Ikke-helten</w:t>
            </w:r>
          </w:p>
        </w:tc>
      </w:tr>
      <w:tr w:rsidR="00000000" w14:paraId="22CCBDA2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072A09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Træder i </w:t>
            </w:r>
            <w:r>
              <w:rPr>
                <w:rFonts w:ascii="Calibri" w:hAnsi="Calibri" w:cs="Calibri"/>
                <w:sz w:val="22"/>
                <w:szCs w:val="22"/>
              </w:rPr>
              <w:t>karakter/udvikler en individualitet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E4855E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DD48C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3DEE2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x</w:t>
            </w:r>
          </w:p>
        </w:tc>
        <w:tc>
          <w:tcPr>
            <w:tcW w:w="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E56126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FEDC38B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93A6A0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Træder ikke i karakter/udvikler ikke en individualitet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6C197F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1B0104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02D53C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BB566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x</w:t>
            </w:r>
          </w:p>
        </w:tc>
      </w:tr>
      <w:tr w:rsidR="00000000" w14:paraId="0C1ACE7E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739273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Repræsenterer positive værdier </w:t>
            </w:r>
          </w:p>
          <w:p w14:paraId="5FC60F6E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(= læserens/publikums værdier)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4ADE0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33AD8B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959DE4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D6F8FE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(x)</w:t>
            </w:r>
          </w:p>
        </w:tc>
      </w:tr>
      <w:tr w:rsidR="00000000" w14:paraId="62838024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705D50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Repræsenterer negative værdier 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B8B6F9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502ED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21094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9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6CC9B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(x)</w:t>
            </w:r>
          </w:p>
        </w:tc>
      </w:tr>
      <w:tr w:rsidR="00000000" w14:paraId="741EDFEB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D7DF49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Identifikationsmodel for læseren</w:t>
            </w:r>
          </w:p>
          <w:p w14:paraId="199DD72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= beundres)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4A327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x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03E5C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9328F5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973025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097C5FD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812A76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Modstander for helten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46E6E0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1422C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87DD0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37251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4FB2C3FB" w14:textId="77777777">
        <w:trPr>
          <w:divId w:val="854347781"/>
        </w:trPr>
        <w:tc>
          <w:tcPr>
            <w:tcW w:w="675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936FC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Modbillede til helten (repræsenterer andre positive værdier end helten)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34CCBC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9F2A27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20FC8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573A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71285AEB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1546C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Vrængbillede til helten (repræsentere negative værdier)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83A66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F51E3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940E0D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77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BE7CC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00000" w14:paraId="6F91B50E" w14:textId="77777777">
        <w:trPr>
          <w:divId w:val="854347781"/>
        </w:trPr>
        <w:tc>
          <w:tcPr>
            <w:tcW w:w="672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4D319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Sætter helten i relief og tydeliggør hans</w:t>
            </w:r>
          </w:p>
          <w:p w14:paraId="699324F2" w14:textId="77777777" w:rsidR="00026CBF" w:rsidRDefault="00026CBF">
            <w:pPr>
              <w:numPr>
                <w:ilvl w:val="1"/>
                <w:numId w:val="1"/>
              </w:numPr>
              <w:ind w:left="72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karaktertræk</w:t>
            </w:r>
          </w:p>
          <w:p w14:paraId="4CFD40F7" w14:textId="77777777" w:rsidR="00026CBF" w:rsidRDefault="00026CBF">
            <w:pPr>
              <w:numPr>
                <w:ilvl w:val="1"/>
                <w:numId w:val="1"/>
              </w:numPr>
              <w:ind w:left="72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begrænsninger </w:t>
            </w:r>
          </w:p>
          <w:p w14:paraId="2AB21089" w14:textId="77777777" w:rsidR="00026CBF" w:rsidRDefault="00026CBF">
            <w:pPr>
              <w:numPr>
                <w:ilvl w:val="1"/>
                <w:numId w:val="1"/>
              </w:numPr>
              <w:ind w:left="720"/>
              <w:textAlignment w:val="center"/>
              <w:rPr>
                <w:rFonts w:eastAsia="Times New Roman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og værdier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31123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949588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4C395C2C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  <w:p w14:paraId="4F91CEB0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  <w:p w14:paraId="27B31373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</w:tc>
        <w:tc>
          <w:tcPr>
            <w:tcW w:w="13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DF0A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78051FC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  <w:p w14:paraId="77A05C6B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5E067A51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x</w:t>
            </w:r>
          </w:p>
        </w:tc>
        <w:tc>
          <w:tcPr>
            <w:tcW w:w="8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8F6299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CC65402" w14:textId="77777777" w:rsidR="00026CBF" w:rsidRDefault="00026CB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</w:tbl>
    <w:p w14:paraId="43DBBC3E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5FD16E90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08B7491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 </w:t>
      </w:r>
    </w:p>
    <w:p w14:paraId="01038186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 xml:space="preserve">Placer </w:t>
      </w:r>
      <w:r>
        <w:rPr>
          <w:rFonts w:ascii="Calibri" w:hAnsi="Calibri" w:cs="Calibri"/>
          <w:color w:val="000000"/>
          <w:sz w:val="32"/>
          <w:szCs w:val="32"/>
        </w:rPr>
        <w:t>Achilleus og Agamemnon i skemaet over Heltebilleder</w:t>
      </w:r>
    </w:p>
    <w:p w14:paraId="7E8C908C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1925044" w14:textId="77777777" w:rsidR="00026CBF" w:rsidRDefault="00026CBF">
      <w:pPr>
        <w:pStyle w:val="NormalWeb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51E2689" w14:textId="77777777" w:rsidR="00026CBF" w:rsidRDefault="00026CBF">
      <w:pPr>
        <w:pStyle w:val="NormalWeb"/>
        <w:spacing w:before="0" w:beforeAutospacing="0" w:after="0" w:afterAutospacing="0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8771F"/>
    <w:multiLevelType w:val="multilevel"/>
    <w:tmpl w:val="8A88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01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BF"/>
    <w:rsid w:val="00026CBF"/>
    <w:rsid w:val="008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9E2A6"/>
  <w15:chartTrackingRefBased/>
  <w15:docId w15:val="{6C26664D-C47C-44CF-8219-67006255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3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2025-09-17T09:03:00Z</dcterms:created>
  <dcterms:modified xsi:type="dcterms:W3CDTF">2025-09-17T09:03:00Z</dcterms:modified>
</cp:coreProperties>
</file>