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2016" w14:textId="77777777" w:rsidR="00000000" w:rsidRDefault="0048636A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Senklassisk og hellenistisk tid</w:t>
      </w:r>
    </w:p>
    <w:p w14:paraId="71B4AFF3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CEF3D1" w14:textId="77777777" w:rsidR="00000000" w:rsidRDefault="0048636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Senklassisk tid:</w:t>
      </w:r>
    </w:p>
    <w:p w14:paraId="0D6C5A31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0CCC54C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Periodens start markerer slutningen på Den peloponnesiske krig. </w:t>
      </w:r>
    </w:p>
    <w:p w14:paraId="1AB9B0A1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B9D6EB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Følger af krigen:</w:t>
      </w:r>
    </w:p>
    <w:p w14:paraId="5476EBAF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3C6B24" w14:textId="77777777" w:rsidR="00000000" w:rsidRDefault="0048636A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Fra kollektiv  til individ - fra polis-fællesskab til oikos-interesser</w:t>
      </w:r>
    </w:p>
    <w:p w14:paraId="35E74ABA" w14:textId="77777777" w:rsidR="00000000" w:rsidRDefault="0048636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Polis = bystat</w:t>
      </w:r>
    </w:p>
    <w:p w14:paraId="052A84C9" w14:textId="77777777" w:rsidR="00000000" w:rsidRDefault="0048636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Oikos </w:t>
      </w:r>
      <w:r>
        <w:rPr>
          <w:rFonts w:ascii="Calibri" w:hAnsi="Calibri" w:cs="Calibri"/>
          <w:sz w:val="22"/>
          <w:szCs w:val="22"/>
        </w:rPr>
        <w:t>= hus/husholdning/familie</w:t>
      </w:r>
    </w:p>
    <w:p w14:paraId="4B34C3DF" w14:textId="77777777" w:rsidR="00000000" w:rsidRDefault="0048636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24B2C56" w14:textId="77777777" w:rsidR="00000000" w:rsidRDefault="004863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Fra tragedier (alvor) til komedier (morskab)</w:t>
      </w:r>
    </w:p>
    <w:p w14:paraId="58F0AF6A" w14:textId="77777777" w:rsidR="00000000" w:rsidRDefault="0048636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4865CFC" w14:textId="77777777" w:rsidR="00000000" w:rsidRDefault="0048636A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Fra politisk deltagelse til underholdning</w:t>
      </w:r>
    </w:p>
    <w:p w14:paraId="51AA0377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253D6DC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Ny bygningstype - tholos</w:t>
      </w:r>
    </w:p>
    <w:p w14:paraId="6566553D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1E10285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Fra tempelbyggeri til teaterbyggeri</w:t>
      </w:r>
    </w:p>
    <w:p w14:paraId="502A6E60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6D92C59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Epidauros: teater og lægekunst/helbredelse (wellness!) </w:t>
      </w:r>
    </w:p>
    <w:p w14:paraId="54871325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CF650DA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888FF0" w14:textId="77777777" w:rsidR="00000000" w:rsidRDefault="0048636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Hellenistisk tid:</w:t>
      </w:r>
    </w:p>
    <w:p w14:paraId="4206D4BC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1C1587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Periodens start markeres af Alexander d. store magtovertagelse af de græske bystater + Perserriget</w:t>
      </w:r>
    </w:p>
    <w:p w14:paraId="1F729EBB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B4038BD" w14:textId="77777777" w:rsidR="00000000" w:rsidRDefault="0048636A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Fra demokrati til monarki</w:t>
      </w:r>
    </w:p>
    <w:p w14:paraId="39CD651B" w14:textId="77777777" w:rsidR="00000000" w:rsidRDefault="0048636A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Udbredelse af hellenistisk blandingskultur med udgangspunkt i græsk kultur og sprog og med inspiration fra øs</w:t>
      </w:r>
      <w:r>
        <w:rPr>
          <w:rFonts w:ascii="Calibri" w:eastAsia="Times New Roman" w:hAnsi="Calibri" w:cs="Calibri"/>
          <w:sz w:val="22"/>
          <w:szCs w:val="22"/>
        </w:rPr>
        <w:t>tlig kultur.</w:t>
      </w:r>
    </w:p>
    <w:p w14:paraId="17AC8A5D" w14:textId="77777777" w:rsidR="00000000" w:rsidRDefault="0048636A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Grundlæggelse af flere nye store byer efter græske "byplan"-principper med</w:t>
      </w:r>
    </w:p>
    <w:p w14:paraId="5144C52F" w14:textId="77777777" w:rsidR="00000000" w:rsidRDefault="0048636A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Agora (centralt torv)</w:t>
      </w:r>
    </w:p>
    <w:p w14:paraId="564D8D24" w14:textId="77777777" w:rsidR="00000000" w:rsidRDefault="0048636A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Teater</w:t>
      </w:r>
    </w:p>
    <w:p w14:paraId="782C7B96" w14:textId="77777777" w:rsidR="00000000" w:rsidRDefault="0048636A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Templer</w:t>
      </w:r>
    </w:p>
    <w:p w14:paraId="5D8E1DB4" w14:textId="77777777" w:rsidR="00000000" w:rsidRDefault="0048636A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Søjlegange</w:t>
      </w:r>
    </w:p>
    <w:p w14:paraId="3016781B" w14:textId="77777777" w:rsidR="00000000" w:rsidRDefault="0048636A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Akademier</w:t>
      </w:r>
    </w:p>
    <w:p w14:paraId="690A64FE" w14:textId="77777777" w:rsidR="00000000" w:rsidRDefault="0048636A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Gymnasier</w:t>
      </w:r>
    </w:p>
    <w:p w14:paraId="4ED16586" w14:textId="77777777" w:rsidR="00000000" w:rsidRDefault="0048636A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Stadion</w:t>
      </w:r>
    </w:p>
    <w:p w14:paraId="5230AC2E" w14:textId="77777777" w:rsidR="00000000" w:rsidRDefault="0048636A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Rådhus</w:t>
      </w:r>
    </w:p>
    <w:p w14:paraId="304A4D22" w14:textId="77777777" w:rsidR="00000000" w:rsidRDefault="0048636A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D7DE4D3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Efter Alexanders død splittes hans rige i tre områder:</w:t>
      </w:r>
    </w:p>
    <w:p w14:paraId="51C03377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833AA4" w14:textId="77777777" w:rsidR="00000000" w:rsidRDefault="0048636A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Det Seleukidiske Rige (Per</w:t>
      </w:r>
      <w:r>
        <w:rPr>
          <w:rFonts w:ascii="Calibri" w:eastAsia="Times New Roman" w:hAnsi="Calibri" w:cs="Calibri"/>
          <w:sz w:val="22"/>
          <w:szCs w:val="22"/>
        </w:rPr>
        <w:t>serrigets asiatiske områder)</w:t>
      </w:r>
    </w:p>
    <w:p w14:paraId="266D7A53" w14:textId="77777777" w:rsidR="00000000" w:rsidRDefault="0048636A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Makedonien </w:t>
      </w:r>
    </w:p>
    <w:p w14:paraId="50FA8656" w14:textId="77777777" w:rsidR="00000000" w:rsidRDefault="0048636A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Det Ptolemæiske Egypten.</w:t>
      </w:r>
    </w:p>
    <w:p w14:paraId="36007652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AC802E7" w14:textId="77777777" w:rsidR="00000000" w:rsidRDefault="0048636A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 </w:t>
      </w:r>
    </w:p>
    <w:p w14:paraId="76242CF5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Periodens slutning:</w:t>
      </w:r>
    </w:p>
    <w:p w14:paraId="64DDB96C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91F5F58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200 f. Kr.: Romerriget som stormagt i Middelhavsområdet</w:t>
      </w:r>
    </w:p>
    <w:p w14:paraId="33997728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146 f. Kr.: Rom erobrer Grækenland</w:t>
      </w:r>
    </w:p>
    <w:p w14:paraId="217CF840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4C6400" w14:textId="77777777" w:rsidR="00000000" w:rsidRDefault="0048636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Gruppearbejde</w:t>
      </w:r>
    </w:p>
    <w:p w14:paraId="57A5290B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246B0D" w14:textId="77777777" w:rsidR="00000000" w:rsidRDefault="0048636A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Der arbejdes i 4 el. 6 </w:t>
      </w:r>
      <w:r>
        <w:rPr>
          <w:rFonts w:ascii="Calibri" w:eastAsia="Times New Roman" w:hAnsi="Calibri" w:cs="Calibri"/>
          <w:sz w:val="22"/>
          <w:szCs w:val="22"/>
        </w:rPr>
        <w:t>grupper, højregrupper og venstregrupper.</w:t>
      </w:r>
    </w:p>
    <w:p w14:paraId="6E2BCCAD" w14:textId="77777777" w:rsidR="00000000" w:rsidRDefault="0048636A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Grupperne fremlægger for hinanden to og to. </w:t>
      </w:r>
    </w:p>
    <w:p w14:paraId="21580BE6" w14:textId="77777777" w:rsidR="00000000" w:rsidRDefault="0048636A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Grupperne udveksler noter</w:t>
      </w:r>
    </w:p>
    <w:p w14:paraId="49CD448E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875"/>
        <w:gridCol w:w="3371"/>
        <w:gridCol w:w="3339"/>
      </w:tblGrid>
      <w:tr w:rsidR="00000000" w14:paraId="1C26A7DB" w14:textId="77777777">
        <w:trPr>
          <w:divId w:val="1461801997"/>
        </w:trPr>
        <w:tc>
          <w:tcPr>
            <w:tcW w:w="18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CBD8CC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48E273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Højregrupper</w:t>
            </w:r>
          </w:p>
        </w:tc>
        <w:tc>
          <w:tcPr>
            <w:tcW w:w="31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24358A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Venstregrupper</w:t>
            </w:r>
          </w:p>
        </w:tc>
      </w:tr>
      <w:tr w:rsidR="00000000" w14:paraId="38C6B80A" w14:textId="77777777">
        <w:trPr>
          <w:divId w:val="1461801997"/>
        </w:trPr>
        <w:tc>
          <w:tcPr>
            <w:tcW w:w="18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2434B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Emne</w:t>
            </w:r>
          </w:p>
        </w:tc>
        <w:tc>
          <w:tcPr>
            <w:tcW w:w="33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DC59B4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Epidauros</w:t>
            </w:r>
          </w:p>
        </w:tc>
        <w:tc>
          <w:tcPr>
            <w:tcW w:w="31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6A36D7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Pergamon</w:t>
            </w:r>
          </w:p>
        </w:tc>
      </w:tr>
      <w:tr w:rsidR="00000000" w14:paraId="3568B38B" w14:textId="77777777">
        <w:trPr>
          <w:divId w:val="1461801997"/>
        </w:trPr>
        <w:tc>
          <w:tcPr>
            <w:tcW w:w="17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8F1A9F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Opgaver</w:t>
            </w:r>
          </w:p>
        </w:tc>
        <w:tc>
          <w:tcPr>
            <w:tcW w:w="33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FD0813" w14:textId="77777777" w:rsidR="00000000" w:rsidRDefault="0048636A">
            <w:pPr>
              <w:numPr>
                <w:ilvl w:val="1"/>
                <w:numId w:val="7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Præsenter lokaliteten:</w:t>
            </w:r>
          </w:p>
          <w:p w14:paraId="6C2B9139" w14:textId="77777777" w:rsidR="00000000" w:rsidRDefault="0048636A">
            <w:pPr>
              <w:numPr>
                <w:ilvl w:val="2"/>
                <w:numId w:val="7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Geografisk placering</w:t>
            </w:r>
          </w:p>
          <w:p w14:paraId="5E6F2D1E" w14:textId="77777777" w:rsidR="00000000" w:rsidRDefault="0048636A">
            <w:pPr>
              <w:numPr>
                <w:ilvl w:val="2"/>
                <w:numId w:val="7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Kultiske funktion</w:t>
            </w:r>
          </w:p>
          <w:p w14:paraId="6A22CA03" w14:textId="77777777" w:rsidR="00000000" w:rsidRDefault="0048636A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3ACC76E" w14:textId="77777777" w:rsidR="00000000" w:rsidRDefault="0048636A">
            <w:pPr>
              <w:numPr>
                <w:ilvl w:val="1"/>
                <w:numId w:val="8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Lav en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arkitektonisk analyse af Teatret i Epidauros. </w:t>
            </w:r>
          </w:p>
          <w:p w14:paraId="266BA7D8" w14:textId="77777777" w:rsidR="00000000" w:rsidRDefault="0048636A">
            <w:pPr>
              <w:numPr>
                <w:ilvl w:val="1"/>
                <w:numId w:val="8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analysemodellen hertil.</w:t>
            </w:r>
          </w:p>
          <w:p w14:paraId="0B12DDFE" w14:textId="77777777" w:rsidR="00000000" w:rsidRDefault="0048636A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DDB088D" w14:textId="77777777" w:rsidR="00000000" w:rsidRDefault="0048636A">
            <w:pPr>
              <w:numPr>
                <w:ilvl w:val="1"/>
                <w:numId w:val="9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Præsenter bygningstypen tholos' grundplan, form og funktioner</w:t>
            </w:r>
          </w:p>
          <w:p w14:paraId="06E3FAAB" w14:textId="77777777" w:rsidR="00000000" w:rsidRDefault="0048636A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1425E5" w14:textId="77777777" w:rsidR="00000000" w:rsidRDefault="0048636A">
            <w:pPr>
              <w:numPr>
                <w:ilvl w:val="1"/>
                <w:numId w:val="10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Præsenter lokaliteten:</w:t>
            </w:r>
          </w:p>
          <w:p w14:paraId="66FEAFBC" w14:textId="77777777" w:rsidR="00000000" w:rsidRDefault="0048636A">
            <w:pPr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Geografisk placering</w:t>
            </w:r>
          </w:p>
          <w:p w14:paraId="53A8AEB7" w14:textId="77777777" w:rsidR="00000000" w:rsidRDefault="0048636A">
            <w:pPr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Kultiske funktion</w:t>
            </w:r>
          </w:p>
          <w:p w14:paraId="09438025" w14:textId="77777777" w:rsidR="00000000" w:rsidRDefault="0048636A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D97C0DD" w14:textId="77777777" w:rsidR="00000000" w:rsidRDefault="0048636A">
            <w:pPr>
              <w:numPr>
                <w:ilvl w:val="1"/>
                <w:numId w:val="11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Lav en arkitektonisk analyse af Pergamon-alteret. </w:t>
            </w:r>
          </w:p>
          <w:p w14:paraId="41CECBAE" w14:textId="77777777" w:rsidR="00000000" w:rsidRDefault="0048636A">
            <w:pPr>
              <w:numPr>
                <w:ilvl w:val="1"/>
                <w:numId w:val="11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analysemodellen hertil.</w:t>
            </w:r>
          </w:p>
        </w:tc>
      </w:tr>
    </w:tbl>
    <w:p w14:paraId="0CBCB377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3D9926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C291421" w14:textId="77777777" w:rsidR="00000000" w:rsidRDefault="0048636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Opsamling på perioder</w:t>
      </w:r>
    </w:p>
    <w:p w14:paraId="2EF62136" w14:textId="77777777" w:rsidR="00000000" w:rsidRDefault="004863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47"/>
        <w:gridCol w:w="965"/>
        <w:gridCol w:w="988"/>
        <w:gridCol w:w="1217"/>
      </w:tblGrid>
      <w:tr w:rsidR="00000000" w14:paraId="3D8CEEA4" w14:textId="77777777">
        <w:trPr>
          <w:divId w:val="725374107"/>
        </w:trPr>
        <w:tc>
          <w:tcPr>
            <w:tcW w:w="15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64EBAF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B274F6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Arkaisk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3DD9C8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Klassisk</w:t>
            </w: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D8B462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Hellenistisk</w:t>
            </w:r>
          </w:p>
        </w:tc>
      </w:tr>
      <w:tr w:rsidR="00000000" w14:paraId="48830AE7" w14:textId="77777777">
        <w:trPr>
          <w:divId w:val="725374107"/>
        </w:trPr>
        <w:tc>
          <w:tcPr>
            <w:tcW w:w="15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ABD7A7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Tidsperiode</w:t>
            </w:r>
          </w:p>
          <w:p w14:paraId="757D05D8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562A0D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9814DA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64F11E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53109738" w14:textId="77777777">
        <w:trPr>
          <w:divId w:val="725374107"/>
        </w:trPr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461542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Karakteristika</w:t>
            </w:r>
          </w:p>
          <w:p w14:paraId="29AA80E9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202EC2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AE803A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9E9F2" w14:textId="77777777" w:rsidR="00000000" w:rsidRDefault="004863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E8622ED" w14:textId="77777777" w:rsidR="00000000" w:rsidRDefault="0048636A">
      <w:pPr>
        <w:divId w:val="725374107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7EC"/>
    <w:multiLevelType w:val="multilevel"/>
    <w:tmpl w:val="9E10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819F7"/>
    <w:multiLevelType w:val="multilevel"/>
    <w:tmpl w:val="C138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23402"/>
    <w:multiLevelType w:val="multilevel"/>
    <w:tmpl w:val="C1F4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9D2B5B"/>
    <w:multiLevelType w:val="multilevel"/>
    <w:tmpl w:val="0C8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F34499"/>
    <w:multiLevelType w:val="multilevel"/>
    <w:tmpl w:val="DA7E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226E8"/>
    <w:multiLevelType w:val="multilevel"/>
    <w:tmpl w:val="907E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F947F2"/>
    <w:multiLevelType w:val="multilevel"/>
    <w:tmpl w:val="A51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525141"/>
    <w:multiLevelType w:val="multilevel"/>
    <w:tmpl w:val="06F8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320653">
    <w:abstractNumId w:val="6"/>
  </w:num>
  <w:num w:numId="2" w16cid:durableId="1925261575">
    <w:abstractNumId w:val="2"/>
  </w:num>
  <w:num w:numId="3" w16cid:durableId="2023167458">
    <w:abstractNumId w:val="3"/>
  </w:num>
  <w:num w:numId="4" w16cid:durableId="650519794">
    <w:abstractNumId w:val="5"/>
  </w:num>
  <w:num w:numId="5" w16cid:durableId="32732079">
    <w:abstractNumId w:val="7"/>
    <w:lvlOverride w:ilvl="0">
      <w:startOverride w:val="1"/>
    </w:lvlOverride>
  </w:num>
  <w:num w:numId="6" w16cid:durableId="1534265679">
    <w:abstractNumId w:val="0"/>
  </w:num>
  <w:num w:numId="7" w16cid:durableId="1490899733">
    <w:abstractNumId w:val="4"/>
    <w:lvlOverride w:ilvl="1">
      <w:startOverride w:val="1"/>
    </w:lvlOverride>
  </w:num>
  <w:num w:numId="8" w16cid:durableId="1490899733">
    <w:abstractNumId w:val="4"/>
    <w:lvlOverride w:ilvl="1">
      <w:startOverride w:val="2"/>
    </w:lvlOverride>
  </w:num>
  <w:num w:numId="9" w16cid:durableId="1490899733">
    <w:abstractNumId w:val="4"/>
    <w:lvlOverride w:ilvl="1">
      <w:startOverride w:val="4"/>
    </w:lvlOverride>
  </w:num>
  <w:num w:numId="10" w16cid:durableId="1481339999">
    <w:abstractNumId w:val="1"/>
    <w:lvlOverride w:ilvl="1">
      <w:startOverride w:val="1"/>
    </w:lvlOverride>
  </w:num>
  <w:num w:numId="11" w16cid:durableId="1481339999">
    <w:abstractNumId w:val="1"/>
    <w:lvlOverride w:ilvl="1">
      <w:startOverride w:val="2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6A"/>
    <w:rsid w:val="004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8CB91"/>
  <w15:chartTrackingRefBased/>
  <w15:docId w15:val="{587ADD44-96A7-448B-94F2-D1E9416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TML-citat">
    <w:name w:val="HTML Cite"/>
    <w:basedOn w:val="Standardskrifttypeiafsnit"/>
    <w:uiPriority w:val="99"/>
    <w:semiHidden/>
    <w:unhideWhenUsed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3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2023-01-25T08:24:00Z</dcterms:created>
  <dcterms:modified xsi:type="dcterms:W3CDTF">2023-01-25T08:24:00Z</dcterms:modified>
</cp:coreProperties>
</file>