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27ED" w14:textId="276530BA" w:rsidR="007576C3" w:rsidRDefault="000457F2" w:rsidP="007576C3">
      <w:pPr>
        <w:rPr>
          <w:rFonts w:eastAsiaTheme="minorEastAsia"/>
          <w:b/>
          <w:bCs/>
          <w:sz w:val="28"/>
          <w:szCs w:val="28"/>
        </w:rPr>
      </w:pPr>
      <w:r>
        <w:rPr>
          <w:b/>
          <w:bCs/>
          <w:sz w:val="28"/>
          <w:szCs w:val="28"/>
        </w:rPr>
        <w:t xml:space="preserve">Sandsynlighedsregning - </w:t>
      </w:r>
      <w:r w:rsidRPr="000457F2">
        <w:rPr>
          <w:b/>
          <w:bCs/>
          <w:sz w:val="28"/>
          <w:szCs w:val="28"/>
        </w:rPr>
        <w:t xml:space="preserve">Additionsprincippet og </w:t>
      </w:r>
      <w:r w:rsidRPr="000457F2">
        <w:rPr>
          <w:rFonts w:eastAsiaTheme="minorEastAsia"/>
          <w:b/>
          <w:bCs/>
          <w:sz w:val="28"/>
          <w:szCs w:val="28"/>
        </w:rPr>
        <w:t>Multiplikationsprincippet</w:t>
      </w:r>
    </w:p>
    <w:p w14:paraId="48F59866" w14:textId="0FD239CD" w:rsidR="00EF140D" w:rsidRPr="00EF140D" w:rsidRDefault="00EF140D" w:rsidP="007576C3">
      <w:pPr>
        <w:rPr>
          <w:sz w:val="28"/>
          <w:szCs w:val="28"/>
        </w:rPr>
      </w:pPr>
      <w:r w:rsidRPr="00EF140D">
        <w:rPr>
          <w:rFonts w:eastAsiaTheme="minorEastAsia"/>
        </w:rPr>
        <w:t>Nedenfor ses en sandsynlighedstabel for en skæv terning</w:t>
      </w:r>
      <w:r>
        <w:rPr>
          <w:rFonts w:eastAsiaTheme="minorEastAsia"/>
        </w:rPr>
        <w:t>. ”Skævheden” gør, at sandsynlighederne for de forskellige udfald ikke er de samme, som det ellers er normalt for en normal ”fair” terning. Sagt på en anderledes måde, så har vi altså ikke at gøre med et symmetrisk sandsynlighedsfelt.</w:t>
      </w:r>
    </w:p>
    <w:p w14:paraId="7A660D0A" w14:textId="6EBF9BD5" w:rsidR="00FC4DD3" w:rsidRDefault="007576C3" w:rsidP="007576C3">
      <w:pPr>
        <w:jc w:val="center"/>
      </w:pPr>
      <w:r w:rsidRPr="00B97463">
        <w:rPr>
          <w:b/>
          <w:bCs/>
          <w:noProof/>
        </w:rPr>
        <w:drawing>
          <wp:inline distT="0" distB="0" distL="0" distR="0" wp14:anchorId="380F39BC" wp14:editId="7B0D83AD">
            <wp:extent cx="4624069" cy="1657350"/>
            <wp:effectExtent l="0" t="0" r="571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8135" b="42488"/>
                    <a:stretch/>
                  </pic:blipFill>
                  <pic:spPr bwMode="auto">
                    <a:xfrm>
                      <a:off x="0" y="0"/>
                      <a:ext cx="4624215" cy="16574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Gitter"/>
        <w:tblW w:w="0" w:type="auto"/>
        <w:tblLook w:val="04A0" w:firstRow="1" w:lastRow="0" w:firstColumn="1" w:lastColumn="0" w:noHBand="0" w:noVBand="1"/>
      </w:tblPr>
      <w:tblGrid>
        <w:gridCol w:w="1497"/>
        <w:gridCol w:w="1348"/>
        <w:gridCol w:w="1356"/>
        <w:gridCol w:w="1356"/>
        <w:gridCol w:w="1357"/>
        <w:gridCol w:w="1357"/>
        <w:gridCol w:w="1357"/>
      </w:tblGrid>
      <w:tr w:rsidR="007576C3" w14:paraId="09D5E382" w14:textId="77777777" w:rsidTr="007576C3">
        <w:tc>
          <w:tcPr>
            <w:tcW w:w="1375" w:type="dxa"/>
          </w:tcPr>
          <w:p w14:paraId="6E36DAFE" w14:textId="584512A9" w:rsidR="007576C3" w:rsidRDefault="007576C3" w:rsidP="007576C3">
            <w:r>
              <w:t>Udfald</w:t>
            </w:r>
          </w:p>
        </w:tc>
        <w:tc>
          <w:tcPr>
            <w:tcW w:w="1375" w:type="dxa"/>
          </w:tcPr>
          <w:p w14:paraId="497C3FC7" w14:textId="0CB44861" w:rsidR="007576C3" w:rsidRDefault="007576C3" w:rsidP="00EF140D">
            <w:pPr>
              <w:jc w:val="center"/>
            </w:pPr>
            <w:r>
              <w:t>1</w:t>
            </w:r>
          </w:p>
        </w:tc>
        <w:tc>
          <w:tcPr>
            <w:tcW w:w="1375" w:type="dxa"/>
          </w:tcPr>
          <w:p w14:paraId="3EA798B9" w14:textId="7B496B9B" w:rsidR="007576C3" w:rsidRDefault="007576C3" w:rsidP="00EF140D">
            <w:pPr>
              <w:jc w:val="center"/>
            </w:pPr>
            <w:r>
              <w:t>2</w:t>
            </w:r>
          </w:p>
        </w:tc>
        <w:tc>
          <w:tcPr>
            <w:tcW w:w="1375" w:type="dxa"/>
          </w:tcPr>
          <w:p w14:paraId="3E9ACC78" w14:textId="4AB20641" w:rsidR="007576C3" w:rsidRDefault="007576C3" w:rsidP="00EF140D">
            <w:pPr>
              <w:jc w:val="center"/>
            </w:pPr>
            <w:r>
              <w:t>3</w:t>
            </w:r>
          </w:p>
        </w:tc>
        <w:tc>
          <w:tcPr>
            <w:tcW w:w="1376" w:type="dxa"/>
          </w:tcPr>
          <w:p w14:paraId="53A2FA93" w14:textId="2AA6C9A6" w:rsidR="007576C3" w:rsidRDefault="007576C3" w:rsidP="00EF140D">
            <w:pPr>
              <w:jc w:val="center"/>
            </w:pPr>
            <w:r>
              <w:t>4</w:t>
            </w:r>
          </w:p>
        </w:tc>
        <w:tc>
          <w:tcPr>
            <w:tcW w:w="1376" w:type="dxa"/>
          </w:tcPr>
          <w:p w14:paraId="2E73B138" w14:textId="5B92BD92" w:rsidR="007576C3" w:rsidRDefault="007576C3" w:rsidP="00EF140D">
            <w:pPr>
              <w:jc w:val="center"/>
            </w:pPr>
            <w:r>
              <w:t>5</w:t>
            </w:r>
          </w:p>
        </w:tc>
        <w:tc>
          <w:tcPr>
            <w:tcW w:w="1376" w:type="dxa"/>
          </w:tcPr>
          <w:p w14:paraId="276286B0" w14:textId="277F62D5" w:rsidR="007576C3" w:rsidRDefault="007576C3" w:rsidP="00EF140D">
            <w:pPr>
              <w:jc w:val="center"/>
            </w:pPr>
            <w:r>
              <w:t>6</w:t>
            </w:r>
          </w:p>
        </w:tc>
      </w:tr>
      <w:tr w:rsidR="007576C3" w14:paraId="59A153C1" w14:textId="77777777" w:rsidTr="007576C3">
        <w:tc>
          <w:tcPr>
            <w:tcW w:w="1375" w:type="dxa"/>
          </w:tcPr>
          <w:p w14:paraId="6D85B655" w14:textId="32A6CA2E" w:rsidR="007576C3" w:rsidRDefault="007576C3" w:rsidP="007576C3">
            <w:r>
              <w:t>Sandsynlighed</w:t>
            </w:r>
          </w:p>
        </w:tc>
        <w:tc>
          <w:tcPr>
            <w:tcW w:w="1375" w:type="dxa"/>
          </w:tcPr>
          <w:p w14:paraId="3DB0DF5A" w14:textId="3A5F4097" w:rsidR="007576C3" w:rsidRDefault="00EF140D" w:rsidP="00EF140D">
            <w:pPr>
              <w:jc w:val="center"/>
            </w:pPr>
            <m:oMathPara>
              <m:oMath>
                <m:r>
                  <w:rPr>
                    <w:rFonts w:ascii="Cambria Math" w:hAnsi="Cambria Math"/>
                  </w:rPr>
                  <m:t>p</m:t>
                </m:r>
              </m:oMath>
            </m:oMathPara>
          </w:p>
        </w:tc>
        <w:tc>
          <w:tcPr>
            <w:tcW w:w="1375" w:type="dxa"/>
          </w:tcPr>
          <w:p w14:paraId="45755EEE" w14:textId="084091DD" w:rsidR="007576C3" w:rsidRDefault="007576C3" w:rsidP="00EF140D">
            <w:pPr>
              <w:jc w:val="center"/>
            </w:pPr>
            <w:r>
              <w:t>0,16</w:t>
            </w:r>
          </w:p>
        </w:tc>
        <w:tc>
          <w:tcPr>
            <w:tcW w:w="1375" w:type="dxa"/>
          </w:tcPr>
          <w:p w14:paraId="42C7A521" w14:textId="7B5C93EE" w:rsidR="007576C3" w:rsidRDefault="007576C3" w:rsidP="00EF140D">
            <w:pPr>
              <w:jc w:val="center"/>
            </w:pPr>
            <w:r>
              <w:t>0,18</w:t>
            </w:r>
          </w:p>
        </w:tc>
        <w:tc>
          <w:tcPr>
            <w:tcW w:w="1376" w:type="dxa"/>
          </w:tcPr>
          <w:p w14:paraId="0016C692" w14:textId="0CC981B0" w:rsidR="007576C3" w:rsidRDefault="007576C3" w:rsidP="00EF140D">
            <w:pPr>
              <w:jc w:val="center"/>
            </w:pPr>
            <w:r>
              <w:t>0,14</w:t>
            </w:r>
          </w:p>
        </w:tc>
        <w:tc>
          <w:tcPr>
            <w:tcW w:w="1376" w:type="dxa"/>
          </w:tcPr>
          <w:p w14:paraId="04CC91E1" w14:textId="2BEE08F9" w:rsidR="007576C3" w:rsidRDefault="007576C3" w:rsidP="00EF140D">
            <w:pPr>
              <w:jc w:val="center"/>
            </w:pPr>
            <w:r>
              <w:t>0,14</w:t>
            </w:r>
          </w:p>
        </w:tc>
        <w:tc>
          <w:tcPr>
            <w:tcW w:w="1376" w:type="dxa"/>
          </w:tcPr>
          <w:p w14:paraId="3705191E" w14:textId="289F5905" w:rsidR="007576C3" w:rsidRDefault="007576C3" w:rsidP="00EF140D">
            <w:pPr>
              <w:jc w:val="center"/>
            </w:pPr>
            <w:r>
              <w:t>0,22</w:t>
            </w:r>
          </w:p>
        </w:tc>
      </w:tr>
    </w:tbl>
    <w:p w14:paraId="1525E6E2" w14:textId="77777777" w:rsidR="007576C3" w:rsidRDefault="007576C3" w:rsidP="007576C3"/>
    <w:p w14:paraId="196CDFE2" w14:textId="50A7D25E" w:rsidR="007576C3" w:rsidRDefault="007576C3" w:rsidP="005423E5">
      <w:pPr>
        <w:pStyle w:val="Listeafsnit"/>
        <w:numPr>
          <w:ilvl w:val="0"/>
          <w:numId w:val="1"/>
        </w:numPr>
        <w:spacing w:line="480" w:lineRule="auto"/>
      </w:pPr>
      <w:r>
        <w:t>Bestem den manglende sandsynlighed</w:t>
      </w:r>
      <w:r w:rsidR="00490DFF">
        <w:t xml:space="preserve"> </w:t>
      </w:r>
      <m:oMath>
        <m:r>
          <w:rPr>
            <w:rFonts w:ascii="Cambria Math" w:hAnsi="Cambria Math"/>
          </w:rPr>
          <m:t>p</m:t>
        </m:r>
      </m:oMath>
      <w:r>
        <w:t xml:space="preserve"> i tabellen</w:t>
      </w:r>
    </w:p>
    <w:p w14:paraId="550936B3" w14:textId="180FE7F1" w:rsidR="007576C3" w:rsidRDefault="007576C3" w:rsidP="005423E5">
      <w:pPr>
        <w:pStyle w:val="Listeafsnit"/>
        <w:numPr>
          <w:ilvl w:val="0"/>
          <w:numId w:val="1"/>
        </w:numPr>
        <w:spacing w:line="480" w:lineRule="auto"/>
      </w:pPr>
      <w:r>
        <w:t>Bestem sandsynligheden for at slå enten 5 eller 6 med terningen</w:t>
      </w:r>
    </w:p>
    <w:p w14:paraId="0163AE56" w14:textId="55A62FD9" w:rsidR="007576C3" w:rsidRDefault="007576C3" w:rsidP="005423E5">
      <w:pPr>
        <w:pStyle w:val="Listeafsnit"/>
        <w:numPr>
          <w:ilvl w:val="0"/>
          <w:numId w:val="1"/>
        </w:numPr>
        <w:spacing w:line="480" w:lineRule="auto"/>
      </w:pPr>
      <w:r>
        <w:t>Bestem sandsynligheden for at slå 6 to gange i træk (dvs. både i første og i andet kast)</w:t>
      </w:r>
    </w:p>
    <w:p w14:paraId="4447FC28" w14:textId="447B4307" w:rsidR="00EF140D" w:rsidRDefault="007576C3" w:rsidP="00EF140D">
      <w:pPr>
        <w:pStyle w:val="Listeafsnit"/>
        <w:numPr>
          <w:ilvl w:val="0"/>
          <w:numId w:val="1"/>
        </w:numPr>
        <w:spacing w:line="480" w:lineRule="auto"/>
      </w:pPr>
      <w:r>
        <w:t>Bestem sandsynligheden for at slå enten 5 eller 6 tre gange i træk.</w:t>
      </w:r>
    </w:p>
    <w:p w14:paraId="14CA4E1D" w14:textId="554658CA" w:rsidR="00EF140D" w:rsidRPr="00EF140D" w:rsidRDefault="00EF140D" w:rsidP="00EF140D">
      <w:pPr>
        <w:spacing w:line="276" w:lineRule="auto"/>
        <w:rPr>
          <w:rStyle w:val="Kraftighenvisning"/>
          <w:sz w:val="28"/>
          <w:szCs w:val="28"/>
        </w:rPr>
      </w:pPr>
      <w:r w:rsidRPr="00EF140D">
        <w:rPr>
          <w:rStyle w:val="Kraftighenvisning"/>
          <w:sz w:val="28"/>
          <w:szCs w:val="28"/>
        </w:rPr>
        <w:t>Løsningsmetode</w:t>
      </w:r>
    </w:p>
    <w:p w14:paraId="7398BC24" w14:textId="307DB352" w:rsidR="00EF140D" w:rsidRDefault="00EF140D" w:rsidP="00EF140D">
      <w:pPr>
        <w:spacing w:line="276" w:lineRule="auto"/>
      </w:pPr>
      <w:r>
        <w:t>Vi kan bruge additions- og multiplikationsprincippet, som vi første gang mødte i forbindelse med kombinatorik, til at løse opgaverne. I sandsynlighedsregning er det formuleret lidt anderledes, men grundidéen er den samme.</w:t>
      </w:r>
    </w:p>
    <w:p w14:paraId="2BB8C15C" w14:textId="77777777" w:rsidR="00EF140D" w:rsidRDefault="00EF140D" w:rsidP="00EF140D">
      <w:pPr>
        <w:spacing w:line="276" w:lineRule="auto"/>
      </w:pPr>
    </w:p>
    <w:p w14:paraId="516ADD72" w14:textId="08E7254D" w:rsidR="00EF140D" w:rsidRPr="00EF140D" w:rsidRDefault="00EF140D" w:rsidP="00EF140D">
      <w:pPr>
        <w:spacing w:line="276" w:lineRule="auto"/>
        <w:rPr>
          <w:rStyle w:val="Kraftighenvisning"/>
          <w:sz w:val="24"/>
          <w:szCs w:val="24"/>
        </w:rPr>
      </w:pPr>
      <w:r w:rsidRPr="00EF140D">
        <w:rPr>
          <w:rStyle w:val="Kraftighenvisning"/>
          <w:sz w:val="24"/>
          <w:szCs w:val="24"/>
        </w:rPr>
        <w:t>Fra formelsamlingen (s. 22, sandsynlighedsregning)</w:t>
      </w:r>
    </w:p>
    <w:p w14:paraId="50817C55" w14:textId="77777777" w:rsidR="00EF140D" w:rsidRDefault="00EF140D" w:rsidP="00EF140D">
      <w:pPr>
        <w:spacing w:line="276" w:lineRule="auto"/>
        <w:sectPr w:rsidR="00EF140D">
          <w:pgSz w:w="11906" w:h="16838"/>
          <w:pgMar w:top="1701" w:right="1134" w:bottom="1701" w:left="1134" w:header="708" w:footer="708" w:gutter="0"/>
          <w:cols w:space="708"/>
          <w:docGrid w:linePitch="360"/>
        </w:sectPr>
      </w:pPr>
    </w:p>
    <w:p w14:paraId="2D252DC9" w14:textId="77777777" w:rsidR="00EF140D" w:rsidRDefault="00EF140D" w:rsidP="00EF140D">
      <w:pPr>
        <w:spacing w:line="276" w:lineRule="auto"/>
      </w:pPr>
      <w:r w:rsidRPr="00EF140D">
        <w:drawing>
          <wp:inline distT="0" distB="0" distL="0" distR="0" wp14:anchorId="69D13984" wp14:editId="02AA35BD">
            <wp:extent cx="2551430" cy="787400"/>
            <wp:effectExtent l="0" t="0" r="1270" b="0"/>
            <wp:docPr id="1767122257"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2257" name="Billede 1" descr="Et billede, der indeholder tekst, skærmbillede, Font/skrifttype&#10;&#10;Indhold genereret af kunstig intelligens kan være forkert."/>
                    <pic:cNvPicPr/>
                  </pic:nvPicPr>
                  <pic:blipFill rotWithShape="1">
                    <a:blip r:embed="rId6"/>
                    <a:srcRect t="-1" r="42208" b="68500"/>
                    <a:stretch/>
                  </pic:blipFill>
                  <pic:spPr bwMode="auto">
                    <a:xfrm>
                      <a:off x="0" y="0"/>
                      <a:ext cx="2586479" cy="798217"/>
                    </a:xfrm>
                    <a:prstGeom prst="rect">
                      <a:avLst/>
                    </a:prstGeom>
                    <a:ln>
                      <a:noFill/>
                    </a:ln>
                    <a:extLst>
                      <a:ext uri="{53640926-AAD7-44D8-BBD7-CCE9431645EC}">
                        <a14:shadowObscured xmlns:a14="http://schemas.microsoft.com/office/drawing/2010/main"/>
                      </a:ext>
                    </a:extLst>
                  </pic:spPr>
                </pic:pic>
              </a:graphicData>
            </a:graphic>
          </wp:inline>
        </w:drawing>
      </w:r>
    </w:p>
    <w:p w14:paraId="128BA5B8" w14:textId="77777777" w:rsidR="00EF140D" w:rsidRDefault="00EF140D" w:rsidP="00EF140D">
      <w:pPr>
        <w:spacing w:line="480" w:lineRule="auto"/>
        <w:sectPr w:rsidR="00EF140D" w:rsidSect="00EF140D">
          <w:type w:val="continuous"/>
          <w:pgSz w:w="11906" w:h="16838"/>
          <w:pgMar w:top="1701" w:right="1134" w:bottom="1701" w:left="1134" w:header="708" w:footer="708" w:gutter="0"/>
          <w:cols w:num="2" w:space="708"/>
          <w:docGrid w:linePitch="360"/>
        </w:sectPr>
      </w:pPr>
      <w:r w:rsidRPr="00EF140D">
        <w:drawing>
          <wp:anchor distT="0" distB="0" distL="114300" distR="114300" simplePos="0" relativeHeight="251658240" behindDoc="0" locked="0" layoutInCell="1" allowOverlap="1" wp14:anchorId="7B5F71A4" wp14:editId="1B518272">
            <wp:simplePos x="717550" y="7829550"/>
            <wp:positionH relativeFrom="column">
              <wp:align>left</wp:align>
            </wp:positionH>
            <wp:positionV relativeFrom="paragraph">
              <wp:align>top</wp:align>
            </wp:positionV>
            <wp:extent cx="2551430" cy="1344797"/>
            <wp:effectExtent l="0" t="0" r="1270" b="8255"/>
            <wp:wrapSquare wrapText="bothSides"/>
            <wp:docPr id="1161989517" name="Billede 1" descr="Et billede, der indeholder tekst, Font/skrifttype, hvid,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9517" name="Billede 1" descr="Et billede, der indeholder tekst, Font/skrifttype, hvid, skærmbillede&#10;&#10;Indhold genereret af kunstig intelligens kan være forkert."/>
                    <pic:cNvPicPr/>
                  </pic:nvPicPr>
                  <pic:blipFill>
                    <a:blip r:embed="rId7">
                      <a:extLst>
                        <a:ext uri="{28A0092B-C50C-407E-A947-70E740481C1C}">
                          <a14:useLocalDpi xmlns:a14="http://schemas.microsoft.com/office/drawing/2010/main" val="0"/>
                        </a:ext>
                      </a:extLst>
                    </a:blip>
                    <a:stretch>
                      <a:fillRect/>
                    </a:stretch>
                  </pic:blipFill>
                  <pic:spPr>
                    <a:xfrm>
                      <a:off x="0" y="0"/>
                      <a:ext cx="2551430" cy="1344797"/>
                    </a:xfrm>
                    <a:prstGeom prst="rect">
                      <a:avLst/>
                    </a:prstGeom>
                  </pic:spPr>
                </pic:pic>
              </a:graphicData>
            </a:graphic>
          </wp:anchor>
        </w:drawing>
      </w:r>
      <w:r>
        <w:br w:type="textWrapping" w:clear="all"/>
      </w:r>
    </w:p>
    <w:p w14:paraId="3FC1ECAA" w14:textId="08D02BF9" w:rsidR="00EF140D" w:rsidRDefault="00EF140D" w:rsidP="00EF140D">
      <w:pPr>
        <w:spacing w:line="480" w:lineRule="auto"/>
      </w:pPr>
    </w:p>
    <w:p w14:paraId="7CB9957A" w14:textId="7AC67C15" w:rsidR="009731DB" w:rsidRPr="009731DB" w:rsidRDefault="008E2A41" w:rsidP="007576C3">
      <w:r w:rsidRPr="009731DB">
        <w:rPr>
          <w:b/>
          <w:bCs/>
        </w:rPr>
        <w:t>Bemærk</w:t>
      </w:r>
      <w:r>
        <w:t>: Det er ikke altid, at formuleringerne ”enten-eller” eller ”både-og” fremgår tydeligt i opgaven</w:t>
      </w:r>
      <w:r w:rsidR="009731DB">
        <w:t>, som det fremgår af eksemplerne på næste side</w:t>
      </w:r>
    </w:p>
    <w:p w14:paraId="5AF6BAA8" w14:textId="784B52EF" w:rsidR="009B668B" w:rsidRDefault="009B668B" w:rsidP="001A2C2D">
      <w:pPr>
        <w:spacing w:line="276" w:lineRule="auto"/>
        <w:rPr>
          <w:b/>
          <w:bCs/>
        </w:rPr>
      </w:pPr>
      <w:r w:rsidRPr="009B668B">
        <w:rPr>
          <w:b/>
          <w:bCs/>
        </w:rPr>
        <w:t>Eksempel 1</w:t>
      </w:r>
      <w:r>
        <w:rPr>
          <w:b/>
          <w:bCs/>
        </w:rPr>
        <w:t>:</w:t>
      </w:r>
    </w:p>
    <w:p w14:paraId="139EEAAC" w14:textId="529D7956" w:rsidR="009B668B" w:rsidRPr="00EF0FEA" w:rsidRDefault="009B668B" w:rsidP="001A2C2D">
      <w:pPr>
        <w:spacing w:line="276" w:lineRule="auto"/>
        <w:rPr>
          <w:i/>
          <w:iCs/>
        </w:rPr>
      </w:pPr>
      <w:r w:rsidRPr="00EF0FEA">
        <w:rPr>
          <w:b/>
          <w:bCs/>
          <w:i/>
          <w:iCs/>
        </w:rPr>
        <w:tab/>
        <w:t>”</w:t>
      </w:r>
      <w:r w:rsidRPr="00EF0FEA">
        <w:rPr>
          <w:i/>
          <w:iCs/>
        </w:rPr>
        <w:t>Bestem sandsynligheden for at slå 6 to gange i træk med en normal (ærlig) 6-sidet terning”</w:t>
      </w:r>
    </w:p>
    <w:p w14:paraId="118ECA5D" w14:textId="638CA855" w:rsidR="009B668B" w:rsidRDefault="009B668B" w:rsidP="001A2C2D">
      <w:pPr>
        <w:pStyle w:val="Listeafsnit"/>
        <w:spacing w:line="276" w:lineRule="auto"/>
        <w:ind w:left="1660"/>
      </w:pPr>
      <w:r>
        <w:t xml:space="preserve">For at løse denne opgave skal vi bruge </w:t>
      </w:r>
      <w:r w:rsidRPr="009B668B">
        <w:rPr>
          <w:i/>
          <w:iCs/>
        </w:rPr>
        <w:t>multiplikationsprincippet</w:t>
      </w:r>
      <w:r>
        <w:t>, da ”to gange i træk” kan  omformuleres til ”</w:t>
      </w:r>
      <w:r w:rsidRPr="009B668B">
        <w:rPr>
          <w:b/>
          <w:bCs/>
        </w:rPr>
        <w:t>både</w:t>
      </w:r>
      <w:r>
        <w:t xml:space="preserve"> i første kast </w:t>
      </w:r>
      <w:r w:rsidRPr="009B668B">
        <w:rPr>
          <w:b/>
          <w:bCs/>
        </w:rPr>
        <w:t>og</w:t>
      </w:r>
      <w:r>
        <w:t xml:space="preserve"> i andet kast”</w:t>
      </w:r>
      <w:r w:rsidR="009731DB">
        <w:t>. Svaret er derfor:</w:t>
      </w:r>
    </w:p>
    <w:p w14:paraId="1E4BAFAD" w14:textId="77777777" w:rsidR="009731DB" w:rsidRDefault="009731DB" w:rsidP="001A2C2D">
      <w:pPr>
        <w:pStyle w:val="Listeafsnit"/>
        <w:spacing w:line="276" w:lineRule="auto"/>
        <w:ind w:left="1660"/>
      </w:pPr>
    </w:p>
    <w:p w14:paraId="6F24A173" w14:textId="21B87503" w:rsidR="009731DB" w:rsidRDefault="00000000" w:rsidP="001A2C2D">
      <w:pPr>
        <w:pStyle w:val="Listeafsnit"/>
        <w:spacing w:line="276" w:lineRule="auto"/>
        <w:ind w:left="1660"/>
      </w:pPr>
      <m:oMathPara>
        <m:oMath>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6·6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36</m:t>
              </m:r>
            </m:den>
          </m:f>
          <m:r>
            <w:rPr>
              <w:rFonts w:ascii="Cambria Math" w:hAnsi="Cambria Math"/>
            </w:rPr>
            <m:t>≈0,0278=2,78%</m:t>
          </m:r>
        </m:oMath>
      </m:oMathPara>
    </w:p>
    <w:p w14:paraId="335F418D" w14:textId="77777777" w:rsidR="009731DB" w:rsidRDefault="009731DB" w:rsidP="001A2C2D">
      <w:pPr>
        <w:pStyle w:val="Listeafsnit"/>
        <w:spacing w:line="276" w:lineRule="auto"/>
        <w:ind w:left="1660"/>
      </w:pPr>
    </w:p>
    <w:p w14:paraId="1A6D3821" w14:textId="3B957983" w:rsidR="00B8048E" w:rsidRDefault="00B8048E" w:rsidP="001A2C2D">
      <w:pPr>
        <w:pStyle w:val="Listeafsnit"/>
        <w:spacing w:line="276" w:lineRule="auto"/>
        <w:ind w:left="1660"/>
      </w:pPr>
      <w:r>
        <w:t>Sandsynligheden for at slå 6 to gange i træk er altså ca. 2,78</w:t>
      </w:r>
      <w:r w:rsidR="00E2655C">
        <w:t>%</w:t>
      </w:r>
    </w:p>
    <w:p w14:paraId="3A3E02F8" w14:textId="77777777" w:rsidR="00B8048E" w:rsidRDefault="00B8048E" w:rsidP="001A2C2D">
      <w:pPr>
        <w:pStyle w:val="Listeafsnit"/>
        <w:spacing w:line="276" w:lineRule="auto"/>
        <w:ind w:left="1660"/>
      </w:pPr>
    </w:p>
    <w:p w14:paraId="26515370" w14:textId="60136084" w:rsidR="009731DB" w:rsidRDefault="00E2655C" w:rsidP="001A2C2D">
      <w:pPr>
        <w:pStyle w:val="Listeafsnit"/>
        <w:spacing w:line="276" w:lineRule="auto"/>
        <w:ind w:left="1660"/>
      </w:pPr>
      <w:r w:rsidRPr="0058797C">
        <w:rPr>
          <w:b/>
          <w:bCs/>
        </w:rPr>
        <w:t>Bemærk</w:t>
      </w:r>
      <w:r>
        <w:t xml:space="preserve">: For at bruge multiplikationsprincippet, så er der et krav om, at hændelserne er </w:t>
      </w:r>
      <w:r w:rsidRPr="00464558">
        <w:rPr>
          <w:u w:val="single"/>
        </w:rPr>
        <w:t>uafhængige</w:t>
      </w:r>
      <w:r>
        <w:t xml:space="preserve"> af hinanden</w:t>
      </w:r>
      <w:r w:rsidR="00AF2114">
        <w:t xml:space="preserve">. Det er dog ikke noget problem her. Sandsynligheden for at slå 6 er jo den samme </w:t>
      </w:r>
      <w:r w:rsidR="000A2D0F">
        <w:t>uanset hvad du har slået med terningen indtil da.</w:t>
      </w:r>
    </w:p>
    <w:p w14:paraId="1B5224AC" w14:textId="77777777" w:rsidR="00CA1BDB" w:rsidRDefault="00CA1BDB" w:rsidP="001A2C2D">
      <w:pPr>
        <w:pStyle w:val="Listeafsnit"/>
        <w:spacing w:line="276" w:lineRule="auto"/>
        <w:ind w:left="1660"/>
      </w:pPr>
    </w:p>
    <w:p w14:paraId="7D1CDF2E" w14:textId="6018CF7D" w:rsidR="009731DB" w:rsidRDefault="009731DB" w:rsidP="001A2C2D">
      <w:pPr>
        <w:spacing w:line="276" w:lineRule="auto"/>
        <w:rPr>
          <w:b/>
          <w:bCs/>
        </w:rPr>
      </w:pPr>
      <w:r w:rsidRPr="009B668B">
        <w:rPr>
          <w:b/>
          <w:bCs/>
        </w:rPr>
        <w:t xml:space="preserve">Eksempel </w:t>
      </w:r>
      <w:r>
        <w:rPr>
          <w:b/>
          <w:bCs/>
        </w:rPr>
        <w:t>2:</w:t>
      </w:r>
    </w:p>
    <w:p w14:paraId="57AAE7FD" w14:textId="1B56512A" w:rsidR="009731DB" w:rsidRPr="00EF0FEA" w:rsidRDefault="009731DB" w:rsidP="001A2C2D">
      <w:pPr>
        <w:spacing w:line="276" w:lineRule="auto"/>
        <w:rPr>
          <w:i/>
          <w:iCs/>
        </w:rPr>
      </w:pPr>
      <w:r w:rsidRPr="00EF0FEA">
        <w:rPr>
          <w:b/>
          <w:bCs/>
          <w:i/>
          <w:iCs/>
        </w:rPr>
        <w:tab/>
        <w:t>”</w:t>
      </w:r>
      <w:r w:rsidRPr="00EF0FEA">
        <w:rPr>
          <w:i/>
          <w:iCs/>
        </w:rPr>
        <w:t>Bestem sandsynligheden for at slå et lige antal øjne med en 6-sidet terning”</w:t>
      </w:r>
    </w:p>
    <w:p w14:paraId="0183EBC6" w14:textId="180A0ADB" w:rsidR="009731DB" w:rsidRDefault="009731DB" w:rsidP="001A2C2D">
      <w:pPr>
        <w:pStyle w:val="Listeafsnit"/>
        <w:spacing w:line="276" w:lineRule="auto"/>
        <w:ind w:left="1660"/>
      </w:pPr>
      <w:r>
        <w:t xml:space="preserve">For at løse denne opgave skal vi bruge </w:t>
      </w:r>
      <w:r w:rsidRPr="009731DB">
        <w:rPr>
          <w:i/>
          <w:iCs/>
        </w:rPr>
        <w:t>additionsprincippet</w:t>
      </w:r>
      <w:r>
        <w:t>, da hændelsen ”lige antal øjne” består af flere udfald (2, 4 og 6 øjne) som ikke kan ske samtidig. At slå et ”lige antal øjne” kan derfor omformuleres til ”</w:t>
      </w:r>
      <w:r w:rsidRPr="009731DB">
        <w:rPr>
          <w:b/>
          <w:bCs/>
        </w:rPr>
        <w:t>enten</w:t>
      </w:r>
      <w:r>
        <w:t xml:space="preserve"> 2 </w:t>
      </w:r>
      <w:r w:rsidRPr="009731DB">
        <w:rPr>
          <w:b/>
          <w:bCs/>
        </w:rPr>
        <w:t>eller</w:t>
      </w:r>
      <w:r>
        <w:t xml:space="preserve"> 4 </w:t>
      </w:r>
      <w:r w:rsidRPr="009731DB">
        <w:rPr>
          <w:b/>
          <w:bCs/>
        </w:rPr>
        <w:t>eller</w:t>
      </w:r>
      <w:r>
        <w:t xml:space="preserve"> 6). Svaret er derfor:</w:t>
      </w:r>
    </w:p>
    <w:p w14:paraId="7CD2A7D7" w14:textId="77777777" w:rsidR="009731DB" w:rsidRDefault="009731DB" w:rsidP="001A2C2D">
      <w:pPr>
        <w:pStyle w:val="Listeafsnit"/>
        <w:spacing w:line="276" w:lineRule="auto"/>
        <w:ind w:left="1660"/>
      </w:pPr>
    </w:p>
    <w:p w14:paraId="52212D07" w14:textId="41D1A0BE" w:rsidR="009731DB" w:rsidRPr="002C7E8A" w:rsidRDefault="00000000" w:rsidP="001A2C2D">
      <w:pPr>
        <w:pStyle w:val="Listeafsnit"/>
        <w:spacing w:line="276" w:lineRule="auto"/>
        <w:ind w:left="1660"/>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1+1+1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=0,5=50%</m:t>
          </m:r>
        </m:oMath>
      </m:oMathPara>
    </w:p>
    <w:p w14:paraId="3AB2AC04" w14:textId="77777777" w:rsidR="002C7E8A" w:rsidRDefault="002C7E8A" w:rsidP="001A2C2D">
      <w:pPr>
        <w:pStyle w:val="Listeafsnit"/>
        <w:spacing w:line="276" w:lineRule="auto"/>
        <w:ind w:left="1660"/>
        <w:rPr>
          <w:rFonts w:eastAsiaTheme="minorEastAsia"/>
        </w:rPr>
      </w:pPr>
    </w:p>
    <w:p w14:paraId="130DBC02" w14:textId="1802B3A6" w:rsidR="002C7E8A" w:rsidRPr="00D1525E" w:rsidRDefault="002C7E8A" w:rsidP="001A2C2D">
      <w:pPr>
        <w:pStyle w:val="Listeafsnit"/>
        <w:spacing w:line="276" w:lineRule="auto"/>
        <w:ind w:left="1660"/>
        <w:rPr>
          <w:rFonts w:eastAsiaTheme="minorEastAsia"/>
        </w:rPr>
      </w:pPr>
      <w:r>
        <w:rPr>
          <w:rFonts w:eastAsiaTheme="minorEastAsia"/>
        </w:rPr>
        <w:t>Sandsynligheden for at slå et lige antal øjne er altså 50%</w:t>
      </w:r>
    </w:p>
    <w:p w14:paraId="10264AAE" w14:textId="77777777" w:rsidR="00D1525E" w:rsidRDefault="00D1525E" w:rsidP="001A2C2D">
      <w:pPr>
        <w:pStyle w:val="Listeafsnit"/>
        <w:spacing w:line="276" w:lineRule="auto"/>
        <w:ind w:left="1660"/>
        <w:rPr>
          <w:rFonts w:eastAsiaTheme="minorEastAsia"/>
        </w:rPr>
      </w:pPr>
    </w:p>
    <w:p w14:paraId="3FFDC0EA" w14:textId="3B734E52" w:rsidR="00F906AD" w:rsidRPr="004B5EA0" w:rsidRDefault="004B5EA0" w:rsidP="00A50DDA">
      <w:pPr>
        <w:pStyle w:val="Listeafsnit"/>
        <w:spacing w:line="276" w:lineRule="auto"/>
        <w:ind w:left="1660"/>
        <w:rPr>
          <w:rFonts w:eastAsiaTheme="minorEastAsia"/>
          <w:iCs/>
        </w:rPr>
      </w:pPr>
      <w:r>
        <w:rPr>
          <w:rFonts w:ascii="Cambria Math" w:eastAsiaTheme="minorEastAsia" w:hAnsi="Cambria Math"/>
          <w:iCs/>
        </w:rPr>
        <w:t xml:space="preserve"> </w:t>
      </w:r>
    </w:p>
    <w:sectPr w:rsidR="00F906AD" w:rsidRPr="004B5EA0" w:rsidSect="00EF140D">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4DD"/>
    <w:multiLevelType w:val="hybridMultilevel"/>
    <w:tmpl w:val="2A86E500"/>
    <w:lvl w:ilvl="0" w:tplc="BF20AC5E">
      <w:start w:val="1"/>
      <w:numFmt w:val="bullet"/>
      <w:lvlText w:val="-"/>
      <w:lvlJc w:val="left"/>
      <w:pPr>
        <w:ind w:left="1660" w:hanging="360"/>
      </w:pPr>
      <w:rPr>
        <w:rFonts w:ascii="Calibri" w:eastAsiaTheme="minorHAnsi" w:hAnsi="Calibri" w:cs="Calibri"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abstractNum w:abstractNumId="1" w15:restartNumberingAfterBreak="0">
    <w:nsid w:val="3D6F7B1B"/>
    <w:multiLevelType w:val="multilevel"/>
    <w:tmpl w:val="043E0956"/>
    <w:lvl w:ilvl="0">
      <w:start w:val="1"/>
      <w:numFmt w:val="decimal"/>
      <w:pStyle w:val="Overskrift1"/>
      <w:suff w:val="space"/>
      <w:lvlText w:val="Kapitel %1:"/>
      <w:lvlJc w:val="left"/>
      <w:pPr>
        <w:ind w:left="3904" w:hanging="360"/>
      </w:pPr>
      <w:rPr>
        <w:rFonts w:ascii="Cambria" w:hAnsi="Cambria" w:hint="default"/>
        <w:sz w:val="36"/>
      </w:rPr>
    </w:lvl>
    <w:lvl w:ilvl="1">
      <w:start w:val="1"/>
      <w:numFmt w:val="decimal"/>
      <w:pStyle w:val="Overskrift2"/>
      <w:suff w:val="space"/>
      <w:lvlText w:val="Afsnit %1.%2:"/>
      <w:lvlJc w:val="left"/>
      <w:pPr>
        <w:ind w:left="1843" w:firstLine="0"/>
      </w:pPr>
      <w:rPr>
        <w:rFonts w:ascii="Cambria" w:hAnsi="Cambria" w:hint="default"/>
        <w:b w:val="0"/>
        <w:i w:val="0"/>
        <w:sz w:val="32"/>
      </w:rPr>
    </w:lvl>
    <w:lvl w:ilvl="2">
      <w:start w:val="1"/>
      <w:numFmt w:val="decimal"/>
      <w:lvlRestart w:val="0"/>
      <w:pStyle w:val="Overskrift3"/>
      <w:suff w:val="space"/>
      <w:lvlText w:val="Øvelse %3."/>
      <w:lvlJc w:val="left"/>
      <w:pPr>
        <w:ind w:left="567" w:firstLine="0"/>
      </w:pPr>
      <w:rPr>
        <w:rFonts w:ascii="Cambria" w:hAnsi="Cambria" w:hint="default"/>
        <w:b/>
        <w:i w:val="0"/>
        <w:sz w:val="24"/>
      </w:rPr>
    </w:lvl>
    <w:lvl w:ilvl="3">
      <w:start w:val="1"/>
      <w:numFmt w:val="decimal"/>
      <w:lvlRestart w:val="0"/>
      <w:pStyle w:val="Overskrift4"/>
      <w:suff w:val="space"/>
      <w:lvlText w:val="Eksempel %4."/>
      <w:lvlJc w:val="left"/>
      <w:pPr>
        <w:ind w:left="0" w:firstLine="0"/>
      </w:pPr>
      <w:rPr>
        <w:rFonts w:ascii="Cambria" w:hAnsi="Cambria" w:hint="default"/>
        <w:b/>
        <w:i w:val="0"/>
        <w:sz w:val="24"/>
      </w:rPr>
    </w:lvl>
    <w:lvl w:ilvl="4">
      <w:start w:val="1"/>
      <w:numFmt w:val="decimal"/>
      <w:lvlRestart w:val="0"/>
      <w:pStyle w:val="Overskrift5"/>
      <w:suff w:val="space"/>
      <w:lvlText w:val="Opgave %5."/>
      <w:lvlJc w:val="left"/>
      <w:pPr>
        <w:ind w:left="0" w:firstLine="0"/>
      </w:pPr>
      <w:rPr>
        <w:rFonts w:ascii="Cambria" w:hAnsi="Cambria" w:hint="default"/>
        <w:b/>
        <w:i w:val="0"/>
        <w:sz w:val="24"/>
      </w:rPr>
    </w:lvl>
    <w:lvl w:ilvl="5">
      <w:start w:val="1"/>
      <w:numFmt w:val="decimal"/>
      <w:lvlRestart w:val="0"/>
      <w:pStyle w:val="Overskrift6"/>
      <w:suff w:val="space"/>
      <w:lvlText w:val="Bemærkning %6."/>
      <w:lvlJc w:val="left"/>
      <w:pPr>
        <w:ind w:left="0" w:firstLine="0"/>
      </w:pPr>
      <w:rPr>
        <w:rFonts w:ascii="Cambria" w:hAnsi="Cambria" w:hint="default"/>
        <w:b/>
        <w:i w:val="0"/>
        <w:sz w:val="24"/>
      </w:rPr>
    </w:lvl>
    <w:lvl w:ilvl="6">
      <w:start w:val="1"/>
      <w:numFmt w:val="none"/>
      <w:lvlRestart w:val="0"/>
      <w:pStyle w:val="Overskrift7"/>
      <w:suff w:val="space"/>
      <w:lvlText w:val="Bevis"/>
      <w:lvlJc w:val="left"/>
      <w:pPr>
        <w:ind w:left="0" w:firstLine="0"/>
      </w:pPr>
      <w:rPr>
        <w:rFonts w:ascii="Cambria" w:hAnsi="Cambria" w:hint="default"/>
        <w:b/>
        <w:i w:val="0"/>
        <w:sz w:val="24"/>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 w15:restartNumberingAfterBreak="0">
    <w:nsid w:val="76B01CD9"/>
    <w:multiLevelType w:val="hybridMultilevel"/>
    <w:tmpl w:val="D4123F4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F8266D6"/>
    <w:multiLevelType w:val="hybridMultilevel"/>
    <w:tmpl w:val="D372428C"/>
    <w:lvl w:ilvl="0" w:tplc="5F62B34A">
      <w:start w:val="1"/>
      <w:numFmt w:val="bullet"/>
      <w:lvlText w:val="-"/>
      <w:lvlJc w:val="left"/>
      <w:pPr>
        <w:ind w:left="1660" w:hanging="360"/>
      </w:pPr>
      <w:rPr>
        <w:rFonts w:ascii="Calibri" w:eastAsiaTheme="minorHAnsi" w:hAnsi="Calibri" w:cs="Calibri"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num w:numId="1" w16cid:durableId="623274770">
    <w:abstractNumId w:val="2"/>
  </w:num>
  <w:num w:numId="2" w16cid:durableId="1659653390">
    <w:abstractNumId w:val="1"/>
  </w:num>
  <w:num w:numId="3" w16cid:durableId="1138104992">
    <w:abstractNumId w:val="3"/>
  </w:num>
  <w:num w:numId="4" w16cid:durableId="179571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C3"/>
    <w:rsid w:val="000457F2"/>
    <w:rsid w:val="000A2D0F"/>
    <w:rsid w:val="000C5E14"/>
    <w:rsid w:val="000D4E5E"/>
    <w:rsid w:val="001A2103"/>
    <w:rsid w:val="001A2C2D"/>
    <w:rsid w:val="00293EDD"/>
    <w:rsid w:val="002C7E8A"/>
    <w:rsid w:val="00442F3D"/>
    <w:rsid w:val="00464558"/>
    <w:rsid w:val="00490DFF"/>
    <w:rsid w:val="004B5EA0"/>
    <w:rsid w:val="004C0314"/>
    <w:rsid w:val="004C2305"/>
    <w:rsid w:val="0050252F"/>
    <w:rsid w:val="005423E5"/>
    <w:rsid w:val="005711B6"/>
    <w:rsid w:val="0058797C"/>
    <w:rsid w:val="006134E6"/>
    <w:rsid w:val="007576C3"/>
    <w:rsid w:val="008365BF"/>
    <w:rsid w:val="008E2A41"/>
    <w:rsid w:val="008F4E4E"/>
    <w:rsid w:val="00911F91"/>
    <w:rsid w:val="009731DB"/>
    <w:rsid w:val="009B668B"/>
    <w:rsid w:val="009C08F7"/>
    <w:rsid w:val="00A50DDA"/>
    <w:rsid w:val="00AF2114"/>
    <w:rsid w:val="00B77483"/>
    <w:rsid w:val="00B8048E"/>
    <w:rsid w:val="00C554E3"/>
    <w:rsid w:val="00C61B97"/>
    <w:rsid w:val="00CA1BDB"/>
    <w:rsid w:val="00D1525E"/>
    <w:rsid w:val="00E1102F"/>
    <w:rsid w:val="00E2655C"/>
    <w:rsid w:val="00E87DA2"/>
    <w:rsid w:val="00EA1CEC"/>
    <w:rsid w:val="00EF0FEA"/>
    <w:rsid w:val="00EF140D"/>
    <w:rsid w:val="00F31E57"/>
    <w:rsid w:val="00F906AD"/>
    <w:rsid w:val="00FC4D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3809"/>
  <w15:chartTrackingRefBased/>
  <w15:docId w15:val="{06629D4A-07CC-4B6F-B13E-093D41F1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1 Kapitel"/>
    <w:basedOn w:val="Normal"/>
    <w:next w:val="Normal"/>
    <w:link w:val="Overskrift1Tegn"/>
    <w:uiPriority w:val="9"/>
    <w:qFormat/>
    <w:rsid w:val="008E2A41"/>
    <w:pPr>
      <w:keepNext/>
      <w:keepLines/>
      <w:numPr>
        <w:numId w:val="2"/>
      </w:numPr>
      <w:spacing w:before="240" w:after="0"/>
      <w:ind w:left="360"/>
      <w:outlineLvl w:val="0"/>
    </w:pPr>
    <w:rPr>
      <w:rFonts w:ascii="Cambria" w:eastAsiaTheme="majorEastAsia" w:hAnsi="Cambria" w:cstheme="majorBidi"/>
      <w:color w:val="1F3864" w:themeColor="accent1" w:themeShade="80"/>
      <w:kern w:val="0"/>
      <w:sz w:val="32"/>
      <w:szCs w:val="32"/>
      <w14:ligatures w14:val="none"/>
    </w:rPr>
  </w:style>
  <w:style w:type="paragraph" w:styleId="Overskrift2">
    <w:name w:val="heading 2"/>
    <w:aliases w:val="2 Afsnit"/>
    <w:basedOn w:val="Normal"/>
    <w:next w:val="Normal"/>
    <w:link w:val="Overskrift2Tegn"/>
    <w:uiPriority w:val="9"/>
    <w:unhideWhenUsed/>
    <w:qFormat/>
    <w:rsid w:val="008E2A41"/>
    <w:pPr>
      <w:keepNext/>
      <w:keepLines/>
      <w:numPr>
        <w:ilvl w:val="1"/>
        <w:numId w:val="2"/>
      </w:numPr>
      <w:spacing w:before="40" w:after="0"/>
      <w:ind w:left="0"/>
      <w:outlineLvl w:val="1"/>
    </w:pPr>
    <w:rPr>
      <w:rFonts w:ascii="Cambria" w:eastAsiaTheme="majorEastAsia" w:hAnsi="Cambria" w:cstheme="majorBidi"/>
      <w:color w:val="1F3864" w:themeColor="accent1" w:themeShade="80"/>
      <w:kern w:val="0"/>
      <w:sz w:val="32"/>
      <w:szCs w:val="26"/>
      <w14:ligatures w14:val="none"/>
    </w:rPr>
  </w:style>
  <w:style w:type="paragraph" w:styleId="Overskrift3">
    <w:name w:val="heading 3"/>
    <w:aliases w:val="3 Øvelse"/>
    <w:basedOn w:val="Normal"/>
    <w:next w:val="Normal"/>
    <w:link w:val="Overskrift3Tegn"/>
    <w:uiPriority w:val="9"/>
    <w:unhideWhenUsed/>
    <w:qFormat/>
    <w:rsid w:val="008E2A41"/>
    <w:pPr>
      <w:keepNext/>
      <w:keepLines/>
      <w:numPr>
        <w:ilvl w:val="2"/>
        <w:numId w:val="2"/>
      </w:numPr>
      <w:spacing w:before="40" w:after="0"/>
      <w:ind w:left="0"/>
      <w:outlineLvl w:val="2"/>
    </w:pPr>
    <w:rPr>
      <w:rFonts w:ascii="Cambria" w:eastAsiaTheme="majorEastAsia" w:hAnsi="Cambria" w:cstheme="majorBidi"/>
      <w:b/>
      <w:color w:val="2F5496" w:themeColor="accent1" w:themeShade="BF"/>
      <w:kern w:val="0"/>
      <w:sz w:val="24"/>
      <w:szCs w:val="24"/>
      <w14:ligatures w14:val="none"/>
    </w:rPr>
  </w:style>
  <w:style w:type="paragraph" w:styleId="Overskrift4">
    <w:name w:val="heading 4"/>
    <w:aliases w:val="4 Eksempel"/>
    <w:basedOn w:val="Normal"/>
    <w:next w:val="Normal"/>
    <w:link w:val="Overskrift4Tegn"/>
    <w:uiPriority w:val="9"/>
    <w:unhideWhenUsed/>
    <w:qFormat/>
    <w:rsid w:val="008E2A41"/>
    <w:pPr>
      <w:keepNext/>
      <w:keepLines/>
      <w:numPr>
        <w:ilvl w:val="3"/>
        <w:numId w:val="2"/>
      </w:numPr>
      <w:spacing w:before="40" w:after="0"/>
      <w:outlineLvl w:val="3"/>
    </w:pPr>
    <w:rPr>
      <w:rFonts w:ascii="Cambria" w:eastAsiaTheme="majorEastAsia" w:hAnsi="Cambria" w:cstheme="majorBidi"/>
      <w:b/>
      <w:iCs/>
      <w:color w:val="2F5496" w:themeColor="accent1" w:themeShade="BF"/>
      <w:kern w:val="0"/>
      <w:sz w:val="24"/>
      <w14:ligatures w14:val="none"/>
    </w:rPr>
  </w:style>
  <w:style w:type="paragraph" w:styleId="Overskrift5">
    <w:name w:val="heading 5"/>
    <w:aliases w:val="5 Opgave"/>
    <w:basedOn w:val="Normal"/>
    <w:next w:val="Normal"/>
    <w:link w:val="Overskrift5Tegn"/>
    <w:uiPriority w:val="9"/>
    <w:unhideWhenUsed/>
    <w:qFormat/>
    <w:rsid w:val="008E2A41"/>
    <w:pPr>
      <w:keepNext/>
      <w:keepLines/>
      <w:numPr>
        <w:ilvl w:val="4"/>
        <w:numId w:val="2"/>
      </w:numPr>
      <w:spacing w:before="40" w:after="0"/>
      <w:outlineLvl w:val="4"/>
    </w:pPr>
    <w:rPr>
      <w:rFonts w:ascii="Cambria" w:eastAsiaTheme="majorEastAsia" w:hAnsi="Cambria" w:cstheme="majorBidi"/>
      <w:b/>
      <w:color w:val="2F5496" w:themeColor="accent1" w:themeShade="BF"/>
      <w:kern w:val="0"/>
      <w:sz w:val="24"/>
      <w14:ligatures w14:val="none"/>
    </w:rPr>
  </w:style>
  <w:style w:type="paragraph" w:styleId="Overskrift6">
    <w:name w:val="heading 6"/>
    <w:aliases w:val="6 Bemærk"/>
    <w:basedOn w:val="Normal"/>
    <w:next w:val="Normal"/>
    <w:link w:val="Overskrift6Tegn"/>
    <w:uiPriority w:val="9"/>
    <w:unhideWhenUsed/>
    <w:qFormat/>
    <w:rsid w:val="008E2A41"/>
    <w:pPr>
      <w:keepNext/>
      <w:keepLines/>
      <w:numPr>
        <w:ilvl w:val="5"/>
        <w:numId w:val="2"/>
      </w:numPr>
      <w:spacing w:before="40" w:after="0"/>
      <w:outlineLvl w:val="5"/>
    </w:pPr>
    <w:rPr>
      <w:rFonts w:asciiTheme="majorHAnsi" w:eastAsiaTheme="majorEastAsia" w:hAnsiTheme="majorHAnsi" w:cstheme="majorBidi"/>
      <w:color w:val="2F5496" w:themeColor="accent1" w:themeShade="BF"/>
      <w:kern w:val="0"/>
      <w14:ligatures w14:val="none"/>
    </w:rPr>
  </w:style>
  <w:style w:type="paragraph" w:styleId="Overskrift7">
    <w:name w:val="heading 7"/>
    <w:aliases w:val="7 Bevis"/>
    <w:basedOn w:val="Normal"/>
    <w:next w:val="Normal"/>
    <w:link w:val="Overskrift7Tegn"/>
    <w:uiPriority w:val="9"/>
    <w:unhideWhenUsed/>
    <w:qFormat/>
    <w:rsid w:val="008E2A41"/>
    <w:pPr>
      <w:keepNext/>
      <w:keepLines/>
      <w:numPr>
        <w:ilvl w:val="6"/>
        <w:numId w:val="2"/>
      </w:numPr>
      <w:spacing w:before="40" w:after="0"/>
      <w:outlineLvl w:val="6"/>
    </w:pPr>
    <w:rPr>
      <w:rFonts w:asciiTheme="majorHAnsi" w:eastAsiaTheme="majorEastAsia" w:hAnsiTheme="majorHAnsi" w:cstheme="majorBidi"/>
      <w:i/>
      <w:iCs/>
      <w:color w:val="2F5496" w:themeColor="accent1" w:themeShade="BF"/>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5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576C3"/>
    <w:pPr>
      <w:ind w:left="720"/>
      <w:contextualSpacing/>
    </w:pPr>
  </w:style>
  <w:style w:type="character" w:customStyle="1" w:styleId="Overskrift1Tegn">
    <w:name w:val="Overskrift 1 Tegn"/>
    <w:aliases w:val="1 Kapitel Tegn"/>
    <w:basedOn w:val="Standardskrifttypeiafsnit"/>
    <w:link w:val="Overskrift1"/>
    <w:uiPriority w:val="9"/>
    <w:rsid w:val="008E2A41"/>
    <w:rPr>
      <w:rFonts w:ascii="Cambria" w:eastAsiaTheme="majorEastAsia" w:hAnsi="Cambria" w:cstheme="majorBidi"/>
      <w:color w:val="1F3864" w:themeColor="accent1" w:themeShade="80"/>
      <w:kern w:val="0"/>
      <w:sz w:val="32"/>
      <w:szCs w:val="32"/>
      <w14:ligatures w14:val="none"/>
    </w:rPr>
  </w:style>
  <w:style w:type="character" w:customStyle="1" w:styleId="Overskrift2Tegn">
    <w:name w:val="Overskrift 2 Tegn"/>
    <w:aliases w:val="2 Afsnit Tegn"/>
    <w:basedOn w:val="Standardskrifttypeiafsnit"/>
    <w:link w:val="Overskrift2"/>
    <w:uiPriority w:val="9"/>
    <w:rsid w:val="008E2A41"/>
    <w:rPr>
      <w:rFonts w:ascii="Cambria" w:eastAsiaTheme="majorEastAsia" w:hAnsi="Cambria" w:cstheme="majorBidi"/>
      <w:color w:val="1F3864" w:themeColor="accent1" w:themeShade="80"/>
      <w:kern w:val="0"/>
      <w:sz w:val="32"/>
      <w:szCs w:val="26"/>
      <w14:ligatures w14:val="none"/>
    </w:rPr>
  </w:style>
  <w:style w:type="character" w:customStyle="1" w:styleId="Overskrift3Tegn">
    <w:name w:val="Overskrift 3 Tegn"/>
    <w:aliases w:val="3 Øvelse Tegn"/>
    <w:basedOn w:val="Standardskrifttypeiafsnit"/>
    <w:link w:val="Overskrift3"/>
    <w:uiPriority w:val="9"/>
    <w:rsid w:val="008E2A41"/>
    <w:rPr>
      <w:rFonts w:ascii="Cambria" w:eastAsiaTheme="majorEastAsia" w:hAnsi="Cambria" w:cstheme="majorBidi"/>
      <w:b/>
      <w:color w:val="2F5496" w:themeColor="accent1" w:themeShade="BF"/>
      <w:kern w:val="0"/>
      <w:sz w:val="24"/>
      <w:szCs w:val="24"/>
      <w14:ligatures w14:val="none"/>
    </w:rPr>
  </w:style>
  <w:style w:type="character" w:customStyle="1" w:styleId="Overskrift4Tegn">
    <w:name w:val="Overskrift 4 Tegn"/>
    <w:aliases w:val="4 Eksempel Tegn"/>
    <w:basedOn w:val="Standardskrifttypeiafsnit"/>
    <w:link w:val="Overskrift4"/>
    <w:uiPriority w:val="9"/>
    <w:rsid w:val="008E2A41"/>
    <w:rPr>
      <w:rFonts w:ascii="Cambria" w:eastAsiaTheme="majorEastAsia" w:hAnsi="Cambria" w:cstheme="majorBidi"/>
      <w:b/>
      <w:iCs/>
      <w:color w:val="2F5496" w:themeColor="accent1" w:themeShade="BF"/>
      <w:kern w:val="0"/>
      <w:sz w:val="24"/>
      <w14:ligatures w14:val="none"/>
    </w:rPr>
  </w:style>
  <w:style w:type="character" w:customStyle="1" w:styleId="Overskrift5Tegn">
    <w:name w:val="Overskrift 5 Tegn"/>
    <w:aliases w:val="5 Opgave Tegn"/>
    <w:basedOn w:val="Standardskrifttypeiafsnit"/>
    <w:link w:val="Overskrift5"/>
    <w:uiPriority w:val="9"/>
    <w:rsid w:val="008E2A41"/>
    <w:rPr>
      <w:rFonts w:ascii="Cambria" w:eastAsiaTheme="majorEastAsia" w:hAnsi="Cambria" w:cstheme="majorBidi"/>
      <w:b/>
      <w:color w:val="2F5496" w:themeColor="accent1" w:themeShade="BF"/>
      <w:kern w:val="0"/>
      <w:sz w:val="24"/>
      <w14:ligatures w14:val="none"/>
    </w:rPr>
  </w:style>
  <w:style w:type="character" w:customStyle="1" w:styleId="Overskrift6Tegn">
    <w:name w:val="Overskrift 6 Tegn"/>
    <w:aliases w:val="6 Bemærk Tegn"/>
    <w:basedOn w:val="Standardskrifttypeiafsnit"/>
    <w:link w:val="Overskrift6"/>
    <w:uiPriority w:val="9"/>
    <w:rsid w:val="008E2A41"/>
    <w:rPr>
      <w:rFonts w:asciiTheme="majorHAnsi" w:eastAsiaTheme="majorEastAsia" w:hAnsiTheme="majorHAnsi" w:cstheme="majorBidi"/>
      <w:color w:val="2F5496" w:themeColor="accent1" w:themeShade="BF"/>
      <w:kern w:val="0"/>
      <w14:ligatures w14:val="none"/>
    </w:rPr>
  </w:style>
  <w:style w:type="character" w:customStyle="1" w:styleId="Overskrift7Tegn">
    <w:name w:val="Overskrift 7 Tegn"/>
    <w:aliases w:val="7 Bevis Tegn"/>
    <w:basedOn w:val="Standardskrifttypeiafsnit"/>
    <w:link w:val="Overskrift7"/>
    <w:uiPriority w:val="9"/>
    <w:rsid w:val="008E2A41"/>
    <w:rPr>
      <w:rFonts w:asciiTheme="majorHAnsi" w:eastAsiaTheme="majorEastAsia" w:hAnsiTheme="majorHAnsi" w:cstheme="majorBidi"/>
      <w:i/>
      <w:iCs/>
      <w:color w:val="2F5496" w:themeColor="accent1" w:themeShade="BF"/>
      <w:kern w:val="0"/>
      <w14:ligatures w14:val="none"/>
    </w:rPr>
  </w:style>
  <w:style w:type="character" w:styleId="Pladsholdertekst">
    <w:name w:val="Placeholder Text"/>
    <w:basedOn w:val="Standardskrifttypeiafsnit"/>
    <w:uiPriority w:val="99"/>
    <w:semiHidden/>
    <w:rsid w:val="009731DB"/>
    <w:rPr>
      <w:color w:val="666666"/>
    </w:rPr>
  </w:style>
  <w:style w:type="character" w:styleId="Kraftighenvisning">
    <w:name w:val="Intense Reference"/>
    <w:basedOn w:val="Standardskrifttypeiafsnit"/>
    <w:uiPriority w:val="32"/>
    <w:qFormat/>
    <w:rsid w:val="00EF140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1729</Characters>
  <Application>Microsoft Office Word</Application>
  <DocSecurity>0</DocSecurity>
  <Lines>864</Lines>
  <Paragraphs>277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Tommerup Bruun</dc:creator>
  <cp:keywords/>
  <dc:description/>
  <cp:lastModifiedBy>Frederik Tommerup Bruun</cp:lastModifiedBy>
  <cp:revision>2</cp:revision>
  <dcterms:created xsi:type="dcterms:W3CDTF">2026-03-18T07:43:00Z</dcterms:created>
  <dcterms:modified xsi:type="dcterms:W3CDTF">2026-03-18T07:43:00Z</dcterms:modified>
</cp:coreProperties>
</file>