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4A57F" w14:textId="77777777" w:rsidR="00E8645F" w:rsidRDefault="00E8645F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2. Hulebilledet - fortsat</w:t>
      </w:r>
    </w:p>
    <w:p w14:paraId="68CDDA04" w14:textId="77777777" w:rsidR="00E8645F" w:rsidRDefault="00E8645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C31C656" w14:textId="77777777" w:rsidR="00E8645F" w:rsidRDefault="00E8645F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Fortolkningen</w:t>
      </w:r>
    </w:p>
    <w:p w14:paraId="5C92A6E2" w14:textId="77777777" w:rsidR="00E8645F" w:rsidRDefault="00E8645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1191D8C" w14:textId="77777777" w:rsidR="00E8645F" w:rsidRDefault="00E8645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s. 298: Se dok: "Dualismen"</w:t>
      </w:r>
    </w:p>
    <w:p w14:paraId="3B8F377C" w14:textId="77777777" w:rsidR="00E8645F" w:rsidRDefault="00E8645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0506FA9" w14:textId="77777777" w:rsidR="00E8645F" w:rsidRDefault="00E8645F">
      <w:pPr>
        <w:pStyle w:val="NormalWeb"/>
        <w:spacing w:before="0" w:beforeAutospacing="0" w:after="0" w:afterAutospacing="0"/>
      </w:pPr>
      <w:r>
        <w:t>Redegør for Sokrates’ pædagogik, dvs. hans ideer om, hvordan uddannelse bedst finder sted (se især afsnit 518)</w:t>
      </w:r>
    </w:p>
    <w:p w14:paraId="28D85CA5" w14:textId="77777777" w:rsidR="00E8645F" w:rsidRDefault="00E8645F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 xml:space="preserve">Hvad er i flg. </w:t>
      </w:r>
      <w:r>
        <w:rPr>
          <w:rFonts w:eastAsia="Times New Roman"/>
        </w:rPr>
        <w:t>Sokrates den udbredte opfattelse af, hvordan uddannelse foregår?</w:t>
      </w:r>
    </w:p>
    <w:p w14:paraId="0F66ECE7" w14:textId="77777777" w:rsidR="00E8645F" w:rsidRDefault="00E8645F">
      <w:pPr>
        <w:numPr>
          <w:ilvl w:val="0"/>
          <w:numId w:val="1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>Hvad er Sokrates' alternative opfattelse af, hvordan bedst uddannelse foregår?</w:t>
      </w:r>
    </w:p>
    <w:p w14:paraId="7A9B1C4D" w14:textId="77777777" w:rsidR="00E8645F" w:rsidRDefault="00E8645F">
      <w:pPr>
        <w:pStyle w:val="NormalWeb"/>
        <w:spacing w:before="0" w:beforeAutospacing="0" w:after="0" w:afterAutospacing="0"/>
        <w:ind w:left="540"/>
      </w:pPr>
      <w:r>
        <w:t> </w:t>
      </w:r>
    </w:p>
    <w:p w14:paraId="2B99B3A1" w14:textId="77777777" w:rsidR="00E8645F" w:rsidRDefault="00E8645F">
      <w:pPr>
        <w:pStyle w:val="NormalWeb"/>
        <w:spacing w:before="0" w:beforeAutospacing="0" w:after="0" w:afterAutospacing="0"/>
        <w:ind w:left="540"/>
      </w:pPr>
      <w:r>
        <w:t> </w:t>
      </w:r>
    </w:p>
    <w:p w14:paraId="428CF27E" w14:textId="77777777" w:rsidR="00E8645F" w:rsidRDefault="00E8645F">
      <w:pPr>
        <w:pStyle w:val="NormalWeb"/>
        <w:spacing w:before="0" w:beforeAutospacing="0" w:after="0" w:afterAutospacing="0"/>
      </w:pPr>
      <w:r>
        <w:t>Se nederst side 300 - 301:</w:t>
      </w:r>
    </w:p>
    <w:p w14:paraId="343F9ECC" w14:textId="77777777" w:rsidR="00E8645F" w:rsidRDefault="00E8645F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>Hvad symboliserer "blylodderne"?</w:t>
      </w:r>
    </w:p>
    <w:p w14:paraId="07BBB57B" w14:textId="77777777" w:rsidR="00E8645F" w:rsidRDefault="00E8645F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>Hvorfor skal man frigøres fra dem?</w:t>
      </w:r>
    </w:p>
    <w:p w14:paraId="472DDA18" w14:textId="77777777" w:rsidR="00E8645F" w:rsidRDefault="00E8645F">
      <w:pPr>
        <w:numPr>
          <w:ilvl w:val="0"/>
          <w:numId w:val="2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>Hvad fortæller det om forholdet mellem krop og sjæl?</w:t>
      </w:r>
    </w:p>
    <w:p w14:paraId="45149D37" w14:textId="77777777" w:rsidR="00E8645F" w:rsidRDefault="00E8645F">
      <w:pPr>
        <w:pStyle w:val="NormalWeb"/>
        <w:spacing w:before="0" w:beforeAutospacing="0" w:after="0" w:afterAutospacing="0"/>
        <w:ind w:left="540"/>
      </w:pPr>
      <w:r>
        <w:t> </w:t>
      </w:r>
    </w:p>
    <w:p w14:paraId="42E0204C" w14:textId="77777777" w:rsidR="00E8645F" w:rsidRDefault="00E8645F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Den maieutiske metode:</w:t>
      </w:r>
    </w:p>
    <w:p w14:paraId="2B43CADE" w14:textId="77777777" w:rsidR="00E8645F" w:rsidRDefault="00E8645F">
      <w:pPr>
        <w:pStyle w:val="NormalWeb"/>
        <w:spacing w:before="0" w:beforeAutospacing="0" w:after="0" w:afterAutospacing="0"/>
      </w:pPr>
      <w:r>
        <w:t> </w:t>
      </w:r>
    </w:p>
    <w:p w14:paraId="62CA7685" w14:textId="77777777" w:rsidR="00E8645F" w:rsidRDefault="00E8645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Majeutik er Sokrates' betegnelse for sin </w:t>
      </w:r>
      <w:hyperlink r:id="rId5" w:history="1">
        <w:r>
          <w:rPr>
            <w:rStyle w:val="Hyperlink"/>
            <w:rFonts w:ascii="Publico text" w:hAnsi="Publico text" w:cs="Calibri"/>
            <w:sz w:val="27"/>
            <w:szCs w:val="27"/>
            <w:shd w:val="clear" w:color="auto" w:fill="F3F4F4"/>
          </w:rPr>
          <w:t>dialektiske</w:t>
        </w:r>
      </w:hyperlink>
      <w:r>
        <w:rPr>
          <w:rFonts w:ascii="Calibri" w:hAnsi="Calibri" w:cs="Calibri"/>
          <w:sz w:val="22"/>
          <w:szCs w:val="22"/>
        </w:rPr>
        <w:t> metode, hvorved han hjælper sine samtalepartnere med at forløse deres åndelige afkom, uden at han selv har nogen "lære". Erkendelsen skal komme indefra, og med </w:t>
      </w:r>
      <w:hyperlink r:id="rId6" w:history="1">
        <w:r>
          <w:rPr>
            <w:rStyle w:val="Hyperlink"/>
            <w:rFonts w:ascii="Publico text" w:hAnsi="Publico text" w:cs="Calibri"/>
            <w:sz w:val="27"/>
            <w:szCs w:val="27"/>
            <w:shd w:val="clear" w:color="auto" w:fill="F3F4F4"/>
          </w:rPr>
          <w:t>Sokrates</w:t>
        </w:r>
      </w:hyperlink>
      <w:r>
        <w:rPr>
          <w:rFonts w:ascii="Calibri" w:hAnsi="Calibri" w:cs="Calibri"/>
          <w:sz w:val="22"/>
          <w:szCs w:val="22"/>
        </w:rPr>
        <w:t> som fødselshjælper kan hver enkelt gøre sig sin latente indsigt bevidst eller indse, at hans "viden" er tom.</w:t>
      </w:r>
    </w:p>
    <w:p w14:paraId="0C31BE49" w14:textId="77777777" w:rsidR="00E8645F" w:rsidRDefault="00E8645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6B5DB48F" w14:textId="77777777" w:rsidR="00E8645F" w:rsidRDefault="00E8645F">
      <w:pPr>
        <w:pStyle w:val="NormalWeb"/>
        <w:spacing w:before="0" w:after="0"/>
        <w:rPr>
          <w:rFonts w:ascii="Calibri" w:hAnsi="Calibri" w:cs="Calibri"/>
          <w:sz w:val="22"/>
          <w:szCs w:val="22"/>
        </w:rPr>
      </w:pPr>
      <w:r>
        <w:rPr>
          <w:rStyle w:val="HTML-citat"/>
          <w:rFonts w:ascii="Calibri" w:hAnsi="Calibri" w:cs="Calibri"/>
          <w:color w:val="595959"/>
          <w:sz w:val="18"/>
          <w:szCs w:val="18"/>
        </w:rPr>
        <w:t>Fra &lt;</w:t>
      </w:r>
      <w:hyperlink r:id="rId7" w:history="1">
        <w:r>
          <w:rPr>
            <w:rStyle w:val="Hyperlink"/>
            <w:rFonts w:ascii="Calibri" w:hAnsi="Calibri" w:cs="Calibri"/>
            <w:i/>
            <w:iCs/>
            <w:sz w:val="18"/>
            <w:szCs w:val="18"/>
          </w:rPr>
          <w:t>https://lex.dk/majeutik_-_filosofisk_begreb</w:t>
        </w:r>
      </w:hyperlink>
      <w:r>
        <w:rPr>
          <w:rStyle w:val="HTML-citat"/>
          <w:rFonts w:ascii="Calibri" w:hAnsi="Calibri" w:cs="Calibri"/>
          <w:color w:val="595959"/>
          <w:sz w:val="18"/>
          <w:szCs w:val="18"/>
        </w:rPr>
        <w:t xml:space="preserve">&gt; </w:t>
      </w:r>
    </w:p>
    <w:p w14:paraId="04E4BB14" w14:textId="77777777" w:rsidR="00E8645F" w:rsidRDefault="00E8645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55E99BBF" w14:textId="77777777" w:rsidR="00E8645F" w:rsidRDefault="00E8645F">
      <w:pPr>
        <w:pStyle w:val="NormalWeb"/>
        <w:spacing w:before="0" w:beforeAutospacing="0" w:after="0" w:afterAutospacing="0"/>
      </w:pPr>
      <w:r>
        <w:t xml:space="preserve">Den </w:t>
      </w:r>
      <w:r>
        <w:t>maieutiske metode kan oversættes til jordemodermetoden, fordi læreren handler som en jordemoder, der hjælper en kvinde med at føde et barn.</w:t>
      </w:r>
    </w:p>
    <w:p w14:paraId="7E08D20A" w14:textId="77777777" w:rsidR="00E8645F" w:rsidRDefault="00E8645F">
      <w:pPr>
        <w:pStyle w:val="NormalWeb"/>
        <w:spacing w:before="0" w:beforeAutospacing="0" w:after="0" w:afterAutospacing="0"/>
      </w:pPr>
      <w:r>
        <w:t> </w:t>
      </w:r>
    </w:p>
    <w:p w14:paraId="336EB9CD" w14:textId="77777777" w:rsidR="00E8645F" w:rsidRDefault="00E8645F">
      <w:pPr>
        <w:numPr>
          <w:ilvl w:val="0"/>
          <w:numId w:val="3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 xml:space="preserve">I hvilket omfang </w:t>
      </w:r>
      <w:r>
        <w:rPr>
          <w:rFonts w:eastAsia="Times New Roman"/>
        </w:rPr>
        <w:t>kan Sokrates siges at anvende den maieutiske metode i samtalen med Glaukon her i tekstuddraget fra ”Staten”?</w:t>
      </w:r>
    </w:p>
    <w:p w14:paraId="39DAC42A" w14:textId="77777777" w:rsidR="00E8645F" w:rsidRDefault="00E8645F">
      <w:pPr>
        <w:pStyle w:val="NormalWeb"/>
        <w:spacing w:before="0" w:beforeAutospacing="0" w:after="0" w:afterAutospacing="0"/>
      </w:pPr>
      <w:r>
        <w:t> </w:t>
      </w:r>
    </w:p>
    <w:p w14:paraId="18A45F2B" w14:textId="77777777" w:rsidR="00E8645F" w:rsidRDefault="00E8645F">
      <w:pPr>
        <w:pStyle w:val="Overskrift1"/>
        <w:spacing w:before="0" w:beforeAutospacing="0" w:after="0" w:afterAutospacing="0"/>
        <w:rPr>
          <w:rFonts w:ascii="Calibri" w:eastAsia="Times New Roman" w:hAnsi="Calibri" w:cs="Calibri"/>
          <w:color w:val="1E4E79"/>
          <w:sz w:val="32"/>
          <w:szCs w:val="32"/>
        </w:rPr>
      </w:pPr>
      <w:r>
        <w:rPr>
          <w:rFonts w:ascii="Calibri" w:eastAsia="Times New Roman" w:hAnsi="Calibri" w:cs="Calibri"/>
          <w:color w:val="1E4E79"/>
          <w:sz w:val="32"/>
          <w:szCs w:val="32"/>
        </w:rPr>
        <w:t>Dialektisk metode:</w:t>
      </w:r>
    </w:p>
    <w:p w14:paraId="74E3BB47" w14:textId="77777777" w:rsidR="00E8645F" w:rsidRDefault="00E8645F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  <w:u w:val="single"/>
        </w:rPr>
        <w:t>Doxa</w:t>
      </w:r>
      <w:r>
        <w:rPr>
          <w:rFonts w:ascii="Calibri" w:eastAsia="Times New Roman" w:hAnsi="Calibri" w:cs="Calibri"/>
          <w:i/>
          <w:iCs/>
          <w:sz w:val="22"/>
          <w:szCs w:val="22"/>
        </w:rPr>
        <w:t>: meninger, som ikke er gennemtænkte, og som fremsættes af Sokrates' samtalepartner</w:t>
      </w:r>
    </w:p>
    <w:p w14:paraId="5F9477A5" w14:textId="77777777" w:rsidR="00E8645F" w:rsidRDefault="00E8645F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  <w:u w:val="single"/>
        </w:rPr>
        <w:t>Elenchos</w:t>
      </w:r>
      <w:r>
        <w:rPr>
          <w:rFonts w:ascii="Calibri" w:eastAsia="Times New Roman" w:hAnsi="Calibri" w:cs="Calibri"/>
          <w:i/>
          <w:iCs/>
          <w:sz w:val="22"/>
          <w:szCs w:val="22"/>
        </w:rPr>
        <w:t>: gendrivelse/dybdeborende spørgsmål, som stilles af Sokrates, og som afslører "doxa" som uigennemtænkte meninger og ikke egentlig viden</w:t>
      </w:r>
    </w:p>
    <w:p w14:paraId="5DBEE1A9" w14:textId="77777777" w:rsidR="00E8645F" w:rsidRDefault="00E8645F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  <w:u w:val="single"/>
        </w:rPr>
        <w:t>Aporía</w:t>
      </w:r>
      <w:r>
        <w:rPr>
          <w:rFonts w:ascii="Calibri" w:eastAsia="Times New Roman" w:hAnsi="Calibri" w:cs="Calibri"/>
          <w:i/>
          <w:iCs/>
          <w:sz w:val="22"/>
          <w:szCs w:val="22"/>
        </w:rPr>
        <w:t>: vildrede/forvirring, som Sokrates' samtalepartner bringes i gennem Sokrates' elenchos</w:t>
      </w:r>
    </w:p>
    <w:p w14:paraId="7EE3FFBC" w14:textId="77777777" w:rsidR="00E8645F" w:rsidRDefault="00E8645F">
      <w:pPr>
        <w:numPr>
          <w:ilvl w:val="0"/>
          <w:numId w:val="4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i/>
          <w:iCs/>
          <w:sz w:val="22"/>
          <w:szCs w:val="22"/>
          <w:u w:val="single"/>
        </w:rPr>
        <w:t>Epistéme</w:t>
      </w:r>
      <w:r>
        <w:rPr>
          <w:rFonts w:ascii="Calibri" w:eastAsia="Times New Roman" w:hAnsi="Calibri" w:cs="Calibri"/>
          <w:i/>
          <w:iCs/>
          <w:sz w:val="22"/>
          <w:szCs w:val="22"/>
        </w:rPr>
        <w:t>: viden/indsigt</w:t>
      </w:r>
    </w:p>
    <w:p w14:paraId="0BD6CC5B" w14:textId="77777777" w:rsidR="00E8645F" w:rsidRDefault="00E8645F">
      <w:pPr>
        <w:pStyle w:val="NormalWeb"/>
        <w:spacing w:before="0" w:beforeAutospacing="0" w:after="0" w:afterAutospacing="0"/>
      </w:pPr>
      <w:r>
        <w:t> </w:t>
      </w:r>
    </w:p>
    <w:p w14:paraId="4A6A78AE" w14:textId="77777777" w:rsidR="00E8645F" w:rsidRDefault="00E8645F">
      <w:pPr>
        <w:numPr>
          <w:ilvl w:val="0"/>
          <w:numId w:val="5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>I hvilket omfang kan Sokrates siges at anvende den maieutiske metode i samtalen med Glaukon her i tekstuddraget fra ”Staten”?</w:t>
      </w:r>
    </w:p>
    <w:p w14:paraId="71A478D5" w14:textId="77777777" w:rsidR="00E8645F" w:rsidRDefault="00E8645F">
      <w:pPr>
        <w:pStyle w:val="NormalWeb"/>
        <w:spacing w:before="0" w:beforeAutospacing="0" w:after="0" w:afterAutospacing="0"/>
        <w:ind w:left="540"/>
      </w:pPr>
      <w:r>
        <w:t> </w:t>
      </w:r>
    </w:p>
    <w:p w14:paraId="4DBC8A79" w14:textId="77777777" w:rsidR="00E8645F" w:rsidRDefault="00E8645F">
      <w:pPr>
        <w:numPr>
          <w:ilvl w:val="0"/>
          <w:numId w:val="6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>Hvad skal ifølge Sokrates være filosoffernes opgave i staten?</w:t>
      </w:r>
    </w:p>
    <w:p w14:paraId="551930FA" w14:textId="77777777" w:rsidR="00E8645F" w:rsidRDefault="00E8645F">
      <w:pPr>
        <w:pStyle w:val="NormalWeb"/>
        <w:spacing w:before="0" w:beforeAutospacing="0" w:after="0" w:afterAutospacing="0"/>
      </w:pPr>
      <w:r>
        <w:t> </w:t>
      </w:r>
    </w:p>
    <w:p w14:paraId="4278CBAD" w14:textId="77777777" w:rsidR="00E8645F" w:rsidRDefault="00E8645F">
      <w:pPr>
        <w:numPr>
          <w:ilvl w:val="0"/>
          <w:numId w:val="7"/>
        </w:numPr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eastAsia="Times New Roman"/>
        </w:rPr>
        <w:t>Hvorfor er netop filosofferne bedst egnet til denne opgave?</w:t>
      </w:r>
    </w:p>
    <w:p w14:paraId="2F2A720F" w14:textId="77777777" w:rsidR="00E8645F" w:rsidRDefault="00E8645F">
      <w:pPr>
        <w:pStyle w:val="NormalWeb"/>
        <w:spacing w:before="0" w:beforeAutospacing="0" w:after="0" w:afterAutospacing="0"/>
      </w:pPr>
      <w:r>
        <w:lastRenderedPageBreak/>
        <w:t> </w:t>
      </w: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ublico text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413F0"/>
    <w:multiLevelType w:val="multilevel"/>
    <w:tmpl w:val="01A4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E57452"/>
    <w:multiLevelType w:val="multilevel"/>
    <w:tmpl w:val="7BA61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D638F1"/>
    <w:multiLevelType w:val="multilevel"/>
    <w:tmpl w:val="7966B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022183"/>
    <w:multiLevelType w:val="multilevel"/>
    <w:tmpl w:val="8A04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93083A"/>
    <w:multiLevelType w:val="multilevel"/>
    <w:tmpl w:val="77CA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1305CB"/>
    <w:multiLevelType w:val="multilevel"/>
    <w:tmpl w:val="FB0C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251AFF"/>
    <w:multiLevelType w:val="multilevel"/>
    <w:tmpl w:val="E006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3025543">
    <w:abstractNumId w:val="1"/>
  </w:num>
  <w:num w:numId="2" w16cid:durableId="1553272417">
    <w:abstractNumId w:val="4"/>
  </w:num>
  <w:num w:numId="3" w16cid:durableId="1062487639">
    <w:abstractNumId w:val="5"/>
  </w:num>
  <w:num w:numId="4" w16cid:durableId="1080641423">
    <w:abstractNumId w:val="2"/>
  </w:num>
  <w:num w:numId="5" w16cid:durableId="1395547357">
    <w:abstractNumId w:val="0"/>
  </w:num>
  <w:num w:numId="6" w16cid:durableId="1826435264">
    <w:abstractNumId w:val="3"/>
  </w:num>
  <w:num w:numId="7" w16cid:durableId="17436739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5F"/>
    <w:rsid w:val="00010993"/>
    <w:rsid w:val="00E8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942EB"/>
  <w15:chartTrackingRefBased/>
  <w15:docId w15:val="{49E5A4C8-5F9A-4A9B-AEB0-40F3000E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styleId="Hyperlink">
    <w:name w:val="Hyperlink"/>
    <w:basedOn w:val="Standardskrifttypeiafsnit"/>
    <w:uiPriority w:val="99"/>
    <w:semiHidden/>
    <w:unhideWhenUsed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Pr>
      <w:color w:val="800080"/>
      <w:u w:val="single"/>
    </w:rPr>
  </w:style>
  <w:style w:type="character" w:styleId="HTML-citat">
    <w:name w:val="HTML Cite"/>
    <w:basedOn w:val="Standardskrifttypeiafsnit"/>
    <w:uiPriority w:val="99"/>
    <w:semiHidden/>
    <w:unhideWhenUsed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x.dk/majeutik_-_filosofisk_begre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x.dk/Sokrates_-_gr%C3%A6sk_filosof" TargetMode="External"/><Relationship Id="rId5" Type="http://schemas.openxmlformats.org/officeDocument/2006/relationships/hyperlink" Target="https://lex.dk/dialekti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2025-03-19T07:45:00Z</dcterms:created>
  <dcterms:modified xsi:type="dcterms:W3CDTF">2025-03-19T07:45:00Z</dcterms:modified>
</cp:coreProperties>
</file>