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537D" w14:textId="77777777" w:rsidR="00E34099" w:rsidRDefault="00E34099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7365D"/>
          <w:sz w:val="32"/>
          <w:szCs w:val="32"/>
        </w:rPr>
      </w:pPr>
      <w:r>
        <w:rPr>
          <w:rFonts w:ascii="Calibri" w:eastAsia="Times New Roman" w:hAnsi="Calibri" w:cs="Calibri"/>
          <w:color w:val="17365D"/>
          <w:sz w:val="32"/>
          <w:szCs w:val="32"/>
        </w:rPr>
        <w:t xml:space="preserve">Aristoteles og Hippokrates </w:t>
      </w:r>
    </w:p>
    <w:p w14:paraId="7533C5FD" w14:textId="77777777" w:rsidR="00E34099" w:rsidRDefault="00E340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E3F641C" w14:textId="77777777" w:rsidR="00E34099" w:rsidRDefault="00E34099">
      <w:pPr>
        <w:pStyle w:val="NormalWeb"/>
        <w:spacing w:before="0" w:beforeAutospacing="0" w:after="300" w:afterAutospacing="0"/>
        <w:ind w:left="720"/>
        <w:rPr>
          <w:rFonts w:ascii="Calibri" w:hAnsi="Calibri" w:cs="Calibri"/>
          <w:color w:val="17365D"/>
          <w:sz w:val="34"/>
          <w:szCs w:val="34"/>
        </w:rPr>
      </w:pPr>
      <w:r>
        <w:rPr>
          <w:rFonts w:ascii="Calibri" w:hAnsi="Calibri" w:cs="Calibri"/>
          <w:color w:val="17365D"/>
          <w:sz w:val="34"/>
          <w:szCs w:val="34"/>
        </w:rPr>
        <w:t>Græsk filosofihistorie - Kort introduktion</w:t>
      </w:r>
    </w:p>
    <w:p w14:paraId="40F060E9" w14:textId="77777777" w:rsidR="00E34099" w:rsidRDefault="00E34099">
      <w:pPr>
        <w:pStyle w:val="NormalWeb"/>
        <w:spacing w:before="480" w:beforeAutospacing="0" w:after="0" w:afterAutospacing="0"/>
        <w:ind w:left="720"/>
        <w:rPr>
          <w:rFonts w:ascii="Cambria" w:hAnsi="Cambria" w:cs="Calibri"/>
          <w:color w:val="365F91"/>
          <w:sz w:val="28"/>
          <w:szCs w:val="28"/>
        </w:rPr>
      </w:pPr>
      <w:r>
        <w:rPr>
          <w:rFonts w:ascii="Cambria" w:hAnsi="Cambria" w:cs="Calibri"/>
          <w:b/>
          <w:bCs/>
          <w:color w:val="365F91"/>
          <w:sz w:val="28"/>
          <w:szCs w:val="28"/>
        </w:rPr>
        <w:t>Førsokratisk filosofi</w:t>
      </w:r>
    </w:p>
    <w:p w14:paraId="60C2A335" w14:textId="77777777" w:rsidR="00E34099" w:rsidRDefault="00E3409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Naturlige forklaringer ud fra metodisk og systematisk tænkemåde</w:t>
      </w:r>
    </w:p>
    <w:p w14:paraId="25FC1CEB" w14:textId="77777777" w:rsidR="00E34099" w:rsidRDefault="00E3409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Opgivelse af mytologiske forklaringsmodel baseret på tro.</w:t>
      </w:r>
    </w:p>
    <w:p w14:paraId="53EE3617" w14:textId="77777777" w:rsidR="00E34099" w:rsidRDefault="00E3409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Søgen efter tingenes væsen frem for fænomeners tilfældige egenskaber = filosofi (videnskab)</w:t>
      </w:r>
    </w:p>
    <w:p w14:paraId="749DFE92" w14:textId="77777777" w:rsidR="00E34099" w:rsidRDefault="00E34099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i/>
          <w:iCs/>
          <w:sz w:val="22"/>
          <w:szCs w:val="22"/>
        </w:rPr>
        <w:t>Arke</w:t>
      </w:r>
      <w:r>
        <w:rPr>
          <w:rFonts w:ascii="Calibri" w:eastAsia="Times New Roman" w:hAnsi="Calibri" w:cs="Calibri"/>
          <w:sz w:val="22"/>
          <w:szCs w:val="22"/>
        </w:rPr>
        <w:t>: urstof eller princip (= tingens egentlige væsen)</w:t>
      </w:r>
    </w:p>
    <w:p w14:paraId="6C3C2EA8" w14:textId="77777777" w:rsidR="00E34099" w:rsidRDefault="00E34099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i/>
          <w:iCs/>
          <w:sz w:val="22"/>
          <w:szCs w:val="22"/>
        </w:rPr>
        <w:t xml:space="preserve">Arke </w:t>
      </w:r>
      <w:r>
        <w:rPr>
          <w:rFonts w:ascii="Calibri" w:eastAsia="Times New Roman" w:hAnsi="Calibri" w:cs="Calibri"/>
          <w:sz w:val="22"/>
          <w:szCs w:val="22"/>
        </w:rPr>
        <w:t>kan være jord, luft, ild, vand eller atomet (ingen enighed om dette blandt førsokratikerne)</w:t>
      </w:r>
    </w:p>
    <w:p w14:paraId="5BD6DA8A" w14:textId="77777777" w:rsidR="00E34099" w:rsidRDefault="00E34099">
      <w:pPr>
        <w:pStyle w:val="NormalWeb"/>
        <w:spacing w:before="480" w:beforeAutospacing="0" w:after="0" w:afterAutospacing="0"/>
        <w:ind w:left="720"/>
        <w:rPr>
          <w:rFonts w:ascii="Cambria" w:hAnsi="Cambria" w:cs="Calibri"/>
          <w:color w:val="365F91"/>
          <w:sz w:val="28"/>
          <w:szCs w:val="28"/>
        </w:rPr>
      </w:pPr>
      <w:r>
        <w:rPr>
          <w:rFonts w:ascii="Cambria" w:hAnsi="Cambria" w:cs="Calibri"/>
          <w:b/>
          <w:bCs/>
          <w:color w:val="365F91"/>
          <w:sz w:val="28"/>
          <w:szCs w:val="28"/>
        </w:rPr>
        <w:t>Sofisterne</w:t>
      </w:r>
    </w:p>
    <w:p w14:paraId="5C8AD58B" w14:textId="77777777" w:rsidR="00E34099" w:rsidRDefault="00E3409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Ikke forskere, men formidlere. </w:t>
      </w:r>
    </w:p>
    <w:p w14:paraId="552F2789" w14:textId="77777777" w:rsidR="00E34099" w:rsidRDefault="00E3409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Underviste i naturvidenskab, filosofi, logik, retorik og etik.</w:t>
      </w:r>
    </w:p>
    <w:p w14:paraId="0D0C9E25" w14:textId="77777777" w:rsidR="00E34099" w:rsidRDefault="00E3409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Protagoras formulerer sofismens grundsyn: </w:t>
      </w:r>
    </w:p>
    <w:p w14:paraId="381BB015" w14:textId="77777777" w:rsidR="00E34099" w:rsidRDefault="00E34099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Der findes ingen objektiv sandhed.</w:t>
      </w:r>
    </w:p>
    <w:p w14:paraId="193EE9C7" w14:textId="77777777" w:rsidR="00E34099" w:rsidRDefault="00E34099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Al viden er subjektiv. </w:t>
      </w:r>
    </w:p>
    <w:p w14:paraId="1D9B2A19" w14:textId="77777777" w:rsidR="00E34099" w:rsidRDefault="00E34099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Når der ikke findes sikker viden, bliver alt den enkeltes skøn, dvs. alt er relativt. Synet på moral, politik og religion afhænger af den enkeltes skøn</w:t>
      </w:r>
    </w:p>
    <w:p w14:paraId="64AABA66" w14:textId="77777777" w:rsidR="00E34099" w:rsidRDefault="00E34099">
      <w:pPr>
        <w:pStyle w:val="NormalWeb"/>
        <w:spacing w:before="480" w:beforeAutospacing="0" w:after="0" w:afterAutospacing="0"/>
        <w:ind w:left="720"/>
        <w:rPr>
          <w:rFonts w:ascii="Cambria" w:hAnsi="Cambria" w:cs="Calibri"/>
          <w:color w:val="365F91"/>
          <w:sz w:val="28"/>
          <w:szCs w:val="28"/>
        </w:rPr>
      </w:pPr>
      <w:r>
        <w:rPr>
          <w:rFonts w:ascii="Cambria" w:hAnsi="Cambria" w:cs="Calibri"/>
          <w:b/>
          <w:bCs/>
          <w:color w:val="365F91"/>
          <w:sz w:val="28"/>
          <w:szCs w:val="28"/>
        </w:rPr>
        <w:t>Sokrates og Platon</w:t>
      </w:r>
    </w:p>
    <w:p w14:paraId="04BDD98A" w14:textId="77777777" w:rsidR="00E34099" w:rsidRDefault="00E3409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Der findes en absolut sandhed, som mennesket gennem indsigt skal søge frem mod. </w:t>
      </w:r>
    </w:p>
    <w:p w14:paraId="024F27A1" w14:textId="77777777" w:rsidR="00E34099" w:rsidRDefault="00E3409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Indsigt og etik hænger sammen. Man kan ikke have indsigt og samtidig have en dårlig moral. Ved man, hvad det gode er, vil man gøre det gode.</w:t>
      </w:r>
    </w:p>
    <w:p w14:paraId="31AFEA36" w14:textId="77777777" w:rsidR="00E34099" w:rsidRDefault="00E3409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Den idealistiske filosofi: dualistisk verdensbillede bestående af</w:t>
      </w:r>
    </w:p>
    <w:p w14:paraId="44B8DF3A" w14:textId="77777777" w:rsidR="00E34099" w:rsidRDefault="00E34099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ideverden (kan alene begribes ved erkendelse) og </w:t>
      </w:r>
    </w:p>
    <w:p w14:paraId="03589B1A" w14:textId="77777777" w:rsidR="00E34099" w:rsidRDefault="00E34099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fænomenverden (kan umiddelbart sanses). </w:t>
      </w:r>
    </w:p>
    <w:p w14:paraId="7942DE8D" w14:textId="77777777" w:rsidR="00E34099" w:rsidRDefault="00E34099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Mennesket består af krop og sjæl. </w:t>
      </w:r>
    </w:p>
    <w:p w14:paraId="1560CA93" w14:textId="77777777" w:rsidR="00E34099" w:rsidRDefault="00E34099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Sjælen hører oprindeligt hjemme i ideverdenen og er dermed forbundet med evigheden. </w:t>
      </w:r>
    </w:p>
    <w:p w14:paraId="3D482CEA" w14:textId="77777777" w:rsidR="00E34099" w:rsidRDefault="00E34099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Kroppen er bundet til fænomenverdenen og er dermed dødelig.</w:t>
      </w:r>
    </w:p>
    <w:p w14:paraId="14EFD9BD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080DB23" w14:textId="77777777" w:rsidR="00E34099" w:rsidRDefault="00E34099">
      <w:pPr>
        <w:pStyle w:val="NormalWeb"/>
        <w:spacing w:before="480" w:beforeAutospacing="0" w:after="0" w:afterAutospacing="0"/>
        <w:ind w:left="720"/>
        <w:rPr>
          <w:rFonts w:ascii="Cambria" w:hAnsi="Cambria" w:cs="Calibri"/>
          <w:color w:val="365F91"/>
          <w:sz w:val="28"/>
          <w:szCs w:val="28"/>
        </w:rPr>
      </w:pPr>
      <w:r>
        <w:rPr>
          <w:rFonts w:ascii="Cambria" w:hAnsi="Cambria" w:cs="Calibri"/>
          <w:b/>
          <w:bCs/>
          <w:color w:val="365F91"/>
          <w:sz w:val="28"/>
          <w:szCs w:val="28"/>
        </w:rPr>
        <w:t>Aristoteles</w:t>
      </w:r>
    </w:p>
    <w:p w14:paraId="7A639F62" w14:textId="77777777" w:rsidR="00E34099" w:rsidRDefault="00E3409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Den første helhedsfilosof. </w:t>
      </w:r>
    </w:p>
    <w:p w14:paraId="5AE6725A" w14:textId="77777777" w:rsidR="00E34099" w:rsidRDefault="00E3409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Tænker verden sammen i en universel helhed.</w:t>
      </w:r>
    </w:p>
    <w:p w14:paraId="55BDDB5C" w14:textId="77777777" w:rsidR="00E34099" w:rsidRDefault="00E3409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Naturvidenskabelige studier i fysik, botanik, zoologi og astronomi</w:t>
      </w:r>
    </w:p>
    <w:p w14:paraId="6F952B24" w14:textId="77777777" w:rsidR="00E34099" w:rsidRDefault="00E3409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Studier i pædagogik, jura, sociologi, psykologi og kunst</w:t>
      </w:r>
    </w:p>
    <w:p w14:paraId="48A4F24C" w14:textId="77777777" w:rsidR="00E34099" w:rsidRDefault="00E3409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Grundlægger af logikken som videnskab (om udsagns sandhedsværdi)</w:t>
      </w:r>
    </w:p>
    <w:p w14:paraId="7AF02EF0" w14:textId="77777777" w:rsidR="00E34099" w:rsidRDefault="00E3409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Moderne specialvidenskaber har deres oprindelse i Aristoteles’ universalteorier.</w:t>
      </w:r>
    </w:p>
    <w:p w14:paraId="6B45AB84" w14:textId="77777777" w:rsidR="00E34099" w:rsidRDefault="00E3409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Elev af Platon. </w:t>
      </w:r>
    </w:p>
    <w:p w14:paraId="6AD1CA61" w14:textId="77777777" w:rsidR="00E34099" w:rsidRDefault="00E34099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lastRenderedPageBreak/>
        <w:t>Modsat Platons optagethed af ideernes verden er Aristoteles optaget af det jordiske.</w:t>
      </w:r>
    </w:p>
    <w:p w14:paraId="0D4DECF1" w14:textId="77777777" w:rsidR="00E34099" w:rsidRDefault="00E34099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Afviser Platons idelære. </w:t>
      </w:r>
    </w:p>
    <w:p w14:paraId="01879D37" w14:textId="77777777" w:rsidR="00E34099" w:rsidRDefault="00E3409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Tingenes væsen er </w:t>
      </w:r>
      <w:r>
        <w:rPr>
          <w:rFonts w:ascii="Calibri" w:eastAsia="Times New Roman" w:hAnsi="Calibri" w:cs="Calibri"/>
          <w:i/>
          <w:iCs/>
          <w:sz w:val="22"/>
          <w:szCs w:val="22"/>
        </w:rPr>
        <w:t>form og stof</w:t>
      </w:r>
      <w:r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4AA6FB48" w14:textId="77777777" w:rsidR="00E34099" w:rsidRDefault="00E34099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Form er tingenes iboende muligheder, deres anlæg. (F.eks. har marmor (stof) anlæg for at blive en statue (form)).</w:t>
      </w:r>
    </w:p>
    <w:p w14:paraId="0302CAC2" w14:textId="77777777" w:rsidR="00E34099" w:rsidRDefault="00E3409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Teleologisk opfattelse (telos=formål): Alle processer i universet (fra den fysiske verden til følelser og tanker) er styret af et formål, dvs. bestemt af stoffets muligheder. </w:t>
      </w:r>
    </w:p>
    <w:p w14:paraId="1D292C00" w14:textId="77777777" w:rsidR="00E34099" w:rsidRDefault="00E340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F89C655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Arbejdsspørgsmål til Aristoteles</w:t>
      </w:r>
      <w:r>
        <w:rPr>
          <w:rFonts w:ascii="Calibri" w:hAnsi="Calibri" w:cs="Calibri"/>
          <w:sz w:val="28"/>
          <w:szCs w:val="28"/>
        </w:rPr>
        <w:t>:</w:t>
      </w:r>
    </w:p>
    <w:p w14:paraId="738A7C8C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2D9069D" w14:textId="77777777" w:rsidR="00E34099" w:rsidRDefault="00E34099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Hvilke naturlige egenskaber tillægger Aristoteles de to køn?</w:t>
      </w:r>
    </w:p>
    <w:p w14:paraId="7ADF8355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tbl>
      <w:tblPr>
        <w:tblW w:w="0" w:type="auto"/>
        <w:tblInd w:w="7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910"/>
        <w:gridCol w:w="3776"/>
      </w:tblGrid>
      <w:tr w:rsidR="00000000" w14:paraId="2AE1C6D3" w14:textId="77777777">
        <w:trPr>
          <w:divId w:val="615064098"/>
        </w:trPr>
        <w:tc>
          <w:tcPr>
            <w:tcW w:w="39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BE4CF6" w14:textId="77777777" w:rsidR="00E34099" w:rsidRDefault="00E3409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Hunkønnet                                                                                                                  </w:t>
            </w:r>
          </w:p>
        </w:tc>
        <w:tc>
          <w:tcPr>
            <w:tcW w:w="37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9B6795" w14:textId="77777777" w:rsidR="00E34099" w:rsidRDefault="00E3409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Hankønnet                                                        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                         </w:t>
            </w:r>
          </w:p>
        </w:tc>
      </w:tr>
      <w:tr w:rsidR="00000000" w14:paraId="71351E6D" w14:textId="77777777">
        <w:trPr>
          <w:divId w:val="615064098"/>
        </w:trPr>
        <w:tc>
          <w:tcPr>
            <w:tcW w:w="38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9564B2" w14:textId="77777777" w:rsidR="00E34099" w:rsidRDefault="00E3409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37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44C48D" w14:textId="77777777" w:rsidR="00E34099" w:rsidRDefault="00E3409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</w:tbl>
    <w:p w14:paraId="1DDD2732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8357CB5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6FE19E6" w14:textId="77777777" w:rsidR="00E34099" w:rsidRDefault="00E34099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Hvilke roller tilskriver Aristoteles hankønnet og hunkønnet i forplantningen? (Gå i detaljer!)</w:t>
      </w:r>
    </w:p>
    <w:p w14:paraId="1D3466D9" w14:textId="77777777" w:rsidR="00E34099" w:rsidRDefault="00E34099">
      <w:pPr>
        <w:numPr>
          <w:ilvl w:val="2"/>
          <w:numId w:val="5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Hannens rolle?</w:t>
      </w:r>
    </w:p>
    <w:p w14:paraId="7E5A4195" w14:textId="77777777" w:rsidR="00E34099" w:rsidRDefault="00E34099">
      <w:pPr>
        <w:numPr>
          <w:ilvl w:val="2"/>
          <w:numId w:val="5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Hunnens rolle?</w:t>
      </w:r>
    </w:p>
    <w:p w14:paraId="6792FE84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D3B04DE" w14:textId="77777777" w:rsidR="00E34099" w:rsidRDefault="00E34099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Hvilke forklaringer giver Aristoteles på, at kønnene har forskellige egenskaber?</w:t>
      </w:r>
    </w:p>
    <w:p w14:paraId="2C36763E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062E7D7" w14:textId="77777777" w:rsidR="00E34099" w:rsidRDefault="00E34099">
      <w:pPr>
        <w:numPr>
          <w:ilvl w:val="1"/>
          <w:numId w:val="7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Hvilke forklaringer giver Aristoteles på forskelle i fostrets udvikling afhængigt af køn?</w:t>
      </w:r>
    </w:p>
    <w:p w14:paraId="2D64E93D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1354A39A" w14:textId="77777777" w:rsidR="00E34099" w:rsidRDefault="00E34099">
      <w:pPr>
        <w:numPr>
          <w:ilvl w:val="1"/>
          <w:numId w:val="8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Hvad er menstruation ifølge Aristoteles?</w:t>
      </w:r>
    </w:p>
    <w:p w14:paraId="311507A3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ED2D701" w14:textId="77777777" w:rsidR="00E34099" w:rsidRDefault="00E34099">
      <w:pPr>
        <w:numPr>
          <w:ilvl w:val="1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Hvordan er Aristoteles' kvindesyn?</w:t>
      </w:r>
    </w:p>
    <w:p w14:paraId="498EEC39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B091CA7" w14:textId="77777777" w:rsidR="00E34099" w:rsidRDefault="00E34099">
      <w:pPr>
        <w:numPr>
          <w:ilvl w:val="1"/>
          <w:numId w:val="10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Hvilke </w:t>
      </w:r>
      <w:r>
        <w:rPr>
          <w:rFonts w:ascii="Calibri" w:eastAsia="Times New Roman" w:hAnsi="Calibri" w:cs="Calibri"/>
          <w:sz w:val="28"/>
          <w:szCs w:val="28"/>
        </w:rPr>
        <w:t>forklaringer giver Aristoteles på sterilitet?</w:t>
      </w:r>
    </w:p>
    <w:p w14:paraId="779CF341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B2CF47B" w14:textId="77777777" w:rsidR="00E34099" w:rsidRDefault="00E34099">
      <w:pPr>
        <w:numPr>
          <w:ilvl w:val="1"/>
          <w:numId w:val="11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Hvordan begrunder Aristoteles sine teorier?</w:t>
      </w:r>
    </w:p>
    <w:p w14:paraId="66ABF3DD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6DB755AD" w14:textId="77777777" w:rsidR="00E34099" w:rsidRDefault="00E34099">
      <w:pPr>
        <w:numPr>
          <w:ilvl w:val="1"/>
          <w:numId w:val="12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Karakteriser Aristoteles' menneskesyn. </w:t>
      </w:r>
    </w:p>
    <w:p w14:paraId="2D5EB95F" w14:textId="77777777" w:rsidR="00E34099" w:rsidRDefault="00E34099">
      <w:pPr>
        <w:numPr>
          <w:ilvl w:val="2"/>
          <w:numId w:val="12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Hvorledes adskiller det sig fra det senere kristne menneskesyn?</w:t>
      </w:r>
    </w:p>
    <w:p w14:paraId="25FA3E2A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C2FA422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 </w:t>
      </w:r>
    </w:p>
    <w:p w14:paraId="1AB85BC9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DA5E0AC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FA8F83B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Arbejdsspørgsmål til Hippokrates</w:t>
      </w:r>
      <w:r>
        <w:rPr>
          <w:rFonts w:ascii="Calibri" w:hAnsi="Calibri" w:cs="Calibri"/>
          <w:sz w:val="28"/>
          <w:szCs w:val="28"/>
        </w:rPr>
        <w:t>:</w:t>
      </w:r>
    </w:p>
    <w:p w14:paraId="2047CFCB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7DFB68D9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30F23F53" w14:textId="77777777" w:rsidR="00E34099" w:rsidRDefault="00E34099">
      <w:pPr>
        <w:numPr>
          <w:ilvl w:val="1"/>
          <w:numId w:val="13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Hvad kan man ud fra afsnittet "Sikre perioder" udlede om Hippokrates forståelse af forplantningen? Hvilke roller tilskriver han hankønnet og hunkønnet i forplantningen? (Gå i detaljer!)</w:t>
      </w:r>
    </w:p>
    <w:p w14:paraId="58741B9B" w14:textId="77777777" w:rsidR="00E34099" w:rsidRDefault="00E34099">
      <w:pPr>
        <w:numPr>
          <w:ilvl w:val="2"/>
          <w:numId w:val="13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Hannens rolle?</w:t>
      </w:r>
    </w:p>
    <w:p w14:paraId="7953FBF2" w14:textId="77777777" w:rsidR="00E34099" w:rsidRDefault="00E34099">
      <w:pPr>
        <w:numPr>
          <w:ilvl w:val="2"/>
          <w:numId w:val="13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Hunnens rolle?</w:t>
      </w:r>
    </w:p>
    <w:p w14:paraId="25F56FAC" w14:textId="77777777" w:rsidR="00E34099" w:rsidRDefault="00E34099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3C9DD98" w14:textId="77777777" w:rsidR="00E34099" w:rsidRDefault="00E34099">
      <w:pPr>
        <w:numPr>
          <w:ilvl w:val="1"/>
          <w:numId w:val="14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Sammenlign </w:t>
      </w:r>
      <w:r>
        <w:rPr>
          <w:rFonts w:ascii="Calibri" w:eastAsia="Times New Roman" w:hAnsi="Calibri" w:cs="Calibri"/>
          <w:sz w:val="28"/>
          <w:szCs w:val="28"/>
        </w:rPr>
        <w:t>Hippokrates’ og Aristoteles’ opfattelse af hannens og hunnens rolle i forplantningen.</w:t>
      </w:r>
    </w:p>
    <w:p w14:paraId="0246EE55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7631EBBF" w14:textId="77777777" w:rsidR="00E34099" w:rsidRDefault="00E34099">
      <w:pPr>
        <w:numPr>
          <w:ilvl w:val="1"/>
          <w:numId w:val="15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Sammenlign deres metoder og den måde, de begrunder deres metoder.</w:t>
      </w:r>
    </w:p>
    <w:p w14:paraId="742DF96B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2C67888" w14:textId="77777777" w:rsidR="00E34099" w:rsidRDefault="00E34099">
      <w:pPr>
        <w:numPr>
          <w:ilvl w:val="1"/>
          <w:numId w:val="16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Hvordan er Hippokrates' kvindesyn?</w:t>
      </w:r>
    </w:p>
    <w:p w14:paraId="330ABA38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3D96D4C1" w14:textId="77777777" w:rsidR="00E34099" w:rsidRDefault="00E34099">
      <w:pPr>
        <w:numPr>
          <w:ilvl w:val="1"/>
          <w:numId w:val="17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Sammenlign Hippokrates’ og Aristoteles’ kvindesyn </w:t>
      </w:r>
    </w:p>
    <w:p w14:paraId="5E6CC4DB" w14:textId="77777777" w:rsidR="00E34099" w:rsidRDefault="00E3409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DC8F01C" w14:textId="77777777" w:rsidR="00E34099" w:rsidRDefault="00E34099">
      <w:pPr>
        <w:numPr>
          <w:ilvl w:val="1"/>
          <w:numId w:val="18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Vurder deres teorier om forplantning, ”prævention”, abort og sterilitet ud fra nutidig viden.</w:t>
      </w:r>
    </w:p>
    <w:p w14:paraId="70B020E2" w14:textId="77777777" w:rsidR="00E34099" w:rsidRDefault="00E34099">
      <w:pPr>
        <w:numPr>
          <w:ilvl w:val="2"/>
          <w:numId w:val="18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Hvad holder?</w:t>
      </w:r>
    </w:p>
    <w:p w14:paraId="2FEA7F94" w14:textId="77777777" w:rsidR="00E34099" w:rsidRDefault="00E34099">
      <w:pPr>
        <w:numPr>
          <w:ilvl w:val="2"/>
          <w:numId w:val="18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Hvad holder ikke?</w:t>
      </w:r>
    </w:p>
    <w:p w14:paraId="522D25CF" w14:textId="77777777" w:rsidR="00E34099" w:rsidRDefault="00E34099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9105642" w14:textId="77777777" w:rsidR="00E34099" w:rsidRDefault="00E340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2C9F691" w14:textId="77777777" w:rsidR="00E34099" w:rsidRDefault="00E34099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Mary Beard: Kvinder og magt</w:t>
      </w:r>
    </w:p>
    <w:p w14:paraId="49051BA6" w14:textId="77777777" w:rsidR="00E34099" w:rsidRDefault="00E34099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 </w:t>
      </w:r>
    </w:p>
    <w:p w14:paraId="64029CA0" w14:textId="77777777" w:rsidR="00E34099" w:rsidRDefault="00E34099">
      <w:pPr>
        <w:numPr>
          <w:ilvl w:val="0"/>
          <w:numId w:val="19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Hvilken forbindelse ser Mary Beard mellem kvinder, der taler i offentligheden, voldtægtstrusler på Twitter og Telemachos' irettesættelse af Penelope i Odysseen?</w:t>
      </w:r>
    </w:p>
    <w:p w14:paraId="533F807D" w14:textId="77777777" w:rsidR="00E34099" w:rsidRDefault="00E34099">
      <w:pPr>
        <w:numPr>
          <w:ilvl w:val="0"/>
          <w:numId w:val="19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I følge Mary Beard er der en kulturel stereotypi, som er med til at holde kvinder væk fra magten.</w:t>
      </w:r>
    </w:p>
    <w:p w14:paraId="4631177F" w14:textId="77777777" w:rsidR="00E34099" w:rsidRDefault="00E34099">
      <w:pPr>
        <w:numPr>
          <w:ilvl w:val="1"/>
          <w:numId w:val="20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Hvad består denne stereotypi i?</w:t>
      </w:r>
    </w:p>
    <w:p w14:paraId="645F460A" w14:textId="77777777" w:rsidR="00E34099" w:rsidRDefault="00E34099">
      <w:pPr>
        <w:numPr>
          <w:ilvl w:val="1"/>
          <w:numId w:val="20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Hvor kommer den fra?</w:t>
      </w:r>
    </w:p>
    <w:p w14:paraId="360EE4D8" w14:textId="77777777" w:rsidR="00E34099" w:rsidRDefault="00E34099">
      <w:pPr>
        <w:numPr>
          <w:ilvl w:val="0"/>
          <w:numId w:val="19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Hvad symboliserer Medusahovedet?</w:t>
      </w:r>
    </w:p>
    <w:p w14:paraId="746E0BEE" w14:textId="77777777" w:rsidR="00E34099" w:rsidRDefault="00E34099">
      <w:pPr>
        <w:numPr>
          <w:ilvl w:val="0"/>
          <w:numId w:val="19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Hvordan blev Medusahovedet brugt i den amerikansk valgkamp i 2016?</w:t>
      </w:r>
    </w:p>
    <w:p w14:paraId="3CCCA505" w14:textId="77777777" w:rsidR="00E34099" w:rsidRDefault="00E34099">
      <w:pPr>
        <w:numPr>
          <w:ilvl w:val="0"/>
          <w:numId w:val="19"/>
        </w:numPr>
        <w:textAlignment w:val="center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Hvad fortæller det om synet på kvinder og magt?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4CD"/>
    <w:multiLevelType w:val="multilevel"/>
    <w:tmpl w:val="BB78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B0690"/>
    <w:multiLevelType w:val="multilevel"/>
    <w:tmpl w:val="DB04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36195"/>
    <w:multiLevelType w:val="multilevel"/>
    <w:tmpl w:val="BA4ED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3291416">
    <w:abstractNumId w:val="0"/>
  </w:num>
  <w:num w:numId="2" w16cid:durableId="2071616509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" w16cid:durableId="1098601980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 w16cid:durableId="1180855647">
    <w:abstractNumId w:val="1"/>
    <w:lvlOverride w:ilvl="1">
      <w:startOverride w:val="1"/>
    </w:lvlOverride>
  </w:num>
  <w:num w:numId="5" w16cid:durableId="882717406">
    <w:abstractNumId w:val="1"/>
    <w:lvlOverride w:ilvl="1">
      <w:startOverride w:val="2"/>
    </w:lvlOverride>
  </w:num>
  <w:num w:numId="6" w16cid:durableId="1731221308">
    <w:abstractNumId w:val="1"/>
    <w:lvlOverride w:ilvl="1">
      <w:startOverride w:val="3"/>
    </w:lvlOverride>
  </w:num>
  <w:num w:numId="7" w16cid:durableId="1218280951">
    <w:abstractNumId w:val="1"/>
    <w:lvlOverride w:ilvl="1">
      <w:startOverride w:val="4"/>
    </w:lvlOverride>
  </w:num>
  <w:num w:numId="8" w16cid:durableId="1729376205">
    <w:abstractNumId w:val="1"/>
    <w:lvlOverride w:ilvl="1">
      <w:startOverride w:val="5"/>
    </w:lvlOverride>
  </w:num>
  <w:num w:numId="9" w16cid:durableId="1115753869">
    <w:abstractNumId w:val="1"/>
    <w:lvlOverride w:ilvl="1">
      <w:startOverride w:val="6"/>
    </w:lvlOverride>
  </w:num>
  <w:num w:numId="10" w16cid:durableId="1117989685">
    <w:abstractNumId w:val="1"/>
    <w:lvlOverride w:ilvl="1">
      <w:startOverride w:val="7"/>
    </w:lvlOverride>
  </w:num>
  <w:num w:numId="11" w16cid:durableId="1020812258">
    <w:abstractNumId w:val="1"/>
    <w:lvlOverride w:ilvl="1">
      <w:startOverride w:val="8"/>
    </w:lvlOverride>
  </w:num>
  <w:num w:numId="12" w16cid:durableId="1978413256">
    <w:abstractNumId w:val="1"/>
    <w:lvlOverride w:ilvl="1">
      <w:startOverride w:val="9"/>
    </w:lvlOverride>
  </w:num>
  <w:num w:numId="13" w16cid:durableId="934094596">
    <w:abstractNumId w:val="1"/>
    <w:lvlOverride w:ilvl="1">
      <w:startOverride w:val="1"/>
    </w:lvlOverride>
  </w:num>
  <w:num w:numId="14" w16cid:durableId="1960523680">
    <w:abstractNumId w:val="1"/>
    <w:lvlOverride w:ilvl="1">
      <w:startOverride w:val="2"/>
    </w:lvlOverride>
  </w:num>
  <w:num w:numId="15" w16cid:durableId="1220557412">
    <w:abstractNumId w:val="1"/>
    <w:lvlOverride w:ilvl="1">
      <w:startOverride w:val="3"/>
    </w:lvlOverride>
  </w:num>
  <w:num w:numId="16" w16cid:durableId="1369378777">
    <w:abstractNumId w:val="1"/>
    <w:lvlOverride w:ilvl="1">
      <w:startOverride w:val="4"/>
    </w:lvlOverride>
  </w:num>
  <w:num w:numId="17" w16cid:durableId="1259364048">
    <w:abstractNumId w:val="1"/>
    <w:lvlOverride w:ilvl="1">
      <w:startOverride w:val="5"/>
    </w:lvlOverride>
  </w:num>
  <w:num w:numId="18" w16cid:durableId="1104039391">
    <w:abstractNumId w:val="1"/>
    <w:lvlOverride w:ilvl="1">
      <w:startOverride w:val="6"/>
    </w:lvlOverride>
  </w:num>
  <w:num w:numId="19" w16cid:durableId="127284395">
    <w:abstractNumId w:val="2"/>
    <w:lvlOverride w:ilvl="0">
      <w:startOverride w:val="1"/>
    </w:lvlOverride>
  </w:num>
  <w:num w:numId="20" w16cid:durableId="1622221683">
    <w:abstractNumId w:val="2"/>
    <w:lvlOverride w:ilvl="0"/>
    <w:lvlOverride w:ilvl="1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99"/>
    <w:rsid w:val="00072F91"/>
    <w:rsid w:val="00E3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2593D"/>
  <w15:chartTrackingRefBased/>
  <w15:docId w15:val="{2129D1DA-A11B-42DB-9884-131826E6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6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2026-04-08T12:13:00Z</dcterms:created>
  <dcterms:modified xsi:type="dcterms:W3CDTF">2026-04-08T12:13:00Z</dcterms:modified>
</cp:coreProperties>
</file>