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EE0F" w14:textId="0BC0BC57" w:rsidR="00C41E45" w:rsidRDefault="00C41E45" w:rsidP="00C41E45">
      <w:pPr>
        <w:pStyle w:val="Overskrift1"/>
      </w:pPr>
      <w:bookmarkStart w:id="0" w:name="_Toc132032737"/>
      <w:r>
        <w:t>Procent</w:t>
      </w:r>
      <w:bookmarkEnd w:id="0"/>
      <w:r>
        <w:t>regning</w:t>
      </w:r>
    </w:p>
    <w:p w14:paraId="29C28314" w14:textId="77777777" w:rsidR="00C41E45" w:rsidRDefault="00C41E45" w:rsidP="00C41E45">
      <w:pPr>
        <w:pStyle w:val="Overskrift2"/>
      </w:pPr>
      <w:r>
        <w:t>Decimaltal og procenter - omregning</w:t>
      </w:r>
    </w:p>
    <w:p w14:paraId="262B50A3" w14:textId="77777777" w:rsidR="00C41E45" w:rsidRDefault="00C41E45" w:rsidP="00C41E45">
      <w:r>
        <w:t>En procent skrives 1%.  En procent betyder en hundrededel. Derfor kan vi skrive</w:t>
      </w:r>
    </w:p>
    <w:p w14:paraId="66C143CC" w14:textId="77777777" w:rsidR="00C41E45" w:rsidRPr="006A6993" w:rsidRDefault="00C41E45" w:rsidP="00C41E45">
      <m:oMathPara>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oMath>
      </m:oMathPara>
    </w:p>
    <w:p w14:paraId="1F52C6FF" w14:textId="77777777" w:rsidR="00C41E45" w:rsidRDefault="00C41E45" w:rsidP="00C41E45">
      <w:r>
        <w:t xml:space="preserve">Regnes brøken </w:t>
      </w:r>
      <m:oMath>
        <m:f>
          <m:fPr>
            <m:ctrlPr>
              <w:rPr>
                <w:rFonts w:ascii="Cambria Math" w:hAnsi="Cambria Math"/>
                <w:i/>
              </w:rPr>
            </m:ctrlPr>
          </m:fPr>
          <m:num>
            <m:r>
              <w:rPr>
                <w:rFonts w:ascii="Cambria Math" w:hAnsi="Cambria Math"/>
              </w:rPr>
              <m:t>1</m:t>
            </m:r>
          </m:num>
          <m:den>
            <m:r>
              <w:rPr>
                <w:rFonts w:ascii="Cambria Math" w:hAnsi="Cambria Math"/>
              </w:rPr>
              <m:t>100</m:t>
            </m:r>
          </m:den>
        </m:f>
      </m:oMath>
      <w:r>
        <w:t xml:space="preserve"> om til et decimaltal giver det</w:t>
      </w:r>
    </w:p>
    <w:p w14:paraId="45A8EEF7" w14:textId="77777777" w:rsidR="00C41E45" w:rsidRPr="00557A46" w:rsidRDefault="00C41E45" w:rsidP="00C41E45">
      <m:oMathPara>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r>
            <w:rPr>
              <w:rFonts w:ascii="Cambria Math" w:hAnsi="Cambria Math"/>
            </w:rPr>
            <m:t>=0,01</m:t>
          </m:r>
        </m:oMath>
      </m:oMathPara>
    </w:p>
    <w:p w14:paraId="7CE45AC2" w14:textId="77777777" w:rsidR="00C41E45" w:rsidRDefault="00C41E45" w:rsidP="00C41E45">
      <w:r>
        <w:t>Vi kan jo godt sætte et komma og et nul efter ét-tallet i den 1%:</w:t>
      </w:r>
    </w:p>
    <w:p w14:paraId="5F7ACD4B" w14:textId="77777777" w:rsidR="00C41E45" w:rsidRPr="00557A46" w:rsidRDefault="00C41E45" w:rsidP="00C41E45">
      <m:oMathPara>
        <m:oMath>
          <m:r>
            <w:rPr>
              <w:rFonts w:ascii="Cambria Math" w:hAnsi="Cambria Math"/>
            </w:rPr>
            <m:t>1,0%=0,01</m:t>
          </m:r>
        </m:oMath>
      </m:oMathPara>
    </w:p>
    <w:p w14:paraId="0522AA2A" w14:textId="77777777" w:rsidR="00C41E45" w:rsidRDefault="00C41E45" w:rsidP="00C41E45">
      <w:r>
        <w:t>Så kan vi se at man når man regner om fra procent til decimaltal skal flytte kommaet to gange til venstre, og omvendt:</w:t>
      </w:r>
    </w:p>
    <w:p w14:paraId="1DE6C0A9" w14:textId="77777777" w:rsidR="00C41E45" w:rsidRPr="006A6993" w:rsidRDefault="00C41E45" w:rsidP="00C41E45">
      <m:oMathPara>
        <m:oMath>
          <m:r>
            <w:rPr>
              <w:rFonts w:ascii="Cambria Math" w:hAnsi="Cambria Math"/>
            </w:rPr>
            <m:t>0,01=1,0%</m:t>
          </m:r>
        </m:oMath>
      </m:oMathPara>
    </w:p>
    <w:p w14:paraId="3879DE19" w14:textId="77777777" w:rsidR="00C41E45" w:rsidRDefault="00C41E45" w:rsidP="00C41E45">
      <w:r>
        <w:t xml:space="preserve">Når man skal regne decimaltal om til procent, skal man flytte kommaet to gange til højre. </w:t>
      </w:r>
    </w:p>
    <w:p w14:paraId="364A4298" w14:textId="77777777" w:rsidR="00C41E45" w:rsidRDefault="00C41E45" w:rsidP="00C41E45">
      <w:r>
        <w:t>Hvordan skal man nu huske det? Jo, en procent er en hundrededel. Når man deler med hundrede, så rykker kommaet til venstre.</w:t>
      </w:r>
      <w:r>
        <w:rPr>
          <w:rStyle w:val="Fodnotehenvisning"/>
        </w:rPr>
        <w:footnoteReference w:id="1"/>
      </w:r>
    </w:p>
    <w:p w14:paraId="59E98F11" w14:textId="77777777" w:rsidR="00C41E45" w:rsidRDefault="00C41E45" w:rsidP="00C41E45">
      <w:r>
        <w:t xml:space="preserve">I formelsamlingen formuleres det sådan her: Decimaltallet kaldes </w:t>
      </w:r>
      <m:oMath>
        <m:r>
          <w:rPr>
            <w:rFonts w:ascii="Cambria Math" w:hAnsi="Cambria Math"/>
          </w:rPr>
          <m:t>r</m:t>
        </m:r>
      </m:oMath>
      <w:r>
        <w:t xml:space="preserve"> og den tilsvarende procent er </w:t>
      </w:r>
      <m:oMath>
        <m:r>
          <w:rPr>
            <w:rFonts w:ascii="Cambria Math" w:hAnsi="Cambria Math"/>
          </w:rPr>
          <m:t>p</m:t>
        </m:r>
      </m:oMath>
      <w:r>
        <w:t xml:space="preserve">. Så regnes procenten </w:t>
      </w:r>
      <m:oMath>
        <m:r>
          <w:rPr>
            <w:rFonts w:ascii="Cambria Math" w:hAnsi="Cambria Math"/>
          </w:rPr>
          <m:t>p</m:t>
        </m:r>
      </m:oMath>
      <w:r>
        <w:t xml:space="preserve"> ud som decimalen </w:t>
      </w:r>
      <m:oMath>
        <m:r>
          <w:rPr>
            <w:rFonts w:ascii="Cambria Math" w:hAnsi="Cambria Math"/>
          </w:rPr>
          <m:t>r</m:t>
        </m:r>
      </m:oMath>
      <w:r>
        <w:t xml:space="preserve"> ganget 100:</w:t>
      </w:r>
    </w:p>
    <w:p w14:paraId="702274D0" w14:textId="77777777" w:rsidR="00C41E45" w:rsidRPr="00A24AAD" w:rsidRDefault="00C41E45" w:rsidP="00C41E45">
      <m:oMathPara>
        <m:oMath>
          <m:r>
            <w:rPr>
              <w:rFonts w:ascii="Cambria Math" w:hAnsi="Cambria Math"/>
            </w:rPr>
            <m:t>p%=r·100%</m:t>
          </m:r>
        </m:oMath>
      </m:oMathPara>
    </w:p>
    <w:p w14:paraId="74E83024" w14:textId="77777777" w:rsidR="00C41E45" w:rsidRDefault="00C41E45" w:rsidP="00C41E45">
      <w:r>
        <w:t xml:space="preserve">Decimalen </w:t>
      </w:r>
      <m:oMath>
        <m:r>
          <w:rPr>
            <w:rFonts w:ascii="Cambria Math" w:hAnsi="Cambria Math"/>
          </w:rPr>
          <m:t>r</m:t>
        </m:r>
      </m:oMath>
      <w:r>
        <w:t xml:space="preserve"> som også kaldes vækstraten udregnes fra procenten ved at dividere med 100:</w:t>
      </w:r>
    </w:p>
    <w:p w14:paraId="0A8BDA87" w14:textId="77777777" w:rsidR="00C41E45" w:rsidRDefault="00C41E45" w:rsidP="00C41E45">
      <m:oMathPara>
        <m:oMath>
          <m:r>
            <w:rPr>
              <w:rFonts w:ascii="Cambria Math" w:hAnsi="Cambria Math"/>
            </w:rPr>
            <m:t>r=</m:t>
          </m:r>
          <m:f>
            <m:fPr>
              <m:ctrlPr>
                <w:rPr>
                  <w:rFonts w:ascii="Cambria Math" w:hAnsi="Cambria Math"/>
                  <w:i/>
                </w:rPr>
              </m:ctrlPr>
            </m:fPr>
            <m:num>
              <m:r>
                <w:rPr>
                  <w:rFonts w:ascii="Cambria Math" w:hAnsi="Cambria Math"/>
                </w:rPr>
                <m:t>p</m:t>
              </m:r>
            </m:num>
            <m:den>
              <m:r>
                <w:rPr>
                  <w:rFonts w:ascii="Cambria Math" w:hAnsi="Cambria Math"/>
                </w:rPr>
                <m:t>100</m:t>
              </m:r>
            </m:den>
          </m:f>
        </m:oMath>
      </m:oMathPara>
    </w:p>
    <w:p w14:paraId="324B33DA" w14:textId="77777777" w:rsidR="00C41E45" w:rsidRDefault="00C41E45" w:rsidP="00C41E45">
      <w:pPr>
        <w:pStyle w:val="Overskrift4"/>
      </w:pPr>
      <w:r>
        <w:t>Eksempel ved lærer - tag selv noter</w:t>
      </w:r>
    </w:p>
    <w:p w14:paraId="0A10FEA0" w14:textId="77777777" w:rsidR="00C41E45" w:rsidRDefault="00C41E45" w:rsidP="00C41E45"/>
    <w:tbl>
      <w:tblPr>
        <w:tblW w:w="10165" w:type="dxa"/>
        <w:tblLayout w:type="fixed"/>
        <w:tblCellMar>
          <w:left w:w="70" w:type="dxa"/>
          <w:right w:w="70" w:type="dxa"/>
        </w:tblCellMar>
        <w:tblLook w:val="04A0" w:firstRow="1" w:lastRow="0" w:firstColumn="1" w:lastColumn="0" w:noHBand="0" w:noVBand="1"/>
      </w:tblPr>
      <w:tblGrid>
        <w:gridCol w:w="2225"/>
        <w:gridCol w:w="794"/>
        <w:gridCol w:w="794"/>
        <w:gridCol w:w="794"/>
        <w:gridCol w:w="794"/>
        <w:gridCol w:w="794"/>
        <w:gridCol w:w="794"/>
        <w:gridCol w:w="794"/>
        <w:gridCol w:w="794"/>
        <w:gridCol w:w="794"/>
        <w:gridCol w:w="794"/>
      </w:tblGrid>
      <w:tr w:rsidR="00C41E45" w:rsidRPr="00AA658E" w14:paraId="1D610F2F" w14:textId="77777777" w:rsidTr="00F006F3">
        <w:trPr>
          <w:trHeight w:val="288"/>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4FE17"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Decimal</w:t>
            </w:r>
            <w:r>
              <w:rPr>
                <w:rFonts w:ascii="Calibri" w:eastAsia="Times New Roman" w:hAnsi="Calibri" w:cs="Calibri"/>
                <w:color w:val="000000"/>
                <w:lang w:eastAsia="da-DK"/>
              </w:rPr>
              <w:t xml:space="preserve"> </w:t>
            </w:r>
            <m:oMath>
              <m:r>
                <w:rPr>
                  <w:rFonts w:ascii="Cambria Math" w:eastAsia="Times New Roman" w:hAnsi="Cambria Math" w:cs="Calibri"/>
                  <w:color w:val="000000"/>
                  <w:lang w:eastAsia="da-DK"/>
                </w:rPr>
                <m:t>r=p/100</m:t>
              </m:r>
            </m:oMath>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F949A83"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0,02</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2F86B7B"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0,121</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F4029FE"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0,0045</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B97ED16"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3,074</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E6F298D"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999E7C7"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0,55</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05DAA2A"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455E42D"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0,0098</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E1F60CC"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4D152C4"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1,235</w:t>
            </w:r>
          </w:p>
        </w:tc>
      </w:tr>
      <w:tr w:rsidR="00C41E45" w:rsidRPr="00AA658E" w14:paraId="0F53AB1E" w14:textId="77777777" w:rsidTr="00F006F3">
        <w:trPr>
          <w:trHeight w:val="288"/>
        </w:trPr>
        <w:tc>
          <w:tcPr>
            <w:tcW w:w="2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39CB"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Procent</w:t>
            </w:r>
            <w:r>
              <w:rPr>
                <w:rFonts w:ascii="Calibri" w:eastAsia="Times New Roman" w:hAnsi="Calibri" w:cs="Calibri"/>
                <w:color w:val="000000"/>
                <w:lang w:eastAsia="da-DK"/>
              </w:rPr>
              <w:t xml:space="preserve"> </w:t>
            </w:r>
            <m:oMath>
              <m:r>
                <w:rPr>
                  <w:rFonts w:ascii="Cambria Math" w:eastAsia="Times New Roman" w:hAnsi="Cambria Math" w:cs="Calibri"/>
                  <w:color w:val="000000"/>
                  <w:lang w:eastAsia="da-DK"/>
                </w:rPr>
                <m:t>p%=r·100%</m:t>
              </m:r>
            </m:oMath>
          </w:p>
        </w:tc>
        <w:tc>
          <w:tcPr>
            <w:tcW w:w="794" w:type="dxa"/>
            <w:tcBorders>
              <w:top w:val="nil"/>
              <w:left w:val="nil"/>
              <w:bottom w:val="single" w:sz="4" w:space="0" w:color="auto"/>
              <w:right w:val="single" w:sz="4" w:space="0" w:color="auto"/>
            </w:tcBorders>
            <w:shd w:val="clear" w:color="auto" w:fill="auto"/>
            <w:vAlign w:val="center"/>
            <w:hideMark/>
          </w:tcPr>
          <w:p w14:paraId="4B05F1AB"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2%</w:t>
            </w:r>
          </w:p>
        </w:tc>
        <w:tc>
          <w:tcPr>
            <w:tcW w:w="794" w:type="dxa"/>
            <w:tcBorders>
              <w:top w:val="nil"/>
              <w:left w:val="nil"/>
              <w:bottom w:val="single" w:sz="4" w:space="0" w:color="auto"/>
              <w:right w:val="single" w:sz="4" w:space="0" w:color="auto"/>
            </w:tcBorders>
            <w:shd w:val="clear" w:color="auto" w:fill="auto"/>
            <w:vAlign w:val="center"/>
            <w:hideMark/>
          </w:tcPr>
          <w:p w14:paraId="3E150D8E"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12,1%</w:t>
            </w:r>
          </w:p>
        </w:tc>
        <w:tc>
          <w:tcPr>
            <w:tcW w:w="794" w:type="dxa"/>
            <w:tcBorders>
              <w:top w:val="nil"/>
              <w:left w:val="nil"/>
              <w:bottom w:val="single" w:sz="4" w:space="0" w:color="auto"/>
              <w:right w:val="single" w:sz="4" w:space="0" w:color="auto"/>
            </w:tcBorders>
            <w:shd w:val="clear" w:color="auto" w:fill="auto"/>
            <w:vAlign w:val="center"/>
            <w:hideMark/>
          </w:tcPr>
          <w:p w14:paraId="48B5D1A8"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0,45%</w:t>
            </w:r>
          </w:p>
        </w:tc>
        <w:tc>
          <w:tcPr>
            <w:tcW w:w="794" w:type="dxa"/>
            <w:tcBorders>
              <w:top w:val="nil"/>
              <w:left w:val="nil"/>
              <w:bottom w:val="single" w:sz="4" w:space="0" w:color="auto"/>
              <w:right w:val="single" w:sz="4" w:space="0" w:color="auto"/>
            </w:tcBorders>
            <w:shd w:val="clear" w:color="auto" w:fill="auto"/>
            <w:vAlign w:val="center"/>
            <w:hideMark/>
          </w:tcPr>
          <w:p w14:paraId="02390868"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307,4%</w:t>
            </w:r>
          </w:p>
        </w:tc>
        <w:tc>
          <w:tcPr>
            <w:tcW w:w="794" w:type="dxa"/>
            <w:tcBorders>
              <w:top w:val="nil"/>
              <w:left w:val="nil"/>
              <w:bottom w:val="single" w:sz="4" w:space="0" w:color="auto"/>
              <w:right w:val="single" w:sz="4" w:space="0" w:color="auto"/>
            </w:tcBorders>
            <w:shd w:val="clear" w:color="auto" w:fill="auto"/>
            <w:vAlign w:val="center"/>
            <w:hideMark/>
          </w:tcPr>
          <w:p w14:paraId="6104203F"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512,3%</w:t>
            </w:r>
          </w:p>
        </w:tc>
        <w:tc>
          <w:tcPr>
            <w:tcW w:w="794" w:type="dxa"/>
            <w:tcBorders>
              <w:top w:val="nil"/>
              <w:left w:val="nil"/>
              <w:bottom w:val="single" w:sz="4" w:space="0" w:color="auto"/>
              <w:right w:val="single" w:sz="4" w:space="0" w:color="auto"/>
            </w:tcBorders>
            <w:shd w:val="clear" w:color="auto" w:fill="auto"/>
            <w:vAlign w:val="center"/>
            <w:hideMark/>
          </w:tcPr>
          <w:p w14:paraId="76560001"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c>
          <w:tcPr>
            <w:tcW w:w="794" w:type="dxa"/>
            <w:tcBorders>
              <w:top w:val="nil"/>
              <w:left w:val="nil"/>
              <w:bottom w:val="single" w:sz="4" w:space="0" w:color="auto"/>
              <w:right w:val="single" w:sz="4" w:space="0" w:color="auto"/>
            </w:tcBorders>
            <w:shd w:val="clear" w:color="auto" w:fill="auto"/>
            <w:vAlign w:val="center"/>
            <w:hideMark/>
          </w:tcPr>
          <w:p w14:paraId="5C4B2584"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8,79%</w:t>
            </w:r>
          </w:p>
        </w:tc>
        <w:tc>
          <w:tcPr>
            <w:tcW w:w="794" w:type="dxa"/>
            <w:tcBorders>
              <w:top w:val="nil"/>
              <w:left w:val="nil"/>
              <w:bottom w:val="single" w:sz="4" w:space="0" w:color="auto"/>
              <w:right w:val="single" w:sz="4" w:space="0" w:color="auto"/>
            </w:tcBorders>
            <w:shd w:val="clear" w:color="auto" w:fill="auto"/>
            <w:vAlign w:val="center"/>
            <w:hideMark/>
          </w:tcPr>
          <w:p w14:paraId="49EB1C3C"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c>
          <w:tcPr>
            <w:tcW w:w="794" w:type="dxa"/>
            <w:tcBorders>
              <w:top w:val="nil"/>
              <w:left w:val="nil"/>
              <w:bottom w:val="single" w:sz="4" w:space="0" w:color="auto"/>
              <w:right w:val="single" w:sz="4" w:space="0" w:color="auto"/>
            </w:tcBorders>
            <w:shd w:val="clear" w:color="auto" w:fill="auto"/>
            <w:vAlign w:val="center"/>
            <w:hideMark/>
          </w:tcPr>
          <w:p w14:paraId="5BA6F71F"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0,03%</w:t>
            </w:r>
          </w:p>
        </w:tc>
        <w:tc>
          <w:tcPr>
            <w:tcW w:w="794" w:type="dxa"/>
            <w:tcBorders>
              <w:top w:val="nil"/>
              <w:left w:val="nil"/>
              <w:bottom w:val="single" w:sz="4" w:space="0" w:color="auto"/>
              <w:right w:val="single" w:sz="4" w:space="0" w:color="auto"/>
            </w:tcBorders>
            <w:shd w:val="clear" w:color="auto" w:fill="auto"/>
            <w:vAlign w:val="center"/>
            <w:hideMark/>
          </w:tcPr>
          <w:p w14:paraId="2F634B7C" w14:textId="77777777" w:rsidR="00C41E45" w:rsidRPr="00AA658E" w:rsidRDefault="00C41E45" w:rsidP="00F006F3">
            <w:pPr>
              <w:spacing w:after="0" w:line="240" w:lineRule="auto"/>
              <w:jc w:val="center"/>
              <w:rPr>
                <w:rFonts w:ascii="Calibri" w:eastAsia="Times New Roman" w:hAnsi="Calibri" w:cs="Calibri"/>
                <w:color w:val="000000"/>
                <w:lang w:eastAsia="da-DK"/>
              </w:rPr>
            </w:pPr>
            <w:r w:rsidRPr="00AA658E">
              <w:rPr>
                <w:rFonts w:ascii="Calibri" w:eastAsia="Times New Roman" w:hAnsi="Calibri" w:cs="Calibri"/>
                <w:color w:val="000000"/>
                <w:lang w:eastAsia="da-DK"/>
              </w:rPr>
              <w:t> </w:t>
            </w:r>
          </w:p>
        </w:tc>
      </w:tr>
    </w:tbl>
    <w:p w14:paraId="17D853ED" w14:textId="77777777" w:rsidR="00C41E45" w:rsidRDefault="00C41E45" w:rsidP="00C41E45"/>
    <w:p w14:paraId="61185D26" w14:textId="77777777" w:rsidR="00C41E45" w:rsidRDefault="00C41E45" w:rsidP="00C41E45">
      <w:pPr>
        <w:pStyle w:val="Overskrift3"/>
      </w:pPr>
    </w:p>
    <w:p w14:paraId="193C6D71" w14:textId="36380DB4" w:rsidR="00C41E45" w:rsidRDefault="00C41E45" w:rsidP="00C41E45">
      <w:r>
        <w:t>Udfyld resten af tabellen.</w:t>
      </w:r>
    </w:p>
    <w:p w14:paraId="3E3F53A7" w14:textId="77777777" w:rsidR="00C41E45" w:rsidRDefault="00C41E45" w:rsidP="00C41E45">
      <w:pPr>
        <w:pStyle w:val="Listeafsnit"/>
        <w:numPr>
          <w:ilvl w:val="0"/>
          <w:numId w:val="1"/>
        </w:numPr>
      </w:pPr>
      <w:r>
        <w:t xml:space="preserve">Hvad er en promille? </w:t>
      </w:r>
    </w:p>
    <w:p w14:paraId="1E791213" w14:textId="77777777" w:rsidR="00C41E45" w:rsidRDefault="00C41E45" w:rsidP="00C41E45">
      <w:pPr>
        <w:pStyle w:val="Listeafsnit"/>
        <w:numPr>
          <w:ilvl w:val="0"/>
          <w:numId w:val="1"/>
        </w:numPr>
      </w:pPr>
      <w:r>
        <w:t xml:space="preserve">Forklar hvordan man omregner fra decimal til promille og omvendt. </w:t>
      </w:r>
    </w:p>
    <w:p w14:paraId="25B725AA" w14:textId="77777777" w:rsidR="00C41E45" w:rsidRPr="006A6993" w:rsidRDefault="00C41E45" w:rsidP="00C41E45">
      <w:pPr>
        <w:pStyle w:val="Listeafsnit"/>
        <w:numPr>
          <w:ilvl w:val="0"/>
          <w:numId w:val="1"/>
        </w:numPr>
      </w:pPr>
      <w:r>
        <w:t>Forklar hvordan man omregner fra procent til promille og omvendt.</w:t>
      </w:r>
    </w:p>
    <w:p w14:paraId="7E2CBE86" w14:textId="77777777" w:rsidR="00C41E45" w:rsidRDefault="00C41E45" w:rsidP="00C41E45">
      <w:pPr>
        <w:pStyle w:val="Overskrift2"/>
        <w:rPr>
          <w:rFonts w:eastAsiaTheme="minorEastAsia"/>
        </w:rPr>
      </w:pPr>
      <w:r>
        <w:rPr>
          <w:rFonts w:eastAsiaTheme="minorEastAsia"/>
        </w:rPr>
        <w:t xml:space="preserve">Procent af et tal. </w:t>
      </w:r>
    </w:p>
    <w:p w14:paraId="15961DBB" w14:textId="77777777" w:rsidR="00C41E45" w:rsidRDefault="00C41E45" w:rsidP="00C41E45">
      <w:r>
        <w:t xml:space="preserve">Når vi skal udregne hvor stor en del </w:t>
      </w:r>
      <m:oMath>
        <m:r>
          <w:rPr>
            <w:rFonts w:ascii="Cambria Math" w:hAnsi="Cambria Math"/>
          </w:rPr>
          <m:t>y</m:t>
        </m:r>
      </m:oMath>
      <w:r>
        <w:t xml:space="preserve">, som  </w:t>
      </w:r>
      <m:oMath>
        <m:r>
          <w:rPr>
            <w:rFonts w:ascii="Cambria Math" w:hAnsi="Cambria Math"/>
          </w:rPr>
          <m:t xml:space="preserve">p% </m:t>
        </m:r>
      </m:oMath>
      <w:r>
        <w:t xml:space="preserve">af et tal </w:t>
      </w:r>
      <m:oMath>
        <m:r>
          <w:rPr>
            <w:rFonts w:ascii="Cambria Math" w:hAnsi="Cambria Math"/>
          </w:rPr>
          <m:t>x</m:t>
        </m:r>
      </m:oMath>
      <w:r>
        <w:t xml:space="preserve"> er, gøres dette ved gange med vækstraten </w:t>
      </w:r>
      <m:oMath>
        <m:r>
          <w:rPr>
            <w:rFonts w:ascii="Cambria Math" w:hAnsi="Cambria Math"/>
          </w:rPr>
          <m:t>r</m:t>
        </m:r>
      </m:oMath>
      <w:r>
        <w:t>.</w:t>
      </w:r>
    </w:p>
    <w:p w14:paraId="3AFF5CEF" w14:textId="77777777" w:rsidR="00C41E45" w:rsidRPr="009F39A5" w:rsidRDefault="00C41E45" w:rsidP="00C41E45">
      <m:oMathPara>
        <m:oMath>
          <m:r>
            <w:rPr>
              <w:rFonts w:ascii="Cambria Math" w:hAnsi="Cambria Math"/>
            </w:rPr>
            <m:t>y=p%</m:t>
          </m:r>
          <m:r>
            <m:rPr>
              <m:nor/>
            </m:rPr>
            <w:rPr>
              <w:rFonts w:ascii="Cambria Math" w:hAnsi="Cambria Math"/>
            </w:rPr>
            <m:t xml:space="preserve"> af </m:t>
          </m:r>
          <m:r>
            <w:rPr>
              <w:rFonts w:ascii="Cambria Math" w:hAnsi="Cambria Math"/>
            </w:rPr>
            <m:t>x=</m:t>
          </m:r>
          <m:f>
            <m:fPr>
              <m:ctrlPr>
                <w:rPr>
                  <w:rFonts w:ascii="Cambria Math" w:hAnsi="Cambria Math"/>
                  <w:i/>
                </w:rPr>
              </m:ctrlPr>
            </m:fPr>
            <m:num>
              <m:r>
                <w:rPr>
                  <w:rFonts w:ascii="Cambria Math" w:hAnsi="Cambria Math"/>
                </w:rPr>
                <m:t>p</m:t>
              </m:r>
            </m:num>
            <m:den>
              <m:r>
                <w:rPr>
                  <w:rFonts w:ascii="Cambria Math" w:hAnsi="Cambria Math"/>
                </w:rPr>
                <m:t>100</m:t>
              </m:r>
            </m:den>
          </m:f>
          <m:r>
            <w:rPr>
              <w:rFonts w:ascii="Cambria Math" w:hAnsi="Cambria Math"/>
            </w:rPr>
            <m:t>·x=r·x</m:t>
          </m:r>
        </m:oMath>
      </m:oMathPara>
    </w:p>
    <w:p w14:paraId="719D1A08" w14:textId="77777777" w:rsidR="00C41E45" w:rsidRDefault="00C41E45" w:rsidP="00C41E45">
      <w:r>
        <w:t xml:space="preserve">En anden måde at tænke på det er: Regn først ud </w:t>
      </w:r>
    </w:p>
    <w:p w14:paraId="32FCA39C" w14:textId="77777777" w:rsidR="00C41E45" w:rsidRDefault="00C41E45" w:rsidP="00C41E45">
      <w:pPr>
        <w:pStyle w:val="Listeafsnit"/>
        <w:numPr>
          <w:ilvl w:val="0"/>
          <w:numId w:val="2"/>
        </w:numPr>
      </w:pPr>
      <w:r w:rsidRPr="007354EA">
        <w:t xml:space="preserve">hvor meget en procent er ved at dividere </w:t>
      </w:r>
      <m:oMath>
        <m:r>
          <w:rPr>
            <w:rFonts w:ascii="Cambria Math" w:hAnsi="Cambria Math"/>
          </w:rPr>
          <m:t>x</m:t>
        </m:r>
      </m:oMath>
      <w:r w:rsidRPr="007354EA">
        <w:t xml:space="preserve"> med </w:t>
      </w:r>
      <m:oMath>
        <m:r>
          <w:rPr>
            <w:rFonts w:ascii="Cambria Math" w:hAnsi="Cambria Math"/>
          </w:rPr>
          <m:t>100</m:t>
        </m:r>
      </m:oMath>
      <w:r w:rsidRPr="007354EA">
        <w:t xml:space="preserve"> </w:t>
      </w:r>
    </w:p>
    <w:p w14:paraId="211D7782" w14:textId="77777777" w:rsidR="00C41E45" w:rsidRDefault="00C41E45" w:rsidP="00C41E45">
      <w:pPr>
        <w:pStyle w:val="Listeafsnit"/>
        <w:numPr>
          <w:ilvl w:val="0"/>
          <w:numId w:val="2"/>
        </w:numPr>
      </w:pPr>
      <w:r w:rsidRPr="007354EA">
        <w:t xml:space="preserve">og gang så resultatet med </w:t>
      </w:r>
      <m:oMath>
        <m:r>
          <w:rPr>
            <w:rFonts w:ascii="Cambria Math" w:hAnsi="Cambria Math"/>
          </w:rPr>
          <m:t>p</m:t>
        </m:r>
      </m:oMath>
      <w:r w:rsidRPr="007354EA">
        <w:t>.</w:t>
      </w:r>
    </w:p>
    <w:p w14:paraId="027E75EB" w14:textId="77777777" w:rsidR="00C41E45" w:rsidRPr="006A5E88" w:rsidRDefault="00C41E45" w:rsidP="00C41E45">
      <w:r w:rsidRPr="006A5E88">
        <w:t xml:space="preserve">Formlen </w:t>
      </w:r>
      <m:oMath>
        <m:r>
          <w:rPr>
            <w:rFonts w:ascii="Cambria Math" w:hAnsi="Cambria Math"/>
          </w:rPr>
          <m:t>r·x</m:t>
        </m:r>
      </m:oMath>
      <w:r w:rsidRPr="006A5E88">
        <w:t xml:space="preserve"> er en lidt hurtigere måde at regne procent af et tal ud.</w:t>
      </w:r>
    </w:p>
    <w:p w14:paraId="487E7AFB" w14:textId="77777777" w:rsidR="00C41E45" w:rsidRDefault="00C41E45" w:rsidP="00C41E45">
      <w:pPr>
        <w:pStyle w:val="Overskrift4"/>
        <w:rPr>
          <w:rFonts w:eastAsiaTheme="minorEastAsia"/>
        </w:rPr>
      </w:pPr>
      <w:r>
        <w:rPr>
          <w:rFonts w:eastAsiaTheme="minorEastAsia"/>
        </w:rPr>
        <w:t>Eksempel ved lærer. Tag selv noter</w:t>
      </w:r>
      <w:r>
        <w:rPr>
          <w:rFonts w:eastAsiaTheme="minorEastAsia"/>
        </w:rPr>
        <w:br/>
      </w:r>
    </w:p>
    <w:p w14:paraId="3740DB62" w14:textId="77777777" w:rsidR="00C41E45" w:rsidRDefault="00C41E45" w:rsidP="00C41E45">
      <w:pPr>
        <w:pStyle w:val="Overskrift3"/>
      </w:pPr>
    </w:p>
    <w:p w14:paraId="4E2D142B" w14:textId="77777777" w:rsidR="00C41E45" w:rsidRPr="007354EA" w:rsidRDefault="00C41E45" w:rsidP="00C41E45">
      <w:r>
        <w:t>Opgave 340-346 nedenfor kan laves nu.</w:t>
      </w:r>
    </w:p>
    <w:p w14:paraId="326BA018" w14:textId="77777777" w:rsidR="00C41E45" w:rsidRDefault="00C41E45" w:rsidP="00C41E45">
      <w:pPr>
        <w:pStyle w:val="Overskrift2"/>
        <w:rPr>
          <w:rFonts w:eastAsiaTheme="minorEastAsia"/>
        </w:rPr>
      </w:pPr>
      <w:r>
        <w:rPr>
          <w:rFonts w:eastAsiaTheme="minorEastAsia"/>
        </w:rPr>
        <w:t xml:space="preserve">Udregning af procentdel. </w:t>
      </w:r>
    </w:p>
    <w:p w14:paraId="65E996D4" w14:textId="77777777" w:rsidR="00C41E45" w:rsidRDefault="00C41E45" w:rsidP="00C41E45">
      <w:r>
        <w:t xml:space="preserve">Hvis du skal regne ud hvor mange procent </w:t>
      </w:r>
      <m:oMath>
        <m:r>
          <w:rPr>
            <w:rFonts w:ascii="Cambria Math" w:hAnsi="Cambria Math"/>
          </w:rPr>
          <m:t>y</m:t>
        </m:r>
      </m:oMath>
      <w:r>
        <w:t xml:space="preserve"> udgør af helheden </w:t>
      </w:r>
      <m:oMath>
        <m:r>
          <w:rPr>
            <w:rFonts w:ascii="Cambria Math" w:hAnsi="Cambria Math"/>
          </w:rPr>
          <m:t>x</m:t>
        </m:r>
      </m:oMath>
      <w:r>
        <w:t xml:space="preserve">, så </w:t>
      </w:r>
    </w:p>
    <w:p w14:paraId="4D4C2240" w14:textId="77777777" w:rsidR="00C41E45" w:rsidRPr="007354EA" w:rsidRDefault="00C41E45" w:rsidP="00C41E45">
      <w:pPr>
        <w:pStyle w:val="Listeafsnit"/>
        <w:numPr>
          <w:ilvl w:val="0"/>
          <w:numId w:val="3"/>
        </w:numPr>
      </w:pPr>
      <w:r w:rsidRPr="007354EA">
        <w:t>regn</w:t>
      </w:r>
      <w:r>
        <w:t xml:space="preserve">es brøken </w:t>
      </w:r>
      <m:oMath>
        <m:r>
          <w:rPr>
            <w:rFonts w:ascii="Cambria Math" w:hAnsi="Cambria Math"/>
          </w:rPr>
          <m:t>y/x</m:t>
        </m:r>
      </m:oMath>
      <w:r>
        <w:t xml:space="preserve"> ud som decimaltal</w:t>
      </w:r>
    </w:p>
    <w:p w14:paraId="7CCAC5EA" w14:textId="77777777" w:rsidR="00C41E45" w:rsidRPr="007354EA" w:rsidRDefault="00C41E45" w:rsidP="00C41E45">
      <w:pPr>
        <w:pStyle w:val="Listeafsnit"/>
        <w:numPr>
          <w:ilvl w:val="0"/>
          <w:numId w:val="3"/>
        </w:numPr>
      </w:pPr>
      <w:r>
        <w:t>og ganges med 100% så vi får</w:t>
      </w:r>
    </w:p>
    <w:p w14:paraId="0A17ABF4" w14:textId="77777777" w:rsidR="00C41E45" w:rsidRPr="007354EA" w:rsidRDefault="00C41E45" w:rsidP="00C41E45">
      <m:oMathPara>
        <m:oMath>
          <m:r>
            <w:rPr>
              <w:rFonts w:ascii="Cambria Math" w:hAnsi="Cambria Math"/>
            </w:rPr>
            <m:t>p%=</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·100%</m:t>
          </m:r>
        </m:oMath>
      </m:oMathPara>
    </w:p>
    <w:p w14:paraId="492C728D" w14:textId="77777777" w:rsidR="00C41E45" w:rsidRDefault="00C41E45" w:rsidP="00C41E45">
      <w:pPr>
        <w:pStyle w:val="Overskrift4"/>
        <w:rPr>
          <w:rFonts w:eastAsiaTheme="minorEastAsia"/>
        </w:rPr>
      </w:pPr>
      <w:r>
        <w:rPr>
          <w:rFonts w:eastAsiaTheme="minorEastAsia"/>
        </w:rPr>
        <w:t>Eksempel ved lærer. Tag selv noter</w:t>
      </w:r>
    </w:p>
    <w:p w14:paraId="49336CEE" w14:textId="77777777" w:rsidR="00C41E45" w:rsidRDefault="00C41E45" w:rsidP="00C41E45">
      <w:pPr>
        <w:pStyle w:val="Overskrift3"/>
      </w:pPr>
    </w:p>
    <w:p w14:paraId="54E6BAE7" w14:textId="77777777" w:rsidR="00C41E45" w:rsidRPr="007354EA" w:rsidRDefault="00C41E45" w:rsidP="00C41E45">
      <w:r>
        <w:t>Opgave 347-357 nedenfor kan laves nu.</w:t>
      </w:r>
    </w:p>
    <w:p w14:paraId="329D24F5" w14:textId="77777777" w:rsidR="00C41E45" w:rsidRDefault="00C41E45" w:rsidP="00C41E45">
      <w:pPr>
        <w:pStyle w:val="Overskrift2"/>
        <w:rPr>
          <w:rFonts w:eastAsiaTheme="minorEastAsia"/>
        </w:rPr>
      </w:pPr>
      <w:r>
        <w:rPr>
          <w:rFonts w:eastAsiaTheme="minorEastAsia"/>
        </w:rPr>
        <w:t>Udregning af det oprindelige tal.</w:t>
      </w:r>
    </w:p>
    <w:p w14:paraId="519F9A34" w14:textId="77777777" w:rsidR="00C41E45" w:rsidRDefault="00C41E45" w:rsidP="00C41E45">
      <w:r>
        <w:t xml:space="preserve">Hvis du får oplyst at </w:t>
      </w:r>
      <m:oMath>
        <m:r>
          <w:rPr>
            <w:rFonts w:ascii="Cambria Math" w:hAnsi="Cambria Math"/>
          </w:rPr>
          <m:t>p%</m:t>
        </m:r>
      </m:oMath>
      <w:r>
        <w:t xml:space="preserve"> af et tal </w:t>
      </w:r>
      <m:oMath>
        <m:r>
          <w:rPr>
            <w:rFonts w:ascii="Cambria Math" w:hAnsi="Cambria Math"/>
          </w:rPr>
          <m:t>x</m:t>
        </m:r>
      </m:oMath>
      <w:r>
        <w:t xml:space="preserve"> er </w:t>
      </w:r>
      <m:oMath>
        <m:r>
          <w:rPr>
            <w:rFonts w:ascii="Cambria Math" w:hAnsi="Cambria Math"/>
          </w:rPr>
          <m:t>y</m:t>
        </m:r>
      </m:oMath>
      <w:r>
        <w:t xml:space="preserve">, så kan </w:t>
      </w:r>
      <m:oMath>
        <m:r>
          <w:rPr>
            <w:rFonts w:ascii="Cambria Math" w:hAnsi="Cambria Math"/>
          </w:rPr>
          <m:t>x</m:t>
        </m:r>
      </m:oMath>
      <w:r>
        <w:t xml:space="preserve"> udregnes med formlen</w:t>
      </w:r>
    </w:p>
    <w:p w14:paraId="72EB9681" w14:textId="77777777" w:rsidR="00C41E45" w:rsidRPr="007354EA" w:rsidRDefault="00C41E45" w:rsidP="00C41E45">
      <m:oMathPara>
        <m:oMath>
          <m:r>
            <w:rPr>
              <w:rFonts w:ascii="Cambria Math" w:hAnsi="Cambria Math"/>
            </w:rPr>
            <m:t>x=</m:t>
          </m:r>
          <m:f>
            <m:fPr>
              <m:ctrlPr>
                <w:rPr>
                  <w:rFonts w:ascii="Cambria Math" w:hAnsi="Cambria Math"/>
                  <w:i/>
                </w:rPr>
              </m:ctrlPr>
            </m:fPr>
            <m:num>
              <m:r>
                <w:rPr>
                  <w:rFonts w:ascii="Cambria Math" w:hAnsi="Cambria Math"/>
                </w:rPr>
                <m:t>y</m:t>
              </m:r>
            </m:num>
            <m:den>
              <m:r>
                <w:rPr>
                  <w:rFonts w:ascii="Cambria Math" w:hAnsi="Cambria Math"/>
                </w:rPr>
                <m:t>p</m:t>
              </m:r>
            </m:den>
          </m:f>
          <m:r>
            <w:rPr>
              <w:rFonts w:ascii="Cambria Math" w:hAnsi="Cambria Math"/>
            </w:rPr>
            <m:t>·100</m:t>
          </m:r>
        </m:oMath>
      </m:oMathPara>
    </w:p>
    <w:p w14:paraId="52F9B5FE" w14:textId="77777777" w:rsidR="00C41E45" w:rsidRPr="007354EA" w:rsidRDefault="00C41E45" w:rsidP="00C41E45">
      <w:r>
        <w:t xml:space="preserve">Dvs. hvis </w:t>
      </w:r>
      <m:oMath>
        <m:r>
          <w:rPr>
            <w:rFonts w:ascii="Cambria Math" w:hAnsi="Cambria Math"/>
          </w:rPr>
          <m:t>y</m:t>
        </m:r>
      </m:oMath>
      <w:r>
        <w:t xml:space="preserve"> er </w:t>
      </w:r>
      <m:oMath>
        <m:r>
          <w:rPr>
            <w:rFonts w:ascii="Cambria Math" w:hAnsi="Cambria Math"/>
          </w:rPr>
          <m:t>p%</m:t>
        </m:r>
      </m:oMath>
      <w:r>
        <w:t xml:space="preserve">, så er 1% det samme som </w:t>
      </w:r>
      <m:oMath>
        <m:r>
          <w:rPr>
            <w:rFonts w:ascii="Cambria Math" w:hAnsi="Cambria Math"/>
          </w:rPr>
          <m:t>y/p</m:t>
        </m:r>
      </m:oMath>
      <w:r>
        <w:t xml:space="preserve"> og 100% er </w:t>
      </w:r>
      <m:oMath>
        <m:f>
          <m:fPr>
            <m:ctrlPr>
              <w:rPr>
                <w:rFonts w:ascii="Cambria Math" w:hAnsi="Cambria Math"/>
                <w:i/>
              </w:rPr>
            </m:ctrlPr>
          </m:fPr>
          <m:num>
            <m:r>
              <w:rPr>
                <w:rFonts w:ascii="Cambria Math" w:hAnsi="Cambria Math"/>
              </w:rPr>
              <m:t>y</m:t>
            </m:r>
          </m:num>
          <m:den>
            <m:r>
              <w:rPr>
                <w:rFonts w:ascii="Cambria Math" w:hAnsi="Cambria Math"/>
              </w:rPr>
              <m:t>p</m:t>
            </m:r>
          </m:den>
        </m:f>
        <m:r>
          <w:rPr>
            <w:rFonts w:ascii="Cambria Math" w:hAnsi="Cambria Math"/>
          </w:rPr>
          <m:t>·100</m:t>
        </m:r>
      </m:oMath>
    </w:p>
    <w:p w14:paraId="5C5B5B9C" w14:textId="77777777" w:rsidR="00C41E45" w:rsidRDefault="00C41E45" w:rsidP="00C41E45">
      <w:r>
        <w:rPr>
          <w:noProof/>
        </w:rPr>
        <w:lastRenderedPageBreak/>
        <w:drawing>
          <wp:anchor distT="0" distB="0" distL="114300" distR="114300" simplePos="0" relativeHeight="251659264" behindDoc="1" locked="0" layoutInCell="1" allowOverlap="1" wp14:anchorId="67DC1DCB" wp14:editId="076F084A">
            <wp:simplePos x="0" y="0"/>
            <wp:positionH relativeFrom="column">
              <wp:posOffset>3265170</wp:posOffset>
            </wp:positionH>
            <wp:positionV relativeFrom="paragraph">
              <wp:posOffset>680085</wp:posOffset>
            </wp:positionV>
            <wp:extent cx="2301240" cy="7846060"/>
            <wp:effectExtent l="0" t="0" r="3810" b="2540"/>
            <wp:wrapTight wrapText="bothSides">
              <wp:wrapPolygon edited="0">
                <wp:start x="0" y="0"/>
                <wp:lineTo x="0" y="21555"/>
                <wp:lineTo x="21457" y="21555"/>
                <wp:lineTo x="21457" y="0"/>
                <wp:lineTo x="0" y="0"/>
              </wp:wrapPolygon>
            </wp:wrapTight>
            <wp:docPr id="11" name="Billede 11" descr="Et billede, der indeholder tekst, sort-hvid, Font/skrifttype,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Et billede, der indeholder tekst, sort-hvid, Font/skrifttype, Parallel&#10;&#10;Indhold genereret af kunstig intelligens kan være forkert."/>
                    <pic:cNvPicPr/>
                  </pic:nvPicPr>
                  <pic:blipFill rotWithShape="1">
                    <a:blip r:embed="rId7">
                      <a:extLst>
                        <a:ext uri="{28A0092B-C50C-407E-A947-70E740481C1C}">
                          <a14:useLocalDpi xmlns:a14="http://schemas.microsoft.com/office/drawing/2010/main" val="0"/>
                        </a:ext>
                      </a:extLst>
                    </a:blip>
                    <a:srcRect l="49611" t="8038" r="11769"/>
                    <a:stretch/>
                  </pic:blipFill>
                  <pic:spPr bwMode="auto">
                    <a:xfrm>
                      <a:off x="0" y="0"/>
                      <a:ext cx="2301240" cy="7846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0288" behindDoc="1" locked="0" layoutInCell="1" allowOverlap="1" wp14:anchorId="1B1ACB34" wp14:editId="499DBA9A">
            <wp:simplePos x="0" y="0"/>
            <wp:positionH relativeFrom="margin">
              <wp:align>left</wp:align>
            </wp:positionH>
            <wp:positionV relativeFrom="paragraph">
              <wp:posOffset>687705</wp:posOffset>
            </wp:positionV>
            <wp:extent cx="2362200" cy="7756525"/>
            <wp:effectExtent l="0" t="0" r="0" b="0"/>
            <wp:wrapTight wrapText="bothSides">
              <wp:wrapPolygon edited="0">
                <wp:start x="0" y="0"/>
                <wp:lineTo x="0" y="21538"/>
                <wp:lineTo x="21426" y="21538"/>
                <wp:lineTo x="21426" y="0"/>
                <wp:lineTo x="0" y="0"/>
              </wp:wrapPolygon>
            </wp:wrapTight>
            <wp:docPr id="16" name="Billede 16" descr="Et billede, der indeholder tekst, sort-hvid, Font/skrifttype,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descr="Et billede, der indeholder tekst, sort-hvid, Font/skrifttype, Parallel&#10;&#10;Indhold genereret af kunstig intelligens kan være forkert."/>
                    <pic:cNvPicPr/>
                  </pic:nvPicPr>
                  <pic:blipFill rotWithShape="1">
                    <a:blip r:embed="rId7">
                      <a:extLst>
                        <a:ext uri="{28A0092B-C50C-407E-A947-70E740481C1C}">
                          <a14:useLocalDpi xmlns:a14="http://schemas.microsoft.com/office/drawing/2010/main" val="0"/>
                        </a:ext>
                      </a:extLst>
                    </a:blip>
                    <a:srcRect l="-1" t="7950" r="60360" b="1131"/>
                    <a:stretch/>
                  </pic:blipFill>
                  <pic:spPr bwMode="auto">
                    <a:xfrm>
                      <a:off x="0" y="0"/>
                      <a:ext cx="2362200" cy="7756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1312" behindDoc="1" locked="0" layoutInCell="1" allowOverlap="1" wp14:anchorId="0314B1B6" wp14:editId="5921F98A">
            <wp:simplePos x="0" y="0"/>
            <wp:positionH relativeFrom="margin">
              <wp:align>left</wp:align>
            </wp:positionH>
            <wp:positionV relativeFrom="paragraph">
              <wp:posOffset>0</wp:posOffset>
            </wp:positionV>
            <wp:extent cx="5959475" cy="571500"/>
            <wp:effectExtent l="0" t="0" r="3175" b="0"/>
            <wp:wrapTight wrapText="bothSides">
              <wp:wrapPolygon edited="0">
                <wp:start x="0" y="0"/>
                <wp:lineTo x="0" y="20880"/>
                <wp:lineTo x="21542" y="20880"/>
                <wp:lineTo x="21542" y="0"/>
                <wp:lineTo x="0" y="0"/>
              </wp:wrapPolygon>
            </wp:wrapTight>
            <wp:docPr id="26" name="Billede 26" descr="Et billede, der indeholder tekst, sort-hvid, Font/skrifttype, Parall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lede 26" descr="Et billede, der indeholder tekst, sort-hvid, Font/skrifttype, Parallel&#10;&#10;Indhold genereret af kunstig intelligens kan være forkert."/>
                    <pic:cNvPicPr/>
                  </pic:nvPicPr>
                  <pic:blipFill rotWithShape="1">
                    <a:blip r:embed="rId7">
                      <a:extLst>
                        <a:ext uri="{28A0092B-C50C-407E-A947-70E740481C1C}">
                          <a14:useLocalDpi xmlns:a14="http://schemas.microsoft.com/office/drawing/2010/main" val="0"/>
                        </a:ext>
                      </a:extLst>
                    </a:blip>
                    <a:srcRect b="93302"/>
                    <a:stretch/>
                  </pic:blipFill>
                  <pic:spPr bwMode="auto">
                    <a:xfrm>
                      <a:off x="0" y="0"/>
                      <a:ext cx="5959475" cy="571500"/>
                    </a:xfrm>
                    <a:prstGeom prst="rect">
                      <a:avLst/>
                    </a:prstGeom>
                    <a:ln>
                      <a:noFill/>
                    </a:ln>
                    <a:extLst>
                      <a:ext uri="{53640926-AAD7-44D8-BBD7-CCE9431645EC}">
                        <a14:shadowObscured xmlns:a14="http://schemas.microsoft.com/office/drawing/2010/main"/>
                      </a:ext>
                    </a:extLst>
                  </pic:spPr>
                </pic:pic>
              </a:graphicData>
            </a:graphic>
          </wp:anchor>
        </w:drawing>
      </w:r>
    </w:p>
    <w:p w14:paraId="37D6476A" w14:textId="77777777" w:rsidR="00C41E45" w:rsidRDefault="00C41E45" w:rsidP="00C41E45"/>
    <w:p w14:paraId="327E7BE2" w14:textId="77777777" w:rsidR="00C41E45" w:rsidRDefault="00C41E45" w:rsidP="00C41E45"/>
    <w:p w14:paraId="396366CB" w14:textId="77777777" w:rsidR="00C41E45" w:rsidRDefault="00C41E45" w:rsidP="00C41E45"/>
    <w:p w14:paraId="356B3D7B" w14:textId="77777777" w:rsidR="00C41E45" w:rsidRPr="007D62CA" w:rsidRDefault="00C41E45" w:rsidP="00C41E45"/>
    <w:p w14:paraId="6E227950" w14:textId="77777777" w:rsidR="00C41E45" w:rsidRPr="007D62CA" w:rsidRDefault="00C41E45" w:rsidP="00C41E45"/>
    <w:p w14:paraId="3B94E5E7" w14:textId="77777777" w:rsidR="00C41E45" w:rsidRDefault="00C41E45" w:rsidP="00C41E45">
      <w:pPr>
        <w:rPr>
          <w:rFonts w:asciiTheme="majorHAnsi" w:eastAsiaTheme="majorEastAsia" w:hAnsiTheme="majorHAnsi" w:cstheme="majorBidi"/>
          <w:color w:val="0A2F40" w:themeColor="accent1" w:themeShade="7F"/>
          <w:sz w:val="24"/>
          <w:szCs w:val="24"/>
        </w:rPr>
      </w:pPr>
      <w:r>
        <w:br w:type="page"/>
      </w:r>
    </w:p>
    <w:p w14:paraId="5A44A1DD" w14:textId="77777777" w:rsidR="00C41E45" w:rsidRDefault="00C41E45" w:rsidP="00C41E45">
      <w:pPr>
        <w:pStyle w:val="Overskrift3"/>
      </w:pPr>
      <w:r>
        <w:lastRenderedPageBreak/>
        <w:t>Lidt sværere øvelse</w:t>
      </w:r>
    </w:p>
    <w:p w14:paraId="1602780D" w14:textId="77777777" w:rsidR="00C41E45" w:rsidRDefault="00C41E45" w:rsidP="00C41E45">
      <w:r>
        <w:t xml:space="preserve">Se på formlen </w:t>
      </w:r>
    </w:p>
    <w:tbl>
      <w:tblPr>
        <w:tblStyle w:val="Tabel-Gitter"/>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88"/>
        <w:gridCol w:w="8262"/>
        <w:gridCol w:w="688"/>
      </w:tblGrid>
      <w:tr w:rsidR="00C41E45" w14:paraId="4BF69D37" w14:textId="77777777" w:rsidTr="00F006F3">
        <w:tc>
          <w:tcPr>
            <w:tcW w:w="350" w:type="pct"/>
            <w:shd w:val="clear" w:color="auto" w:fill="auto"/>
            <w:vAlign w:val="center"/>
          </w:tcPr>
          <w:p w14:paraId="77C43940" w14:textId="77777777" w:rsidR="00C41E45" w:rsidRDefault="00C41E45" w:rsidP="00F006F3"/>
        </w:tc>
        <w:tc>
          <w:tcPr>
            <w:tcW w:w="4200" w:type="pct"/>
            <w:shd w:val="clear" w:color="auto" w:fill="auto"/>
            <w:vAlign w:val="center"/>
          </w:tcPr>
          <w:p w14:paraId="3DD544BC" w14:textId="77777777" w:rsidR="00C41E45" w:rsidRDefault="00C41E45" w:rsidP="00F006F3">
            <w:pPr>
              <w:jc w:val="center"/>
            </w:pPr>
            <m:oMathPara>
              <m:oMath>
                <m:r>
                  <w:rPr>
                    <w:rFonts w:ascii="Cambria Math" w:hAnsi="Cambria Math"/>
                  </w:rPr>
                  <m:t>p=r·100</m:t>
                </m:r>
              </m:oMath>
            </m:oMathPara>
          </w:p>
        </w:tc>
        <w:tc>
          <w:tcPr>
            <w:tcW w:w="350" w:type="pct"/>
            <w:shd w:val="clear" w:color="auto" w:fill="auto"/>
            <w:vAlign w:val="center"/>
          </w:tcPr>
          <w:p w14:paraId="39BABD22" w14:textId="77777777" w:rsidR="00C41E45" w:rsidRDefault="00C41E45" w:rsidP="00F006F3">
            <w:pPr>
              <w:jc w:val="right"/>
            </w:pPr>
            <w:r>
              <w:fldChar w:fldCharType="begin"/>
            </w:r>
            <w:r>
              <w:instrText xml:space="preserve"> LISTNUM "WMeq" "NumberDefault" \L 4 </w:instrText>
            </w:r>
            <w:r>
              <w:fldChar w:fldCharType="end"/>
            </w:r>
          </w:p>
        </w:tc>
      </w:tr>
    </w:tbl>
    <w:p w14:paraId="4EFA14FB" w14:textId="77777777" w:rsidR="00C41E45" w:rsidRPr="00D82966" w:rsidRDefault="00C41E45" w:rsidP="00C41E45">
      <w:pPr>
        <w:pStyle w:val="Listeafsnit"/>
        <w:numPr>
          <w:ilvl w:val="0"/>
          <w:numId w:val="4"/>
        </w:numPr>
      </w:pPr>
      <w:r>
        <w:t xml:space="preserve">Isolér </w:t>
      </w:r>
      <m:oMath>
        <m:r>
          <w:rPr>
            <w:rFonts w:ascii="Cambria Math" w:hAnsi="Cambria Math"/>
          </w:rPr>
          <m:t>r</m:t>
        </m:r>
      </m:oMath>
      <w:r>
        <w:t xml:space="preserve"> i formlen (1)</w:t>
      </w:r>
    </w:p>
    <w:p w14:paraId="6B03BE64" w14:textId="77777777" w:rsidR="00C41E45" w:rsidRPr="00497B2C" w:rsidRDefault="00C41E45" w:rsidP="00C41E45">
      <w:r>
        <w:t>Vi ser nu i stedet på formlen</w:t>
      </w:r>
    </w:p>
    <w:tbl>
      <w:tblPr>
        <w:tblStyle w:val="Tabel-Gitter"/>
        <w:tblW w:w="5024"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1"/>
        <w:gridCol w:w="8303"/>
        <w:gridCol w:w="690"/>
      </w:tblGrid>
      <w:tr w:rsidR="00C41E45" w14:paraId="0AEBAE18" w14:textId="77777777" w:rsidTr="00F006F3">
        <w:trPr>
          <w:trHeight w:val="701"/>
        </w:trPr>
        <w:tc>
          <w:tcPr>
            <w:tcW w:w="357" w:type="pct"/>
            <w:shd w:val="clear" w:color="auto" w:fill="auto"/>
            <w:vAlign w:val="center"/>
          </w:tcPr>
          <w:p w14:paraId="09AC0109" w14:textId="77777777" w:rsidR="00C41E45" w:rsidRDefault="00C41E45" w:rsidP="00F006F3"/>
        </w:tc>
        <w:tc>
          <w:tcPr>
            <w:tcW w:w="4287" w:type="pct"/>
            <w:shd w:val="clear" w:color="auto" w:fill="auto"/>
            <w:vAlign w:val="center"/>
          </w:tcPr>
          <w:p w14:paraId="26B06FBE" w14:textId="77777777" w:rsidR="00C41E45" w:rsidRDefault="00C41E45" w:rsidP="00F006F3">
            <w:pPr>
              <w:jc w:val="center"/>
            </w:pPr>
            <m:oMathPara>
              <m:oMath>
                <m:r>
                  <w:rPr>
                    <w:rFonts w:ascii="Cambria Math" w:hAnsi="Cambria Math"/>
                  </w:rPr>
                  <m:t>p=</m:t>
                </m:r>
                <m:f>
                  <m:fPr>
                    <m:ctrlPr>
                      <w:rPr>
                        <w:rFonts w:ascii="Cambria Math" w:hAnsi="Cambria Math"/>
                        <w:i/>
                      </w:rPr>
                    </m:ctrlPr>
                  </m:fPr>
                  <m:num>
                    <m:r>
                      <w:rPr>
                        <w:rFonts w:ascii="Cambria Math" w:hAnsi="Cambria Math"/>
                      </w:rPr>
                      <m:t>x</m:t>
                    </m:r>
                  </m:num>
                  <m:den>
                    <m:r>
                      <w:rPr>
                        <w:rFonts w:ascii="Cambria Math" w:hAnsi="Cambria Math"/>
                      </w:rPr>
                      <m:t>y</m:t>
                    </m:r>
                  </m:den>
                </m:f>
                <m:r>
                  <w:rPr>
                    <w:rFonts w:ascii="Cambria Math" w:hAnsi="Cambria Math"/>
                  </w:rPr>
                  <m:t>·100</m:t>
                </m:r>
              </m:oMath>
            </m:oMathPara>
          </w:p>
        </w:tc>
        <w:tc>
          <w:tcPr>
            <w:tcW w:w="357" w:type="pct"/>
            <w:shd w:val="clear" w:color="auto" w:fill="auto"/>
            <w:vAlign w:val="center"/>
          </w:tcPr>
          <w:p w14:paraId="59BB8BB6" w14:textId="77777777" w:rsidR="00C41E45" w:rsidRDefault="00C41E45" w:rsidP="00F006F3">
            <w:pPr>
              <w:jc w:val="right"/>
            </w:pPr>
            <w:r>
              <w:fldChar w:fldCharType="begin"/>
            </w:r>
            <w:r>
              <w:instrText xml:space="preserve"> LISTNUM "WMeq" "NumberDefault" \L 4 </w:instrText>
            </w:r>
            <w:r>
              <w:fldChar w:fldCharType="end"/>
            </w:r>
          </w:p>
        </w:tc>
      </w:tr>
    </w:tbl>
    <w:p w14:paraId="0E82948E" w14:textId="77777777" w:rsidR="00C41E45" w:rsidRDefault="00C41E45" w:rsidP="00C41E45">
      <w:pPr>
        <w:pStyle w:val="Listeafsnit"/>
        <w:numPr>
          <w:ilvl w:val="0"/>
          <w:numId w:val="4"/>
        </w:numPr>
      </w:pPr>
      <w:r>
        <w:t xml:space="preserve">Isolér </w:t>
      </w:r>
      <m:oMath>
        <m:r>
          <w:rPr>
            <w:rFonts w:ascii="Cambria Math" w:hAnsi="Cambria Math"/>
          </w:rPr>
          <m:t>y</m:t>
        </m:r>
      </m:oMath>
      <w:r>
        <w:t xml:space="preserve"> i formlen (2)</w:t>
      </w:r>
    </w:p>
    <w:p w14:paraId="4289CA27" w14:textId="77777777" w:rsidR="00C41E45" w:rsidRDefault="00C41E45" w:rsidP="00C41E45">
      <w:pPr>
        <w:pStyle w:val="Listeafsnit"/>
        <w:numPr>
          <w:ilvl w:val="0"/>
          <w:numId w:val="4"/>
        </w:numPr>
      </w:pPr>
      <w:r>
        <w:t xml:space="preserve">Isolér </w:t>
      </w:r>
      <m:oMath>
        <m:r>
          <w:rPr>
            <w:rFonts w:ascii="Cambria Math" w:hAnsi="Cambria Math"/>
          </w:rPr>
          <m:t>x</m:t>
        </m:r>
      </m:oMath>
      <w:r>
        <w:t xml:space="preserve"> i formlen (2)</w:t>
      </w:r>
    </w:p>
    <w:p w14:paraId="3B1D0758" w14:textId="77777777" w:rsidR="00C41E45" w:rsidRDefault="00C41E45" w:rsidP="00C41E45">
      <w:pPr>
        <w:pStyle w:val="Listeafsnit"/>
        <w:numPr>
          <w:ilvl w:val="0"/>
          <w:numId w:val="4"/>
        </w:numPr>
      </w:pPr>
      <w:r>
        <w:t>Sammenlign de formler du nåede frem til i del a), b) og c) med formlerne på de to foregående sider.</w:t>
      </w:r>
    </w:p>
    <w:p w14:paraId="63AF9841" w14:textId="77777777" w:rsidR="00C41E45" w:rsidRDefault="00C41E45" w:rsidP="00C41E45">
      <w:pPr>
        <w:pStyle w:val="Overskrift2"/>
        <w:rPr>
          <w:rFonts w:eastAsiaTheme="minorEastAsia"/>
        </w:rPr>
      </w:pPr>
      <w:r>
        <w:rPr>
          <w:rFonts w:eastAsiaTheme="minorEastAsia"/>
        </w:rPr>
        <w:t>Procentvis ændring.</w:t>
      </w:r>
    </w:p>
    <w:p w14:paraId="6270D4EC" w14:textId="77777777" w:rsidR="00C41E45" w:rsidRDefault="00C41E45" w:rsidP="00C41E45">
      <w:pPr>
        <w:pStyle w:val="Overskrift3"/>
      </w:pPr>
      <w:r>
        <w:t>Absolut ændring, vækst.</w:t>
      </w:r>
    </w:p>
    <w:p w14:paraId="1DA53D60" w14:textId="77777777" w:rsidR="00C41E45" w:rsidRDefault="00C41E45" w:rsidP="00C41E45">
      <w:r>
        <w:t xml:space="preserve">Når et tal som fx din hunds vægt ændrer sig over tid, så taler vi om </w:t>
      </w:r>
      <w:r>
        <w:rPr>
          <w:b/>
          <w:i/>
        </w:rPr>
        <w:t>vækst</w:t>
      </w:r>
      <w:r>
        <w:t xml:space="preserve">. Den </w:t>
      </w:r>
      <w:r>
        <w:rPr>
          <w:b/>
          <w:i/>
        </w:rPr>
        <w:t>absolutte ændring eller absolutte vækst</w:t>
      </w:r>
      <w:r>
        <w:t xml:space="preserve"> er slutværdien </w:t>
      </w:r>
      <m:oMath>
        <m:r>
          <w:rPr>
            <w:rFonts w:ascii="Cambria Math" w:hAnsi="Cambria Math"/>
          </w:rPr>
          <m:t>S</m:t>
        </m:r>
      </m:oMath>
      <w:r>
        <w:t xml:space="preserve"> minus begyndelsesværdien </w:t>
      </w:r>
      <m:oMath>
        <m:r>
          <w:rPr>
            <w:rFonts w:ascii="Cambria Math" w:hAnsi="Cambria Math"/>
          </w:rPr>
          <m:t>B</m:t>
        </m:r>
      </m:oMath>
      <w:r>
        <w:t>:</w:t>
      </w:r>
    </w:p>
    <w:p w14:paraId="673044F8" w14:textId="77777777" w:rsidR="00C41E45" w:rsidRPr="001B6792" w:rsidRDefault="00C41E45" w:rsidP="00C41E45">
      <m:oMathPara>
        <m:oMath>
          <m:r>
            <w:rPr>
              <w:rFonts w:ascii="Cambria Math" w:hAnsi="Cambria Math"/>
            </w:rPr>
            <m:t>S-B</m:t>
          </m:r>
        </m:oMath>
      </m:oMathPara>
    </w:p>
    <w:p w14:paraId="41D2C7AB" w14:textId="77777777" w:rsidR="00C41E45" w:rsidRDefault="00C41E45" w:rsidP="00C41E45">
      <w:pPr>
        <w:rPr>
          <w:b/>
        </w:rPr>
      </w:pPr>
      <w:r>
        <w:t xml:space="preserve">Hvis slutværdien er </w:t>
      </w:r>
      <w:r w:rsidRPr="00B32BAD">
        <w:rPr>
          <w:b/>
        </w:rPr>
        <w:t>større</w:t>
      </w:r>
      <w:r>
        <w:t xml:space="preserve"> end begyndelsesværdien er der tale om en </w:t>
      </w:r>
      <w:r w:rsidRPr="00B32BAD">
        <w:rPr>
          <w:b/>
        </w:rPr>
        <w:t>stigning</w:t>
      </w:r>
      <w:r>
        <w:t xml:space="preserve"> og </w:t>
      </w:r>
      <w:r w:rsidRPr="001872B9">
        <w:rPr>
          <w:b/>
        </w:rPr>
        <w:t>væksten er positiv</w:t>
      </w:r>
      <w:r>
        <w:t xml:space="preserve">. Hvis slutværdien er </w:t>
      </w:r>
      <w:r w:rsidRPr="001872B9">
        <w:rPr>
          <w:b/>
        </w:rPr>
        <w:t>mindre</w:t>
      </w:r>
      <w:r>
        <w:t xml:space="preserve"> end startværdien er der tale om et </w:t>
      </w:r>
      <w:r>
        <w:rPr>
          <w:b/>
        </w:rPr>
        <w:t>fald</w:t>
      </w:r>
      <w:r>
        <w:t xml:space="preserve"> og </w:t>
      </w:r>
      <w:r>
        <w:rPr>
          <w:b/>
        </w:rPr>
        <w:t>væksten er negativ</w:t>
      </w:r>
      <w:r>
        <w:rPr>
          <w:b/>
          <w:i/>
        </w:rPr>
        <w:t>.</w:t>
      </w:r>
    </w:p>
    <w:p w14:paraId="4E42C256" w14:textId="77777777" w:rsidR="00C41E45" w:rsidRPr="00566325" w:rsidRDefault="00C41E45" w:rsidP="00C41E45">
      <w:pPr>
        <w:pStyle w:val="Overskrift4"/>
        <w:rPr>
          <w:rFonts w:eastAsiaTheme="minorEastAsia"/>
        </w:rPr>
      </w:pPr>
      <w:r>
        <w:rPr>
          <w:rFonts w:eastAsiaTheme="minorEastAsia"/>
        </w:rPr>
        <w:t>Eksempel ved lærer - tag selv noter</w:t>
      </w:r>
    </w:p>
    <w:p w14:paraId="72264790" w14:textId="77777777" w:rsidR="00C41E45" w:rsidRDefault="00C41E45" w:rsidP="00C41E45">
      <w:pPr>
        <w:pStyle w:val="Overskrift2"/>
        <w:rPr>
          <w:rFonts w:eastAsiaTheme="minorEastAsia"/>
        </w:rPr>
      </w:pPr>
      <w:r>
        <w:rPr>
          <w:rFonts w:eastAsiaTheme="minorEastAsia"/>
        </w:rPr>
        <w:t>Vækstrate, relativ ændring eller procentvis ændring.</w:t>
      </w:r>
    </w:p>
    <w:p w14:paraId="419455D9" w14:textId="77777777" w:rsidR="00C41E45" w:rsidRDefault="00C41E45" w:rsidP="00C41E45">
      <w:r>
        <w:t>For en elefant betyder det næsten ingenting at tage 1kg på eller tabe sig 1kg, men det kan betyde meget for et barn, eller måske også for dig. Derfor skal vi oftest se på ændringen i forhold til det vi begyndte med.</w:t>
      </w:r>
    </w:p>
    <w:p w14:paraId="72AE4D75" w14:textId="77777777" w:rsidR="00C41E45" w:rsidRPr="00CB0303" w:rsidRDefault="00C41E45" w:rsidP="00C41E45">
      <w:pPr>
        <w:rPr>
          <w:b/>
          <w:bCs/>
          <w:i/>
        </w:rPr>
      </w:pPr>
      <w:r>
        <w:t xml:space="preserve">Det regner vi ud som den </w:t>
      </w:r>
      <w:r w:rsidRPr="00CD3B0D">
        <w:rPr>
          <w:b/>
          <w:i/>
        </w:rPr>
        <w:t>relative vækst</w:t>
      </w:r>
      <w:r>
        <w:rPr>
          <w:b/>
          <w:i/>
        </w:rPr>
        <w:t xml:space="preserve"> eller relative ændring </w:t>
      </w:r>
      <m:oMath>
        <m:r>
          <m:rPr>
            <m:sty m:val="bi"/>
          </m:rPr>
          <w:rPr>
            <w:rFonts w:ascii="Cambria Math" w:hAnsi="Cambria Math"/>
          </w:rPr>
          <m:t>r</m:t>
        </m:r>
      </m:oMath>
      <w:r>
        <w:t xml:space="preserve">. Dette kaldes også </w:t>
      </w:r>
      <w:r>
        <w:rPr>
          <w:b/>
          <w:i/>
        </w:rPr>
        <w:t xml:space="preserve">vækstraten </w:t>
      </w:r>
      <m:oMath>
        <m:r>
          <m:rPr>
            <m:sty m:val="bi"/>
          </m:rPr>
          <w:rPr>
            <w:rFonts w:ascii="Cambria Math" w:hAnsi="Cambria Math"/>
          </w:rPr>
          <m:t>r</m:t>
        </m:r>
      </m:oMath>
      <w:r>
        <w:rPr>
          <w:b/>
          <w:i/>
        </w:rPr>
        <w:t>.</w:t>
      </w:r>
      <w:r>
        <w:t xml:space="preserve"> Den kan udregnes som </w:t>
      </w:r>
      <w:r>
        <w:rPr>
          <w:i/>
        </w:rPr>
        <w:t>forholdet mellem den absolutte ændring og begyndelsesværdien:</w:t>
      </w:r>
    </w:p>
    <w:p w14:paraId="23DE635D" w14:textId="77777777" w:rsidR="00C41E45" w:rsidRPr="00CC2F5A" w:rsidRDefault="00C41E45" w:rsidP="00C41E45">
      <m:oMathPara>
        <m:oMath>
          <m:r>
            <w:rPr>
              <w:rFonts w:ascii="Cambria Math" w:hAnsi="Cambria Math"/>
            </w:rPr>
            <m:t>r=</m:t>
          </m:r>
          <m:f>
            <m:fPr>
              <m:ctrlPr>
                <w:rPr>
                  <w:rFonts w:ascii="Cambria Math" w:hAnsi="Cambria Math"/>
                  <w:i/>
                </w:rPr>
              </m:ctrlPr>
            </m:fPr>
            <m:num>
              <m:r>
                <w:rPr>
                  <w:rFonts w:ascii="Cambria Math" w:hAnsi="Cambria Math"/>
                </w:rPr>
                <m:t>S-B</m:t>
              </m:r>
            </m:num>
            <m:den>
              <m:r>
                <w:rPr>
                  <w:rFonts w:ascii="Cambria Math" w:hAnsi="Cambria Math"/>
                </w:rPr>
                <m:t>B</m:t>
              </m:r>
            </m:den>
          </m:f>
        </m:oMath>
      </m:oMathPara>
    </w:p>
    <w:p w14:paraId="2596A2F4" w14:textId="77777777" w:rsidR="00C41E45" w:rsidRDefault="00C41E45" w:rsidP="00C41E45">
      <w:r>
        <w:t>Skal den procentvise ændring udregnes, så ganger vi med 100% (eller flytter kommaet to gange til højre).</w:t>
      </w:r>
    </w:p>
    <w:p w14:paraId="1EF63F03" w14:textId="77777777" w:rsidR="00C41E45" w:rsidRPr="00B4204E" w:rsidRDefault="00C41E45" w:rsidP="00C41E45">
      <m:oMathPara>
        <m:oMath>
          <m:r>
            <w:rPr>
              <w:rFonts w:ascii="Cambria Math" w:hAnsi="Cambria Math"/>
            </w:rPr>
            <m:t>p%=r·100%</m:t>
          </m:r>
        </m:oMath>
      </m:oMathPara>
    </w:p>
    <w:p w14:paraId="6C6706F9" w14:textId="77777777" w:rsidR="008458A4" w:rsidRDefault="008458A4"/>
    <w:sectPr w:rsidR="008458A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D35F" w14:textId="77777777" w:rsidR="009A6499" w:rsidRDefault="009A6499" w:rsidP="00C41E45">
      <w:pPr>
        <w:spacing w:after="0" w:line="240" w:lineRule="auto"/>
      </w:pPr>
      <w:r>
        <w:separator/>
      </w:r>
    </w:p>
  </w:endnote>
  <w:endnote w:type="continuationSeparator" w:id="0">
    <w:p w14:paraId="1A238116" w14:textId="77777777" w:rsidR="009A6499" w:rsidRDefault="009A6499" w:rsidP="00C4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D25F" w14:textId="77777777" w:rsidR="009A6499" w:rsidRDefault="009A6499" w:rsidP="00C41E45">
      <w:pPr>
        <w:spacing w:after="0" w:line="240" w:lineRule="auto"/>
      </w:pPr>
      <w:r>
        <w:separator/>
      </w:r>
    </w:p>
  </w:footnote>
  <w:footnote w:type="continuationSeparator" w:id="0">
    <w:p w14:paraId="39D6135B" w14:textId="77777777" w:rsidR="009A6499" w:rsidRDefault="009A6499" w:rsidP="00C41E45">
      <w:pPr>
        <w:spacing w:after="0" w:line="240" w:lineRule="auto"/>
      </w:pPr>
      <w:r>
        <w:continuationSeparator/>
      </w:r>
    </w:p>
  </w:footnote>
  <w:footnote w:id="1">
    <w:p w14:paraId="2ABE6D8C" w14:textId="77777777" w:rsidR="00C41E45" w:rsidRDefault="00C41E45" w:rsidP="00C41E45">
      <w:r>
        <w:rPr>
          <w:rStyle w:val="Fodnotehenvisning"/>
        </w:rPr>
        <w:footnoteRef/>
      </w:r>
      <w:r>
        <w:t xml:space="preserve"> decimal kommer før procent i alfabetet så for at flytte fra decimal til procent skal vi til højre og omvendt fra procent til decimal til venstre:</w:t>
      </w:r>
    </w:p>
    <w:p w14:paraId="667D5BCA" w14:textId="77777777" w:rsidR="00C41E45" w:rsidRDefault="00C41E45" w:rsidP="00C41E45">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86C"/>
    <w:multiLevelType w:val="hybridMultilevel"/>
    <w:tmpl w:val="2E8E43C8"/>
    <w:lvl w:ilvl="0" w:tplc="D4C29E1C">
      <w:start w:val="1"/>
      <w:numFmt w:val="decimal"/>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66A3D60"/>
    <w:multiLevelType w:val="hybridMultilevel"/>
    <w:tmpl w:val="9C1E96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B3F269E"/>
    <w:multiLevelType w:val="hybridMultilevel"/>
    <w:tmpl w:val="815C4E7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86B73AE"/>
    <w:multiLevelType w:val="hybridMultilevel"/>
    <w:tmpl w:val="DD6864E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07184896">
    <w:abstractNumId w:val="4"/>
  </w:num>
  <w:num w:numId="2" w16cid:durableId="1698702388">
    <w:abstractNumId w:val="2"/>
  </w:num>
  <w:num w:numId="3" w16cid:durableId="287132605">
    <w:abstractNumId w:val="0"/>
  </w:num>
  <w:num w:numId="4" w16cid:durableId="1917009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45"/>
    <w:rsid w:val="005B5706"/>
    <w:rsid w:val="008458A4"/>
    <w:rsid w:val="009A6499"/>
    <w:rsid w:val="00C41E45"/>
    <w:rsid w:val="00C429DB"/>
    <w:rsid w:val="00C73A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AABA"/>
  <w15:chartTrackingRefBased/>
  <w15:docId w15:val="{275C3BBA-9CA4-403D-8F2E-496CCB38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1E45"/>
    <w:pPr>
      <w:spacing w:line="259" w:lineRule="auto"/>
    </w:pPr>
    <w:rPr>
      <w:kern w:val="0"/>
      <w:sz w:val="22"/>
      <w:szCs w:val="22"/>
      <w14:ligatures w14:val="none"/>
    </w:rPr>
  </w:style>
  <w:style w:type="paragraph" w:styleId="Overskrift1">
    <w:name w:val="heading 1"/>
    <w:aliases w:val="1 Kapitel"/>
    <w:basedOn w:val="Normal"/>
    <w:next w:val="Normal"/>
    <w:link w:val="Overskrift1Tegn"/>
    <w:uiPriority w:val="9"/>
    <w:qFormat/>
    <w:rsid w:val="00C41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aliases w:val="2 Afsnit"/>
    <w:basedOn w:val="Normal"/>
    <w:next w:val="Normal"/>
    <w:link w:val="Overskrift2Tegn"/>
    <w:uiPriority w:val="9"/>
    <w:unhideWhenUsed/>
    <w:qFormat/>
    <w:rsid w:val="00C41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aliases w:val="3 Øvelse"/>
    <w:basedOn w:val="Normal"/>
    <w:next w:val="Normal"/>
    <w:link w:val="Overskrift3Tegn"/>
    <w:uiPriority w:val="9"/>
    <w:unhideWhenUsed/>
    <w:qFormat/>
    <w:rsid w:val="00C41E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aliases w:val="4 Eksempel"/>
    <w:basedOn w:val="Normal"/>
    <w:next w:val="Normal"/>
    <w:link w:val="Overskrift4Tegn"/>
    <w:uiPriority w:val="9"/>
    <w:unhideWhenUsed/>
    <w:qFormat/>
    <w:rsid w:val="00C41E45"/>
    <w:pPr>
      <w:keepNext/>
      <w:keepLines/>
      <w:spacing w:before="80" w:after="40"/>
      <w:outlineLvl w:val="3"/>
    </w:pPr>
    <w:rPr>
      <w:rFonts w:eastAsiaTheme="majorEastAsia" w:cstheme="majorBidi"/>
      <w:i/>
      <w:iCs/>
      <w:color w:val="0F4761" w:themeColor="accent1" w:themeShade="BF"/>
    </w:rPr>
  </w:style>
  <w:style w:type="paragraph" w:styleId="Overskrift5">
    <w:name w:val="heading 5"/>
    <w:aliases w:val="5 Opgave"/>
    <w:basedOn w:val="Normal"/>
    <w:next w:val="Normal"/>
    <w:link w:val="Overskrift5Tegn"/>
    <w:uiPriority w:val="9"/>
    <w:unhideWhenUsed/>
    <w:qFormat/>
    <w:rsid w:val="00C41E45"/>
    <w:pPr>
      <w:keepNext/>
      <w:keepLines/>
      <w:spacing w:before="80" w:after="40"/>
      <w:outlineLvl w:val="4"/>
    </w:pPr>
    <w:rPr>
      <w:rFonts w:eastAsiaTheme="majorEastAsia" w:cstheme="majorBidi"/>
      <w:color w:val="0F4761" w:themeColor="accent1" w:themeShade="BF"/>
    </w:rPr>
  </w:style>
  <w:style w:type="paragraph" w:styleId="Overskrift6">
    <w:name w:val="heading 6"/>
    <w:aliases w:val="6 Bemærk"/>
    <w:basedOn w:val="Normal"/>
    <w:next w:val="Normal"/>
    <w:link w:val="Overskrift6Tegn"/>
    <w:uiPriority w:val="9"/>
    <w:unhideWhenUsed/>
    <w:qFormat/>
    <w:rsid w:val="00C41E45"/>
    <w:pPr>
      <w:keepNext/>
      <w:keepLines/>
      <w:spacing w:before="40" w:after="0"/>
      <w:outlineLvl w:val="5"/>
    </w:pPr>
    <w:rPr>
      <w:rFonts w:eastAsiaTheme="majorEastAsia" w:cstheme="majorBidi"/>
      <w:i/>
      <w:iCs/>
      <w:color w:val="595959" w:themeColor="text1" w:themeTint="A6"/>
    </w:rPr>
  </w:style>
  <w:style w:type="paragraph" w:styleId="Overskrift7">
    <w:name w:val="heading 7"/>
    <w:aliases w:val="7 Bevis"/>
    <w:basedOn w:val="Normal"/>
    <w:next w:val="Normal"/>
    <w:link w:val="Overskrift7Tegn"/>
    <w:uiPriority w:val="9"/>
    <w:unhideWhenUsed/>
    <w:qFormat/>
    <w:rsid w:val="00C41E4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1E4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1E4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1 Kapitel Tegn"/>
    <w:basedOn w:val="Standardskrifttypeiafsnit"/>
    <w:link w:val="Overskrift1"/>
    <w:uiPriority w:val="9"/>
    <w:rsid w:val="00C41E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aliases w:val="2 Afsnit Tegn"/>
    <w:basedOn w:val="Standardskrifttypeiafsnit"/>
    <w:link w:val="Overskrift2"/>
    <w:uiPriority w:val="9"/>
    <w:rsid w:val="00C41E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aliases w:val="3 Øvelse Tegn"/>
    <w:basedOn w:val="Standardskrifttypeiafsnit"/>
    <w:link w:val="Overskrift3"/>
    <w:uiPriority w:val="9"/>
    <w:rsid w:val="00C41E45"/>
    <w:rPr>
      <w:rFonts w:eastAsiaTheme="majorEastAsia" w:cstheme="majorBidi"/>
      <w:color w:val="0F4761" w:themeColor="accent1" w:themeShade="BF"/>
      <w:sz w:val="28"/>
      <w:szCs w:val="28"/>
    </w:rPr>
  </w:style>
  <w:style w:type="character" w:customStyle="1" w:styleId="Overskrift4Tegn">
    <w:name w:val="Overskrift 4 Tegn"/>
    <w:aliases w:val="4 Eksempel Tegn"/>
    <w:basedOn w:val="Standardskrifttypeiafsnit"/>
    <w:link w:val="Overskrift4"/>
    <w:uiPriority w:val="9"/>
    <w:rsid w:val="00C41E4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41E4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41E4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41E4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41E4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41E45"/>
    <w:rPr>
      <w:rFonts w:eastAsiaTheme="majorEastAsia" w:cstheme="majorBidi"/>
      <w:color w:val="272727" w:themeColor="text1" w:themeTint="D8"/>
    </w:rPr>
  </w:style>
  <w:style w:type="paragraph" w:styleId="Titel">
    <w:name w:val="Title"/>
    <w:basedOn w:val="Normal"/>
    <w:next w:val="Normal"/>
    <w:link w:val="TitelTegn"/>
    <w:uiPriority w:val="10"/>
    <w:qFormat/>
    <w:rsid w:val="00C41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1E4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41E4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41E4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41E4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41E45"/>
    <w:rPr>
      <w:i/>
      <w:iCs/>
      <w:color w:val="404040" w:themeColor="text1" w:themeTint="BF"/>
    </w:rPr>
  </w:style>
  <w:style w:type="paragraph" w:styleId="Listeafsnit">
    <w:name w:val="List Paragraph"/>
    <w:basedOn w:val="Normal"/>
    <w:uiPriority w:val="34"/>
    <w:qFormat/>
    <w:rsid w:val="00C41E45"/>
    <w:pPr>
      <w:ind w:left="720"/>
      <w:contextualSpacing/>
    </w:pPr>
  </w:style>
  <w:style w:type="character" w:styleId="Kraftigfremhvning">
    <w:name w:val="Intense Emphasis"/>
    <w:basedOn w:val="Standardskrifttypeiafsnit"/>
    <w:uiPriority w:val="21"/>
    <w:qFormat/>
    <w:rsid w:val="00C41E45"/>
    <w:rPr>
      <w:i/>
      <w:iCs/>
      <w:color w:val="0F4761" w:themeColor="accent1" w:themeShade="BF"/>
    </w:rPr>
  </w:style>
  <w:style w:type="paragraph" w:styleId="Strktcitat">
    <w:name w:val="Intense Quote"/>
    <w:basedOn w:val="Normal"/>
    <w:next w:val="Normal"/>
    <w:link w:val="StrktcitatTegn"/>
    <w:uiPriority w:val="30"/>
    <w:qFormat/>
    <w:rsid w:val="00C41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41E45"/>
    <w:rPr>
      <w:i/>
      <w:iCs/>
      <w:color w:val="0F4761" w:themeColor="accent1" w:themeShade="BF"/>
    </w:rPr>
  </w:style>
  <w:style w:type="character" w:styleId="Kraftighenvisning">
    <w:name w:val="Intense Reference"/>
    <w:basedOn w:val="Standardskrifttypeiafsnit"/>
    <w:uiPriority w:val="32"/>
    <w:qFormat/>
    <w:rsid w:val="00C41E45"/>
    <w:rPr>
      <w:b/>
      <w:bCs/>
      <w:smallCaps/>
      <w:color w:val="0F4761" w:themeColor="accent1" w:themeShade="BF"/>
      <w:spacing w:val="5"/>
    </w:rPr>
  </w:style>
  <w:style w:type="table" w:styleId="Tabel-Gitter">
    <w:name w:val="Table Grid"/>
    <w:basedOn w:val="Tabel-Normal"/>
    <w:uiPriority w:val="39"/>
    <w:rsid w:val="00C41E45"/>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C41E45"/>
    <w:pPr>
      <w:spacing w:after="0" w:line="240" w:lineRule="auto"/>
    </w:pPr>
    <w:rPr>
      <w:rFonts w:eastAsiaTheme="minorEastAsia"/>
      <w:sz w:val="20"/>
      <w:szCs w:val="20"/>
    </w:rPr>
  </w:style>
  <w:style w:type="character" w:customStyle="1" w:styleId="FodnotetekstTegn">
    <w:name w:val="Fodnotetekst Tegn"/>
    <w:basedOn w:val="Standardskrifttypeiafsnit"/>
    <w:link w:val="Fodnotetekst"/>
    <w:uiPriority w:val="99"/>
    <w:semiHidden/>
    <w:rsid w:val="00C41E45"/>
    <w:rPr>
      <w:rFonts w:eastAsiaTheme="minorEastAsia"/>
      <w:kern w:val="0"/>
      <w:sz w:val="20"/>
      <w:szCs w:val="20"/>
      <w14:ligatures w14:val="none"/>
    </w:rPr>
  </w:style>
  <w:style w:type="character" w:styleId="Fodnotehenvisning">
    <w:name w:val="footnote reference"/>
    <w:basedOn w:val="Standardskrifttypeiafsnit"/>
    <w:uiPriority w:val="99"/>
    <w:semiHidden/>
    <w:unhideWhenUsed/>
    <w:rsid w:val="00C41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Words>
  <Characters>3034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Tommerup Bruun</dc:creator>
  <cp:keywords/>
  <dc:description/>
  <cp:lastModifiedBy>Frederik Tommerup Bruun</cp:lastModifiedBy>
  <cp:revision>1</cp:revision>
  <dcterms:created xsi:type="dcterms:W3CDTF">2026-05-11T17:55:00Z</dcterms:created>
  <dcterms:modified xsi:type="dcterms:W3CDTF">2026-05-11T17:56:00Z</dcterms:modified>
</cp:coreProperties>
</file>