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273EB" w14:textId="77777777" w:rsidR="00625EA0" w:rsidRPr="0095468A" w:rsidRDefault="00625EA0" w:rsidP="00DD0146">
      <w:pPr>
        <w:pStyle w:val="Titel"/>
      </w:pPr>
      <w:r w:rsidRPr="0095468A">
        <w:t>Identificering af syrer og baser</w:t>
      </w:r>
    </w:p>
    <w:p w14:paraId="15B273EC" w14:textId="77777777" w:rsidR="007E4CBC" w:rsidRPr="0095468A" w:rsidRDefault="007E4CBC" w:rsidP="004A053F">
      <w:pPr>
        <w:spacing w:line="240" w:lineRule="auto"/>
        <w:rPr>
          <w:b/>
        </w:rPr>
      </w:pPr>
      <w:r w:rsidRPr="0095468A">
        <w:rPr>
          <w:b/>
        </w:rPr>
        <w:t>Formål</w:t>
      </w:r>
    </w:p>
    <w:p w14:paraId="15B273ED" w14:textId="77777777" w:rsidR="007E4CBC" w:rsidRPr="0095468A" w:rsidRDefault="007E4CBC" w:rsidP="004A053F">
      <w:pPr>
        <w:spacing w:line="240" w:lineRule="auto"/>
        <w:rPr>
          <w:rFonts w:eastAsiaTheme="minorEastAsia"/>
        </w:rPr>
      </w:pPr>
      <w:r w:rsidRPr="0095468A">
        <w:t xml:space="preserve">Der udleveres 5 opløsninger af </w:t>
      </w:r>
      <m:oMath>
        <m:r>
          <m:rPr>
            <m:sty m:val="p"/>
          </m:rP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COONa,</m:t>
        </m:r>
      </m:oMath>
      <w:r w:rsidRPr="0095468A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N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C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b>
        </m:sSub>
      </m:oMath>
      <w:r w:rsidRPr="0095468A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Na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S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4</m:t>
            </m:r>
          </m:sub>
        </m:sSub>
      </m:oMath>
      <w:r w:rsidRPr="0095468A">
        <w:rPr>
          <w:rFonts w:eastAsiaTheme="minorEastAsia"/>
        </w:rPr>
        <w:t xml:space="preserve">, </w:t>
      </w:r>
      <m:oMath>
        <m:r>
          <m:rPr>
            <m:sty m:val="p"/>
          </m:rPr>
          <w:rPr>
            <w:rFonts w:ascii="Cambria Math" w:eastAsiaTheme="minorEastAsia" w:hAnsi="Cambria Math"/>
          </w:rPr>
          <m:t>N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Cl</m:t>
        </m:r>
      </m:oMath>
      <w:r w:rsidRPr="0095468A">
        <w:rPr>
          <w:rFonts w:eastAsiaTheme="minorEastAsia"/>
        </w:rPr>
        <w:t xml:space="preserve"> og </w:t>
      </w:r>
      <m:oMath>
        <m:r>
          <m:rPr>
            <m:sty m:val="p"/>
          </m:rPr>
          <w:rPr>
            <w:rFonts w:ascii="Cambria Math" w:eastAsiaTheme="minorEastAsia" w:hAnsi="Cambria Math"/>
          </w:rPr>
          <m:t>C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COOH</m:t>
        </m:r>
      </m:oMath>
      <w:r w:rsidRPr="0095468A">
        <w:rPr>
          <w:rFonts w:eastAsiaTheme="minorEastAsia"/>
        </w:rPr>
        <w:t xml:space="preserve">. Alle opløsninger har samme koncentration. Opløsningerne </w:t>
      </w:r>
      <w:r w:rsidR="008252D4">
        <w:rPr>
          <w:rFonts w:eastAsiaTheme="minorEastAsia"/>
        </w:rPr>
        <w:t>er ikke navngiv</w:t>
      </w:r>
      <w:r w:rsidRPr="0095468A">
        <w:rPr>
          <w:rFonts w:eastAsiaTheme="minorEastAsia"/>
        </w:rPr>
        <w:t>e</w:t>
      </w:r>
      <w:r w:rsidR="008252D4">
        <w:rPr>
          <w:rFonts w:eastAsiaTheme="minorEastAsia"/>
        </w:rPr>
        <w:t>t</w:t>
      </w:r>
      <w:r w:rsidRPr="0095468A">
        <w:rPr>
          <w:rFonts w:eastAsiaTheme="minorEastAsia"/>
        </w:rPr>
        <w:t xml:space="preserve">, men nummererede 1-5. </w:t>
      </w:r>
      <w:r w:rsidR="00842391" w:rsidRPr="0095468A">
        <w:rPr>
          <w:rFonts w:eastAsiaTheme="minorEastAsia"/>
        </w:rPr>
        <w:t xml:space="preserve">  </w:t>
      </w:r>
      <w:r w:rsidRPr="0095468A">
        <w:rPr>
          <w:rFonts w:eastAsiaTheme="minorEastAsia"/>
        </w:rPr>
        <w:t xml:space="preserve">Ud fra opløsningernes syre-baseforhold skal de 5 opløsninger identificeres. </w:t>
      </w:r>
    </w:p>
    <w:p w14:paraId="15B273EE" w14:textId="77777777" w:rsidR="002E2F34" w:rsidRPr="0095468A" w:rsidRDefault="002E2F34" w:rsidP="004A053F">
      <w:pPr>
        <w:rPr>
          <w:rFonts w:eastAsiaTheme="minorEastAsia"/>
        </w:rPr>
        <w:sectPr w:rsidR="002E2F34" w:rsidRPr="0095468A" w:rsidSect="00151365">
          <w:pgSz w:w="11906" w:h="16838"/>
          <w:pgMar w:top="851" w:right="1134" w:bottom="1701" w:left="1134" w:header="708" w:footer="708" w:gutter="0"/>
          <w:cols w:space="708"/>
          <w:docGrid w:linePitch="360"/>
        </w:sectPr>
      </w:pPr>
    </w:p>
    <w:p w14:paraId="15B273EF" w14:textId="77777777" w:rsidR="007E4CBC" w:rsidRPr="0095468A" w:rsidRDefault="007E4CBC" w:rsidP="004A053F">
      <w:pPr>
        <w:rPr>
          <w:b/>
        </w:rPr>
      </w:pPr>
      <w:r w:rsidRPr="0095468A">
        <w:rPr>
          <w:b/>
        </w:rPr>
        <w:t>Apparatur</w:t>
      </w:r>
    </w:p>
    <w:p w14:paraId="15B273F0" w14:textId="77777777" w:rsidR="007E4CBC" w:rsidRPr="0095468A" w:rsidRDefault="007E4CBC" w:rsidP="004A053F">
      <w:pPr>
        <w:pStyle w:val="Listeafsnit"/>
        <w:numPr>
          <w:ilvl w:val="0"/>
          <w:numId w:val="3"/>
        </w:numPr>
      </w:pPr>
      <w:r w:rsidRPr="0095468A">
        <w:t xml:space="preserve">Reagensglas </w:t>
      </w:r>
    </w:p>
    <w:p w14:paraId="15B273F1" w14:textId="77777777" w:rsidR="002E2F34" w:rsidRPr="0095468A" w:rsidRDefault="007E4CBC" w:rsidP="004A053F">
      <w:pPr>
        <w:pStyle w:val="Listeafsnit"/>
        <w:numPr>
          <w:ilvl w:val="0"/>
          <w:numId w:val="3"/>
        </w:numPr>
      </w:pPr>
      <w:r w:rsidRPr="0095468A">
        <w:t>Universalindikatorpapir</w:t>
      </w:r>
    </w:p>
    <w:p w14:paraId="15B273F2" w14:textId="77777777" w:rsidR="00A71AC7" w:rsidRPr="0095468A" w:rsidRDefault="00A71AC7" w:rsidP="004A053F">
      <w:pPr>
        <w:rPr>
          <w:rFonts w:eastAsiaTheme="minorEastAsia"/>
        </w:rPr>
      </w:pPr>
    </w:p>
    <w:p w14:paraId="15B273F3" w14:textId="77777777" w:rsidR="00625EA0" w:rsidRPr="0095468A" w:rsidRDefault="00625EA0" w:rsidP="004A053F"/>
    <w:p w14:paraId="15B273F4" w14:textId="77777777" w:rsidR="00A71AC7" w:rsidRPr="0095468A" w:rsidRDefault="00A71AC7" w:rsidP="004A053F">
      <w:pPr>
        <w:rPr>
          <w:b/>
        </w:rPr>
      </w:pPr>
      <w:r w:rsidRPr="0095468A">
        <w:rPr>
          <w:b/>
        </w:rPr>
        <w:t>Kemikalier</w:t>
      </w:r>
    </w:p>
    <w:p w14:paraId="15B273F5" w14:textId="77777777" w:rsidR="00A71AC7" w:rsidRPr="0095468A" w:rsidRDefault="00A71AC7" w:rsidP="004A053F">
      <w:pPr>
        <w:pStyle w:val="Listeafsnit"/>
        <w:numPr>
          <w:ilvl w:val="0"/>
          <w:numId w:val="3"/>
        </w:numPr>
      </w:pPr>
      <w:r w:rsidRPr="0095468A">
        <w:t xml:space="preserve">0,1 M </w:t>
      </w:r>
      <m:oMath>
        <m:r>
          <m:rPr>
            <m:sty m:val="p"/>
          </m:rP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COONa</m:t>
        </m:r>
      </m:oMath>
    </w:p>
    <w:p w14:paraId="15B273F6" w14:textId="77777777" w:rsidR="007E4CBC" w:rsidRPr="0095468A" w:rsidRDefault="007E4CBC" w:rsidP="004A053F">
      <w:pPr>
        <w:pStyle w:val="Listeafsnit"/>
        <w:numPr>
          <w:ilvl w:val="0"/>
          <w:numId w:val="3"/>
        </w:numPr>
        <w:rPr>
          <w:rFonts w:eastAsiaTheme="minorEastAsia"/>
        </w:rPr>
      </w:pPr>
      <w:r w:rsidRPr="0095468A">
        <w:t xml:space="preserve">0,1 M </w:t>
      </w:r>
      <m:oMath>
        <m:r>
          <m:rPr>
            <m:sty m:val="p"/>
          </m:rPr>
          <w:rPr>
            <w:rFonts w:ascii="Cambria Math" w:eastAsiaTheme="minorEastAsia" w:hAnsi="Cambria Math"/>
          </w:rPr>
          <m:t>N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C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b>
        </m:sSub>
      </m:oMath>
    </w:p>
    <w:p w14:paraId="15B273F7" w14:textId="77777777" w:rsidR="007E4CBC" w:rsidRPr="0095468A" w:rsidRDefault="007E4CBC" w:rsidP="004A053F">
      <w:pPr>
        <w:pStyle w:val="Listeafsnit"/>
        <w:numPr>
          <w:ilvl w:val="0"/>
          <w:numId w:val="3"/>
        </w:numPr>
        <w:rPr>
          <w:rFonts w:eastAsiaTheme="minorEastAsia"/>
        </w:rPr>
      </w:pPr>
      <w:r w:rsidRPr="0095468A">
        <w:rPr>
          <w:rFonts w:eastAsiaTheme="minorEastAsia"/>
        </w:rPr>
        <w:t xml:space="preserve">0,1 M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Na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S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4</m:t>
            </m:r>
          </m:sub>
        </m:sSub>
      </m:oMath>
    </w:p>
    <w:p w14:paraId="15B273F8" w14:textId="77777777" w:rsidR="007E4CBC" w:rsidRPr="0095468A" w:rsidRDefault="007E4CBC" w:rsidP="004A053F">
      <w:pPr>
        <w:pStyle w:val="Listeafsnit"/>
        <w:numPr>
          <w:ilvl w:val="0"/>
          <w:numId w:val="3"/>
        </w:numPr>
        <w:rPr>
          <w:rFonts w:eastAsiaTheme="minorEastAsia"/>
        </w:rPr>
      </w:pPr>
      <w:r w:rsidRPr="0095468A">
        <w:rPr>
          <w:rFonts w:eastAsiaTheme="minorEastAsia"/>
        </w:rPr>
        <w:t xml:space="preserve">0,1 M </w:t>
      </w:r>
      <m:oMath>
        <m:r>
          <m:rPr>
            <m:sty m:val="p"/>
          </m:rPr>
          <w:rPr>
            <w:rFonts w:ascii="Cambria Math" w:eastAsiaTheme="minorEastAsia" w:hAnsi="Cambria Math"/>
          </w:rPr>
          <m:t>N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Cl</m:t>
        </m:r>
      </m:oMath>
    </w:p>
    <w:p w14:paraId="15B273F9" w14:textId="77777777" w:rsidR="00A71AC7" w:rsidRPr="0095468A" w:rsidRDefault="007E4CBC" w:rsidP="004A053F">
      <w:pPr>
        <w:pStyle w:val="Listeafsnit"/>
        <w:numPr>
          <w:ilvl w:val="0"/>
          <w:numId w:val="3"/>
        </w:numPr>
        <w:rPr>
          <w:rFonts w:eastAsiaTheme="minorEastAsia"/>
        </w:rPr>
        <w:sectPr w:rsidR="00A71AC7" w:rsidRPr="0095468A" w:rsidSect="00151365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  <w:r w:rsidRPr="0095468A">
        <w:rPr>
          <w:rFonts w:eastAsiaTheme="minorEastAsia"/>
        </w:rPr>
        <w:t xml:space="preserve">0,1 M </w:t>
      </w:r>
      <m:oMath>
        <m:r>
          <m:rPr>
            <m:sty m:val="p"/>
          </m:rPr>
          <w:rPr>
            <w:rFonts w:ascii="Cambria Math" w:eastAsiaTheme="minorEastAsia" w:hAnsi="Cambria Math"/>
          </w:rPr>
          <m:t>C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COOH</m:t>
        </m:r>
      </m:oMath>
    </w:p>
    <w:p w14:paraId="15B273FA" w14:textId="77777777" w:rsidR="002E2F34" w:rsidRPr="0095468A" w:rsidRDefault="002E2F34" w:rsidP="004A053F">
      <w:pPr>
        <w:spacing w:line="240" w:lineRule="auto"/>
        <w:rPr>
          <w:b/>
        </w:rPr>
      </w:pPr>
      <w:r w:rsidRPr="0095468A">
        <w:rPr>
          <w:b/>
        </w:rPr>
        <w:t>Udførelse og resultater</w:t>
      </w:r>
    </w:p>
    <w:p w14:paraId="15B273FB" w14:textId="77777777" w:rsidR="002E2F34" w:rsidRPr="0095468A" w:rsidRDefault="002E2F34" w:rsidP="004A053F">
      <w:pPr>
        <w:spacing w:line="240" w:lineRule="auto"/>
      </w:pPr>
      <w:r w:rsidRPr="0095468A">
        <w:t>Med universalindikatorpapir bestemmes de 5 opløsningers pH-værdi.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88"/>
        <w:gridCol w:w="1588"/>
        <w:gridCol w:w="1589"/>
        <w:gridCol w:w="1589"/>
        <w:gridCol w:w="1589"/>
        <w:gridCol w:w="1589"/>
      </w:tblGrid>
      <w:tr w:rsidR="002E2F34" w:rsidRPr="0095468A" w14:paraId="15B27402" w14:textId="77777777" w:rsidTr="00842391">
        <w:trPr>
          <w:trHeight w:val="342"/>
        </w:trPr>
        <w:tc>
          <w:tcPr>
            <w:tcW w:w="1588" w:type="dxa"/>
            <w:vAlign w:val="center"/>
          </w:tcPr>
          <w:p w14:paraId="15B273FC" w14:textId="77777777" w:rsidR="002E2F34" w:rsidRPr="0095468A" w:rsidRDefault="002E2F34" w:rsidP="004A053F">
            <w:r w:rsidRPr="0095468A">
              <w:t>Opløsning nr.</w:t>
            </w:r>
          </w:p>
        </w:tc>
        <w:tc>
          <w:tcPr>
            <w:tcW w:w="1588" w:type="dxa"/>
            <w:vAlign w:val="center"/>
          </w:tcPr>
          <w:p w14:paraId="15B273FD" w14:textId="77777777" w:rsidR="002E2F34" w:rsidRPr="0095468A" w:rsidRDefault="002E2F34" w:rsidP="004A053F">
            <w:r w:rsidRPr="0095468A">
              <w:t>1</w:t>
            </w:r>
          </w:p>
        </w:tc>
        <w:tc>
          <w:tcPr>
            <w:tcW w:w="1589" w:type="dxa"/>
            <w:vAlign w:val="center"/>
          </w:tcPr>
          <w:p w14:paraId="15B273FE" w14:textId="77777777" w:rsidR="002E2F34" w:rsidRPr="0095468A" w:rsidRDefault="002E2F34" w:rsidP="004A053F">
            <w:r w:rsidRPr="0095468A">
              <w:t>2</w:t>
            </w:r>
          </w:p>
        </w:tc>
        <w:tc>
          <w:tcPr>
            <w:tcW w:w="1589" w:type="dxa"/>
            <w:vAlign w:val="center"/>
          </w:tcPr>
          <w:p w14:paraId="15B273FF" w14:textId="77777777" w:rsidR="002E2F34" w:rsidRPr="0095468A" w:rsidRDefault="002E2F34" w:rsidP="004A053F">
            <w:r w:rsidRPr="0095468A">
              <w:t>3</w:t>
            </w:r>
          </w:p>
        </w:tc>
        <w:tc>
          <w:tcPr>
            <w:tcW w:w="1589" w:type="dxa"/>
            <w:vAlign w:val="center"/>
          </w:tcPr>
          <w:p w14:paraId="15B27400" w14:textId="77777777" w:rsidR="002E2F34" w:rsidRPr="0095468A" w:rsidRDefault="002E2F34" w:rsidP="004A053F">
            <w:r w:rsidRPr="0095468A">
              <w:t>4</w:t>
            </w:r>
          </w:p>
        </w:tc>
        <w:tc>
          <w:tcPr>
            <w:tcW w:w="1589" w:type="dxa"/>
            <w:vAlign w:val="center"/>
          </w:tcPr>
          <w:p w14:paraId="15B27401" w14:textId="77777777" w:rsidR="002E2F34" w:rsidRPr="0095468A" w:rsidRDefault="002E2F34" w:rsidP="004A053F">
            <w:r w:rsidRPr="0095468A">
              <w:t>5</w:t>
            </w:r>
          </w:p>
        </w:tc>
      </w:tr>
      <w:tr w:rsidR="002E2F34" w:rsidRPr="0095468A" w14:paraId="15B27409" w14:textId="77777777" w:rsidTr="00842391">
        <w:trPr>
          <w:trHeight w:val="342"/>
        </w:trPr>
        <w:tc>
          <w:tcPr>
            <w:tcW w:w="1588" w:type="dxa"/>
            <w:vAlign w:val="center"/>
          </w:tcPr>
          <w:p w14:paraId="15B27403" w14:textId="77777777" w:rsidR="002E2F34" w:rsidRPr="0095468A" w:rsidRDefault="002E2F34" w:rsidP="004A053F">
            <w:r w:rsidRPr="0095468A">
              <w:t>pH-værdi</w:t>
            </w:r>
          </w:p>
        </w:tc>
        <w:tc>
          <w:tcPr>
            <w:tcW w:w="1588" w:type="dxa"/>
            <w:vAlign w:val="center"/>
          </w:tcPr>
          <w:p w14:paraId="15B27404" w14:textId="77777777" w:rsidR="002E2F34" w:rsidRPr="0095468A" w:rsidRDefault="002E2F34" w:rsidP="004A053F"/>
        </w:tc>
        <w:tc>
          <w:tcPr>
            <w:tcW w:w="1589" w:type="dxa"/>
            <w:vAlign w:val="center"/>
          </w:tcPr>
          <w:p w14:paraId="15B27405" w14:textId="77777777" w:rsidR="002E2F34" w:rsidRPr="0095468A" w:rsidRDefault="002E2F34" w:rsidP="004A053F"/>
        </w:tc>
        <w:tc>
          <w:tcPr>
            <w:tcW w:w="1589" w:type="dxa"/>
            <w:vAlign w:val="center"/>
          </w:tcPr>
          <w:p w14:paraId="15B27406" w14:textId="77777777" w:rsidR="002E2F34" w:rsidRPr="0095468A" w:rsidRDefault="002E2F34" w:rsidP="004A053F"/>
        </w:tc>
        <w:tc>
          <w:tcPr>
            <w:tcW w:w="1589" w:type="dxa"/>
            <w:vAlign w:val="center"/>
          </w:tcPr>
          <w:p w14:paraId="15B27407" w14:textId="77777777" w:rsidR="002E2F34" w:rsidRPr="0095468A" w:rsidRDefault="002E2F34" w:rsidP="004A053F"/>
        </w:tc>
        <w:tc>
          <w:tcPr>
            <w:tcW w:w="1589" w:type="dxa"/>
            <w:vAlign w:val="center"/>
          </w:tcPr>
          <w:p w14:paraId="15B27408" w14:textId="77777777" w:rsidR="002E2F34" w:rsidRPr="0095468A" w:rsidRDefault="002E2F34" w:rsidP="004A053F"/>
        </w:tc>
      </w:tr>
    </w:tbl>
    <w:p w14:paraId="15B2740A" w14:textId="77777777" w:rsidR="004A053F" w:rsidRPr="0095468A" w:rsidRDefault="004A053F" w:rsidP="004A053F">
      <w:pPr>
        <w:spacing w:line="240" w:lineRule="auto"/>
        <w:rPr>
          <w:b/>
        </w:rPr>
      </w:pPr>
    </w:p>
    <w:p w14:paraId="15B2740B" w14:textId="77777777" w:rsidR="002E2F34" w:rsidRPr="0095468A" w:rsidRDefault="002E2F34" w:rsidP="004A053F">
      <w:pPr>
        <w:spacing w:line="240" w:lineRule="auto"/>
        <w:rPr>
          <w:b/>
        </w:rPr>
      </w:pPr>
      <w:r w:rsidRPr="0095468A">
        <w:rPr>
          <w:b/>
        </w:rPr>
        <w:t>Efterbehandling</w:t>
      </w:r>
    </w:p>
    <w:p w14:paraId="15B2740C" w14:textId="77777777" w:rsidR="002E2F34" w:rsidRPr="0095468A" w:rsidRDefault="002E2F34" w:rsidP="004A053F">
      <w:pPr>
        <w:pStyle w:val="Listeafsnit"/>
        <w:numPr>
          <w:ilvl w:val="0"/>
          <w:numId w:val="4"/>
        </w:numPr>
      </w:pPr>
      <w:r w:rsidRPr="0095468A">
        <w:t>Udfyld følgende skema</w:t>
      </w:r>
    </w:p>
    <w:tbl>
      <w:tblPr>
        <w:tblStyle w:val="Tabel-Gitter"/>
        <w:tblW w:w="5321" w:type="pct"/>
        <w:tblLayout w:type="fixed"/>
        <w:tblLook w:val="04A0" w:firstRow="1" w:lastRow="0" w:firstColumn="1" w:lastColumn="0" w:noHBand="0" w:noVBand="1"/>
      </w:tblPr>
      <w:tblGrid>
        <w:gridCol w:w="2095"/>
        <w:gridCol w:w="2098"/>
        <w:gridCol w:w="1801"/>
        <w:gridCol w:w="4252"/>
      </w:tblGrid>
      <w:tr w:rsidR="009F7D92" w:rsidRPr="0095468A" w14:paraId="15B27412" w14:textId="77777777" w:rsidTr="004A053F">
        <w:trPr>
          <w:trHeight w:val="365"/>
        </w:trPr>
        <w:tc>
          <w:tcPr>
            <w:tcW w:w="1022" w:type="pct"/>
            <w:vAlign w:val="center"/>
          </w:tcPr>
          <w:p w14:paraId="15B2740D" w14:textId="77777777" w:rsidR="00A71AC7" w:rsidRPr="0095468A" w:rsidRDefault="00A71AC7" w:rsidP="004A053F">
            <w:r w:rsidRPr="0095468A">
              <w:t>Opløst stof i vand</w:t>
            </w:r>
          </w:p>
        </w:tc>
        <w:tc>
          <w:tcPr>
            <w:tcW w:w="1024" w:type="pct"/>
            <w:vAlign w:val="center"/>
          </w:tcPr>
          <w:p w14:paraId="15B2740E" w14:textId="77777777" w:rsidR="00A71AC7" w:rsidRPr="0095468A" w:rsidRDefault="00A71AC7" w:rsidP="004A053F">
            <w:r w:rsidRPr="0095468A">
              <w:t>Ioner i opløsning</w:t>
            </w:r>
          </w:p>
        </w:tc>
        <w:tc>
          <w:tcPr>
            <w:tcW w:w="879" w:type="pct"/>
            <w:vAlign w:val="center"/>
          </w:tcPr>
          <w:p w14:paraId="15B2740F" w14:textId="77777777" w:rsidR="00A71AC7" w:rsidRPr="0095468A" w:rsidRDefault="00A71AC7" w:rsidP="004A053F">
            <w:r w:rsidRPr="0095468A">
              <w:t>Syre eller base</w:t>
            </w:r>
          </w:p>
        </w:tc>
        <w:tc>
          <w:tcPr>
            <w:tcW w:w="2075" w:type="pct"/>
            <w:vAlign w:val="center"/>
          </w:tcPr>
          <w:p w14:paraId="15B27410" w14:textId="77777777" w:rsidR="00A71AC7" w:rsidRPr="0095468A" w:rsidRDefault="00A71AC7" w:rsidP="004A053F">
            <w:r w:rsidRPr="0095468A">
              <w:t xml:space="preserve">Syre-basereaktion </w:t>
            </w:r>
          </w:p>
          <w:p w14:paraId="15B27411" w14:textId="77777777" w:rsidR="00A71AC7" w:rsidRPr="0095468A" w:rsidRDefault="00A71AC7" w:rsidP="004A053F">
            <w:r w:rsidRPr="0095468A">
              <w:t>(syren eller basens reaktion med vand)</w:t>
            </w:r>
          </w:p>
        </w:tc>
      </w:tr>
      <w:tr w:rsidR="009F7D92" w:rsidRPr="0095468A" w14:paraId="15B27417" w14:textId="77777777" w:rsidTr="004A053F">
        <w:trPr>
          <w:trHeight w:val="467"/>
        </w:trPr>
        <w:tc>
          <w:tcPr>
            <w:tcW w:w="1022" w:type="pct"/>
          </w:tcPr>
          <w:p w14:paraId="15B27413" w14:textId="77777777" w:rsidR="00A71AC7" w:rsidRPr="0095468A" w:rsidRDefault="0095468A" w:rsidP="004A053F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COONa</m:t>
                </m:r>
              </m:oMath>
            </m:oMathPara>
          </w:p>
        </w:tc>
        <w:tc>
          <w:tcPr>
            <w:tcW w:w="1024" w:type="pct"/>
          </w:tcPr>
          <w:p w14:paraId="15B27414" w14:textId="77777777" w:rsidR="00A71AC7" w:rsidRPr="0095468A" w:rsidRDefault="00A71AC7" w:rsidP="004A053F"/>
        </w:tc>
        <w:tc>
          <w:tcPr>
            <w:tcW w:w="879" w:type="pct"/>
          </w:tcPr>
          <w:p w14:paraId="15B27415" w14:textId="77777777" w:rsidR="00A71AC7" w:rsidRPr="0095468A" w:rsidRDefault="00A71AC7" w:rsidP="004A053F"/>
        </w:tc>
        <w:tc>
          <w:tcPr>
            <w:tcW w:w="2075" w:type="pct"/>
          </w:tcPr>
          <w:p w14:paraId="15B27416" w14:textId="77777777" w:rsidR="00A71AC7" w:rsidRPr="0095468A" w:rsidRDefault="00A71AC7" w:rsidP="004A053F"/>
        </w:tc>
      </w:tr>
      <w:tr w:rsidR="009F7D92" w:rsidRPr="0095468A" w14:paraId="15B2741C" w14:textId="77777777" w:rsidTr="004A053F">
        <w:trPr>
          <w:trHeight w:val="493"/>
        </w:trPr>
        <w:tc>
          <w:tcPr>
            <w:tcW w:w="1022" w:type="pct"/>
          </w:tcPr>
          <w:p w14:paraId="15B27418" w14:textId="77777777" w:rsidR="00A71AC7" w:rsidRPr="0095468A" w:rsidRDefault="0095468A" w:rsidP="004A053F"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024" w:type="pct"/>
          </w:tcPr>
          <w:p w14:paraId="15B27419" w14:textId="77777777" w:rsidR="00A71AC7" w:rsidRPr="0095468A" w:rsidRDefault="00A71AC7" w:rsidP="004A053F"/>
        </w:tc>
        <w:tc>
          <w:tcPr>
            <w:tcW w:w="879" w:type="pct"/>
          </w:tcPr>
          <w:p w14:paraId="15B2741A" w14:textId="77777777" w:rsidR="00A71AC7" w:rsidRPr="0095468A" w:rsidRDefault="00A71AC7" w:rsidP="004A053F"/>
        </w:tc>
        <w:tc>
          <w:tcPr>
            <w:tcW w:w="2075" w:type="pct"/>
          </w:tcPr>
          <w:p w14:paraId="15B2741B" w14:textId="77777777" w:rsidR="00A71AC7" w:rsidRPr="0095468A" w:rsidRDefault="00A71AC7" w:rsidP="004A053F"/>
        </w:tc>
      </w:tr>
      <w:tr w:rsidR="009F7D92" w:rsidRPr="0095468A" w14:paraId="15B27421" w14:textId="77777777" w:rsidTr="004A053F">
        <w:trPr>
          <w:trHeight w:val="467"/>
        </w:trPr>
        <w:tc>
          <w:tcPr>
            <w:tcW w:w="1022" w:type="pct"/>
          </w:tcPr>
          <w:p w14:paraId="15B2741D" w14:textId="77777777" w:rsidR="00A71AC7" w:rsidRPr="0095468A" w:rsidRDefault="00000000" w:rsidP="004A053F"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Na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024" w:type="pct"/>
          </w:tcPr>
          <w:p w14:paraId="15B2741E" w14:textId="77777777" w:rsidR="00A71AC7" w:rsidRPr="0095468A" w:rsidRDefault="00A71AC7" w:rsidP="004A053F"/>
        </w:tc>
        <w:tc>
          <w:tcPr>
            <w:tcW w:w="879" w:type="pct"/>
          </w:tcPr>
          <w:p w14:paraId="15B2741F" w14:textId="77777777" w:rsidR="00A71AC7" w:rsidRPr="0095468A" w:rsidRDefault="00A71AC7" w:rsidP="004A053F"/>
        </w:tc>
        <w:tc>
          <w:tcPr>
            <w:tcW w:w="2075" w:type="pct"/>
          </w:tcPr>
          <w:p w14:paraId="15B27420" w14:textId="77777777" w:rsidR="00A71AC7" w:rsidRPr="0095468A" w:rsidRDefault="00A71AC7" w:rsidP="004A053F"/>
        </w:tc>
      </w:tr>
      <w:tr w:rsidR="009F7D92" w:rsidRPr="0095468A" w14:paraId="15B27426" w14:textId="77777777" w:rsidTr="004A053F">
        <w:trPr>
          <w:trHeight w:val="467"/>
        </w:trPr>
        <w:tc>
          <w:tcPr>
            <w:tcW w:w="1022" w:type="pct"/>
          </w:tcPr>
          <w:p w14:paraId="15B27422" w14:textId="77777777" w:rsidR="00A71AC7" w:rsidRPr="0095468A" w:rsidRDefault="0095468A" w:rsidP="004A053F"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Cl</m:t>
                </m:r>
              </m:oMath>
            </m:oMathPara>
          </w:p>
        </w:tc>
        <w:tc>
          <w:tcPr>
            <w:tcW w:w="1024" w:type="pct"/>
          </w:tcPr>
          <w:p w14:paraId="15B27423" w14:textId="77777777" w:rsidR="00A71AC7" w:rsidRPr="0095468A" w:rsidRDefault="00A71AC7" w:rsidP="004A053F"/>
        </w:tc>
        <w:tc>
          <w:tcPr>
            <w:tcW w:w="879" w:type="pct"/>
          </w:tcPr>
          <w:p w14:paraId="15B27424" w14:textId="77777777" w:rsidR="00A71AC7" w:rsidRPr="0095468A" w:rsidRDefault="00A71AC7" w:rsidP="004A053F"/>
        </w:tc>
        <w:tc>
          <w:tcPr>
            <w:tcW w:w="2075" w:type="pct"/>
          </w:tcPr>
          <w:p w14:paraId="15B27425" w14:textId="77777777" w:rsidR="00A71AC7" w:rsidRPr="0095468A" w:rsidRDefault="00A71AC7" w:rsidP="004A053F"/>
        </w:tc>
      </w:tr>
      <w:tr w:rsidR="009F7D92" w:rsidRPr="0095468A" w14:paraId="15B2742B" w14:textId="77777777" w:rsidTr="001F13CF">
        <w:trPr>
          <w:trHeight w:val="467"/>
        </w:trPr>
        <w:tc>
          <w:tcPr>
            <w:tcW w:w="1022" w:type="pct"/>
          </w:tcPr>
          <w:p w14:paraId="15B27427" w14:textId="77777777" w:rsidR="00A71AC7" w:rsidRPr="0095468A" w:rsidRDefault="0095468A" w:rsidP="004A053F"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COOH</m:t>
                </m:r>
              </m:oMath>
            </m:oMathPara>
          </w:p>
        </w:tc>
        <w:tc>
          <w:tcPr>
            <w:tcW w:w="1024" w:type="pct"/>
            <w:shd w:val="clear" w:color="auto" w:fill="D9D9D9" w:themeFill="background1" w:themeFillShade="D9"/>
          </w:tcPr>
          <w:p w14:paraId="15B27428" w14:textId="77777777" w:rsidR="00A71AC7" w:rsidRPr="0095468A" w:rsidRDefault="00A71AC7" w:rsidP="004A053F"/>
        </w:tc>
        <w:tc>
          <w:tcPr>
            <w:tcW w:w="879" w:type="pct"/>
          </w:tcPr>
          <w:p w14:paraId="15B27429" w14:textId="77777777" w:rsidR="00A71AC7" w:rsidRPr="0095468A" w:rsidRDefault="00A71AC7" w:rsidP="004A053F"/>
        </w:tc>
        <w:tc>
          <w:tcPr>
            <w:tcW w:w="2075" w:type="pct"/>
          </w:tcPr>
          <w:p w14:paraId="15B2742A" w14:textId="77777777" w:rsidR="00A71AC7" w:rsidRPr="0095468A" w:rsidRDefault="00A71AC7" w:rsidP="004A053F"/>
        </w:tc>
      </w:tr>
    </w:tbl>
    <w:p w14:paraId="15B2742C" w14:textId="727D5C00" w:rsidR="002E2F34" w:rsidRPr="0095468A" w:rsidRDefault="00842391" w:rsidP="004A053F">
      <w:pPr>
        <w:pStyle w:val="Listeafsnit"/>
        <w:numPr>
          <w:ilvl w:val="0"/>
          <w:numId w:val="4"/>
        </w:numPr>
      </w:pPr>
      <w:r w:rsidRPr="0095468A"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15B274A4" wp14:editId="15B274A5">
            <wp:simplePos x="0" y="0"/>
            <wp:positionH relativeFrom="column">
              <wp:posOffset>22860</wp:posOffset>
            </wp:positionH>
            <wp:positionV relativeFrom="paragraph">
              <wp:posOffset>407035</wp:posOffset>
            </wp:positionV>
            <wp:extent cx="6000750" cy="767080"/>
            <wp:effectExtent l="0" t="0" r="0" b="0"/>
            <wp:wrapTopAndBottom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2F34" w:rsidRPr="0095468A">
        <w:t xml:space="preserve">Anfør de 5 fundne pH-værdier på nedenstående akse, og sammenhold deres placeringer med syrernes og basernes placering i Tabel 20 side 161 i Basiskemi C. </w:t>
      </w:r>
    </w:p>
    <w:p w14:paraId="15B2742D" w14:textId="77777777" w:rsidR="002E2F34" w:rsidRPr="0095468A" w:rsidRDefault="002E2F34" w:rsidP="004A053F">
      <w:pPr>
        <w:pStyle w:val="Listeafsnit"/>
        <w:numPr>
          <w:ilvl w:val="0"/>
          <w:numId w:val="4"/>
        </w:numPr>
      </w:pPr>
      <w:r w:rsidRPr="0095468A">
        <w:t>Begrund hvordan du kan identificere de 5 opløsninger, og angiv opløsningernes indhold.</w:t>
      </w:r>
    </w:p>
    <w:p w14:paraId="15B2742E" w14:textId="77777777" w:rsidR="00842391" w:rsidRPr="0095468A" w:rsidRDefault="00842391" w:rsidP="004A053F">
      <w:pPr>
        <w:rPr>
          <w:b/>
        </w:rPr>
        <w:sectPr w:rsidR="00842391" w:rsidRPr="0095468A" w:rsidSect="00151365">
          <w:type w:val="continuous"/>
          <w:pgSz w:w="11906" w:h="16838"/>
          <w:pgMar w:top="851" w:right="1134" w:bottom="993" w:left="1134" w:header="708" w:footer="708" w:gutter="0"/>
          <w:cols w:space="708"/>
          <w:docGrid w:linePitch="360"/>
        </w:sectPr>
      </w:pPr>
    </w:p>
    <w:p w14:paraId="15B2742F" w14:textId="77777777" w:rsidR="004A053F" w:rsidRPr="0095468A" w:rsidRDefault="002E2F34" w:rsidP="004A053F">
      <w:pPr>
        <w:spacing w:line="240" w:lineRule="auto"/>
        <w:rPr>
          <w:b/>
        </w:rPr>
      </w:pPr>
      <w:r w:rsidRPr="0095468A">
        <w:rPr>
          <w:b/>
        </w:rPr>
        <w:t>Opløsning 1:</w:t>
      </w:r>
      <w:r w:rsidR="008324A2" w:rsidRPr="0095468A">
        <w:rPr>
          <w:b/>
        </w:rPr>
        <w:tab/>
      </w:r>
      <w:r w:rsidR="008324A2" w:rsidRPr="0095468A">
        <w:rPr>
          <w:b/>
        </w:rPr>
        <w:tab/>
      </w:r>
      <w:r w:rsidR="008324A2" w:rsidRPr="0095468A">
        <w:rPr>
          <w:b/>
        </w:rPr>
        <w:tab/>
      </w:r>
      <w:r w:rsidR="004A053F" w:rsidRPr="0095468A">
        <w:rPr>
          <w:b/>
        </w:rPr>
        <w:t>Opløsning 3</w:t>
      </w:r>
      <w:r w:rsidR="008324A2" w:rsidRPr="0095468A">
        <w:rPr>
          <w:b/>
        </w:rPr>
        <w:t xml:space="preserve">: </w:t>
      </w:r>
      <w:r w:rsidR="004A053F" w:rsidRPr="0095468A">
        <w:rPr>
          <w:b/>
        </w:rPr>
        <w:tab/>
      </w:r>
      <w:r w:rsidR="004A053F" w:rsidRPr="0095468A">
        <w:rPr>
          <w:b/>
        </w:rPr>
        <w:tab/>
      </w:r>
      <w:r w:rsidR="004A053F" w:rsidRPr="0095468A">
        <w:rPr>
          <w:b/>
        </w:rPr>
        <w:tab/>
        <w:t>Opløsning 5:</w:t>
      </w:r>
    </w:p>
    <w:p w14:paraId="15B27430" w14:textId="77777777" w:rsidR="002E2F34" w:rsidRPr="0095468A" w:rsidRDefault="002E2F34" w:rsidP="004A053F">
      <w:pPr>
        <w:spacing w:line="240" w:lineRule="auto"/>
        <w:rPr>
          <w:b/>
        </w:rPr>
      </w:pPr>
      <w:r w:rsidRPr="0095468A">
        <w:rPr>
          <w:b/>
        </w:rPr>
        <w:t>Opløsning 2:</w:t>
      </w:r>
      <w:r w:rsidR="008324A2" w:rsidRPr="0095468A">
        <w:rPr>
          <w:b/>
        </w:rPr>
        <w:tab/>
      </w:r>
      <w:r w:rsidR="008324A2" w:rsidRPr="0095468A">
        <w:rPr>
          <w:b/>
        </w:rPr>
        <w:tab/>
      </w:r>
      <w:r w:rsidR="008324A2" w:rsidRPr="0095468A">
        <w:rPr>
          <w:b/>
        </w:rPr>
        <w:tab/>
      </w:r>
      <w:r w:rsidR="004A053F" w:rsidRPr="0095468A">
        <w:rPr>
          <w:b/>
        </w:rPr>
        <w:t>Opløsning 4</w:t>
      </w:r>
      <w:r w:rsidR="008324A2" w:rsidRPr="0095468A">
        <w:rPr>
          <w:b/>
        </w:rPr>
        <w:t>:</w:t>
      </w:r>
    </w:p>
    <w:sectPr w:rsidR="002E2F34" w:rsidRPr="0095468A" w:rsidSect="00151365">
      <w:type w:val="continuous"/>
      <w:pgSz w:w="11906" w:h="16838"/>
      <w:pgMar w:top="993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67756"/>
    <w:multiLevelType w:val="hybridMultilevel"/>
    <w:tmpl w:val="CA3C19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7748C"/>
    <w:multiLevelType w:val="hybridMultilevel"/>
    <w:tmpl w:val="BDFE33C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62FDA"/>
    <w:multiLevelType w:val="hybridMultilevel"/>
    <w:tmpl w:val="D0722EF0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F845DD"/>
    <w:multiLevelType w:val="hybridMultilevel"/>
    <w:tmpl w:val="C7ACC292"/>
    <w:lvl w:ilvl="0" w:tplc="061EE7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D026D"/>
    <w:multiLevelType w:val="hybridMultilevel"/>
    <w:tmpl w:val="122A1CC4"/>
    <w:lvl w:ilvl="0" w:tplc="D76608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4722A"/>
    <w:multiLevelType w:val="hybridMultilevel"/>
    <w:tmpl w:val="E66079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726203">
    <w:abstractNumId w:val="3"/>
  </w:num>
  <w:num w:numId="2" w16cid:durableId="1731230482">
    <w:abstractNumId w:val="1"/>
  </w:num>
  <w:num w:numId="3" w16cid:durableId="1721513688">
    <w:abstractNumId w:val="4"/>
  </w:num>
  <w:num w:numId="4" w16cid:durableId="2101556596">
    <w:abstractNumId w:val="5"/>
  </w:num>
  <w:num w:numId="5" w16cid:durableId="534926982">
    <w:abstractNumId w:val="2"/>
  </w:num>
  <w:num w:numId="6" w16cid:durableId="52817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CBC"/>
    <w:rsid w:val="000718D2"/>
    <w:rsid w:val="00074E52"/>
    <w:rsid w:val="000A0C3C"/>
    <w:rsid w:val="000B3FCB"/>
    <w:rsid w:val="000D28A8"/>
    <w:rsid w:val="000D5DB2"/>
    <w:rsid w:val="001348F8"/>
    <w:rsid w:val="00151365"/>
    <w:rsid w:val="00175410"/>
    <w:rsid w:val="001E68DA"/>
    <w:rsid w:val="001E6FF3"/>
    <w:rsid w:val="001F13CF"/>
    <w:rsid w:val="00204D81"/>
    <w:rsid w:val="00207C98"/>
    <w:rsid w:val="00264D23"/>
    <w:rsid w:val="002846A3"/>
    <w:rsid w:val="0028597A"/>
    <w:rsid w:val="002C6E61"/>
    <w:rsid w:val="002E1894"/>
    <w:rsid w:val="002E2F34"/>
    <w:rsid w:val="002E38A1"/>
    <w:rsid w:val="003234F4"/>
    <w:rsid w:val="00364D93"/>
    <w:rsid w:val="00375BDA"/>
    <w:rsid w:val="003C5A71"/>
    <w:rsid w:val="003E2667"/>
    <w:rsid w:val="003F3BF9"/>
    <w:rsid w:val="004068C9"/>
    <w:rsid w:val="0043416E"/>
    <w:rsid w:val="00444B35"/>
    <w:rsid w:val="00480366"/>
    <w:rsid w:val="004A053F"/>
    <w:rsid w:val="004A35D4"/>
    <w:rsid w:val="004C468A"/>
    <w:rsid w:val="00513D72"/>
    <w:rsid w:val="005551B8"/>
    <w:rsid w:val="00572349"/>
    <w:rsid w:val="005A2FEF"/>
    <w:rsid w:val="005B5F03"/>
    <w:rsid w:val="005F2561"/>
    <w:rsid w:val="005F6903"/>
    <w:rsid w:val="006175ED"/>
    <w:rsid w:val="00620479"/>
    <w:rsid w:val="00622C74"/>
    <w:rsid w:val="00625EA0"/>
    <w:rsid w:val="0064125D"/>
    <w:rsid w:val="00656F4D"/>
    <w:rsid w:val="00682C9E"/>
    <w:rsid w:val="006E6B31"/>
    <w:rsid w:val="00707EB0"/>
    <w:rsid w:val="00730BFF"/>
    <w:rsid w:val="00766E93"/>
    <w:rsid w:val="007761F4"/>
    <w:rsid w:val="007E4CBC"/>
    <w:rsid w:val="008252D4"/>
    <w:rsid w:val="008324A2"/>
    <w:rsid w:val="00842391"/>
    <w:rsid w:val="00877C1A"/>
    <w:rsid w:val="00880534"/>
    <w:rsid w:val="0095468A"/>
    <w:rsid w:val="009550FA"/>
    <w:rsid w:val="0096385A"/>
    <w:rsid w:val="00985BA6"/>
    <w:rsid w:val="009E5125"/>
    <w:rsid w:val="009F7D92"/>
    <w:rsid w:val="00A13622"/>
    <w:rsid w:val="00A3233C"/>
    <w:rsid w:val="00A60297"/>
    <w:rsid w:val="00A66FC4"/>
    <w:rsid w:val="00A715E9"/>
    <w:rsid w:val="00A71AC7"/>
    <w:rsid w:val="00A80FAD"/>
    <w:rsid w:val="00A81A22"/>
    <w:rsid w:val="00AB46A4"/>
    <w:rsid w:val="00AB73F8"/>
    <w:rsid w:val="00AC526B"/>
    <w:rsid w:val="00B103D6"/>
    <w:rsid w:val="00B524B5"/>
    <w:rsid w:val="00B53B26"/>
    <w:rsid w:val="00B922B4"/>
    <w:rsid w:val="00BA5ADF"/>
    <w:rsid w:val="00BB6A9E"/>
    <w:rsid w:val="00C03AA2"/>
    <w:rsid w:val="00C06AE0"/>
    <w:rsid w:val="00C1724A"/>
    <w:rsid w:val="00C333E6"/>
    <w:rsid w:val="00C34E03"/>
    <w:rsid w:val="00C821D8"/>
    <w:rsid w:val="00C86004"/>
    <w:rsid w:val="00CA2B57"/>
    <w:rsid w:val="00CF2E7B"/>
    <w:rsid w:val="00D315A0"/>
    <w:rsid w:val="00D57D78"/>
    <w:rsid w:val="00DD0146"/>
    <w:rsid w:val="00DF5888"/>
    <w:rsid w:val="00E00D1B"/>
    <w:rsid w:val="00E20385"/>
    <w:rsid w:val="00E2797E"/>
    <w:rsid w:val="00E3094B"/>
    <w:rsid w:val="00EB5F03"/>
    <w:rsid w:val="00F57784"/>
    <w:rsid w:val="00F62BC6"/>
    <w:rsid w:val="00F82F0B"/>
    <w:rsid w:val="00FF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73EA"/>
  <w15:chartTrackingRefBased/>
  <w15:docId w15:val="{C6EF4138-F6B6-481F-8E79-A3505875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FCB"/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A0C3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B53B2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B53B26"/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  <w:lang w:eastAsia="da-DK"/>
    </w:rPr>
  </w:style>
  <w:style w:type="paragraph" w:styleId="Ingenafstand">
    <w:name w:val="No Spacing"/>
    <w:autoRedefine/>
    <w:uiPriority w:val="1"/>
    <w:qFormat/>
    <w:rsid w:val="004A053F"/>
    <w:pPr>
      <w:spacing w:after="0" w:line="240" w:lineRule="auto"/>
    </w:pPr>
    <w:rPr>
      <w:sz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A0C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7E4C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E4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dsholdertekst">
    <w:name w:val="Placeholder Text"/>
    <w:basedOn w:val="Standardskrifttypeiafsnit"/>
    <w:uiPriority w:val="99"/>
    <w:semiHidden/>
    <w:rsid w:val="007E4CBC"/>
    <w:rPr>
      <w:color w:val="808080"/>
    </w:rPr>
  </w:style>
  <w:style w:type="paragraph" w:styleId="Listeafsnit">
    <w:name w:val="List Paragraph"/>
    <w:basedOn w:val="Normal"/>
    <w:uiPriority w:val="34"/>
    <w:qFormat/>
    <w:rsid w:val="007E4CBC"/>
    <w:pPr>
      <w:ind w:left="720"/>
      <w:contextualSpacing/>
    </w:pPr>
  </w:style>
  <w:style w:type="table" w:styleId="Tabel-Gitter">
    <w:name w:val="Table Grid"/>
    <w:basedOn w:val="Tabel-Normal"/>
    <w:uiPriority w:val="39"/>
    <w:rsid w:val="002E2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Louise Christensen</cp:lastModifiedBy>
  <cp:revision>5</cp:revision>
  <cp:lastPrinted>2018-05-28T15:40:00Z</cp:lastPrinted>
  <dcterms:created xsi:type="dcterms:W3CDTF">2024-03-20T20:25:00Z</dcterms:created>
  <dcterms:modified xsi:type="dcterms:W3CDTF">2024-03-21T09:38:00Z</dcterms:modified>
</cp:coreProperties>
</file>