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8D27" w14:textId="77777777" w:rsidR="003460B6" w:rsidRDefault="00C76D05">
      <w:pPr>
        <w:tabs>
          <w:tab w:val="left" w:pos="8647"/>
        </w:tabs>
        <w:ind w:left="2410"/>
        <w:rPr>
          <w:sz w:val="40"/>
        </w:rPr>
      </w:pPr>
      <w:r>
        <w:rPr>
          <w:noProof/>
          <w:sz w:val="40"/>
        </w:rPr>
        <w:drawing>
          <wp:anchor distT="0" distB="0" distL="114300" distR="114300" simplePos="0" relativeHeight="251668992" behindDoc="0" locked="0" layoutInCell="1" allowOverlap="1" wp14:anchorId="4514B417" wp14:editId="464DA987">
            <wp:simplePos x="0" y="0"/>
            <wp:positionH relativeFrom="column">
              <wp:posOffset>0</wp:posOffset>
            </wp:positionH>
            <wp:positionV relativeFrom="paragraph">
              <wp:posOffset>0</wp:posOffset>
            </wp:positionV>
            <wp:extent cx="1319300" cy="131445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Øvelsesvejeldning.png"/>
                    <pic:cNvPicPr/>
                  </pic:nvPicPr>
                  <pic:blipFill>
                    <a:blip r:embed="rId7">
                      <a:extLst>
                        <a:ext uri="{28A0092B-C50C-407E-A947-70E740481C1C}">
                          <a14:useLocalDpi xmlns:a14="http://schemas.microsoft.com/office/drawing/2010/main" val="0"/>
                        </a:ext>
                      </a:extLst>
                    </a:blip>
                    <a:stretch>
                      <a:fillRect/>
                    </a:stretch>
                  </pic:blipFill>
                  <pic:spPr>
                    <a:xfrm>
                      <a:off x="0" y="0"/>
                      <a:ext cx="1319300" cy="1314450"/>
                    </a:xfrm>
                    <a:prstGeom prst="rect">
                      <a:avLst/>
                    </a:prstGeom>
                  </pic:spPr>
                </pic:pic>
              </a:graphicData>
            </a:graphic>
          </wp:anchor>
        </w:drawing>
      </w:r>
      <w:r>
        <w:rPr>
          <w:sz w:val="40"/>
        </w:rPr>
        <w:t>L</w:t>
      </w:r>
      <w:r w:rsidR="00BA5354">
        <w:rPr>
          <w:sz w:val="40"/>
        </w:rPr>
        <w:t>aboratorieforsøg</w:t>
      </w:r>
      <w:r w:rsidR="00BA5354">
        <w:rPr>
          <w:sz w:val="40"/>
        </w:rPr>
        <w:tab/>
      </w:r>
      <w:r>
        <w:rPr>
          <w:sz w:val="40"/>
        </w:rPr>
        <w:t>4</w:t>
      </w:r>
      <w:r w:rsidR="00BA5354">
        <w:rPr>
          <w:sz w:val="40"/>
        </w:rPr>
        <w:t>.</w:t>
      </w:r>
      <w:r w:rsidR="00AD4776">
        <w:rPr>
          <w:sz w:val="40"/>
        </w:rPr>
        <w:t>2</w:t>
      </w:r>
    </w:p>
    <w:p w14:paraId="2E97F101" w14:textId="77777777" w:rsidR="003460B6" w:rsidRDefault="003460B6">
      <w:pPr>
        <w:ind w:left="2410"/>
        <w:rPr>
          <w:sz w:val="20"/>
        </w:rPr>
      </w:pPr>
    </w:p>
    <w:p w14:paraId="1605730E" w14:textId="77777777" w:rsidR="003460B6" w:rsidRDefault="00BA5354">
      <w:pPr>
        <w:ind w:left="2410"/>
        <w:rPr>
          <w:b/>
          <w:sz w:val="40"/>
        </w:rPr>
      </w:pPr>
      <w:r>
        <w:rPr>
          <w:b/>
          <w:sz w:val="40"/>
        </w:rPr>
        <w:t>Titrering af saltsyre</w:t>
      </w:r>
    </w:p>
    <w:p w14:paraId="6A1BA2B2" w14:textId="77777777" w:rsidR="003460B6" w:rsidRDefault="00BA5354">
      <w:pPr>
        <w:shd w:val="pct12" w:color="auto" w:fill="FFFFFF"/>
        <w:tabs>
          <w:tab w:val="left" w:pos="-1440"/>
          <w:tab w:val="left" w:pos="-306"/>
          <w:tab w:val="left" w:pos="828"/>
          <w:tab w:val="left" w:pos="1962"/>
          <w:tab w:val="left" w:pos="3096"/>
          <w:tab w:val="left" w:pos="4230"/>
          <w:tab w:val="left" w:pos="5364"/>
          <w:tab w:val="left" w:pos="6498"/>
          <w:tab w:val="left" w:pos="7488"/>
          <w:tab w:val="left" w:pos="8766"/>
        </w:tabs>
        <w:ind w:left="2410"/>
      </w:pPr>
      <w:r>
        <w:t>Man kan bestemme koncentrationen af saltsyre ved titrering med en natriumhydroxidopløsning med kendt koncentration. Når man fra en burette tilsætter natriumhydroxid til saltsyren, er det oxonium-</w:t>
      </w:r>
      <w:r>
        <w:softHyphen/>
        <w:t xml:space="preserve">ionerne i saltsyren, der reagerer </w:t>
      </w:r>
      <w:proofErr w:type="spellStart"/>
      <w:r>
        <w:t>hydroxidionerne</w:t>
      </w:r>
      <w:proofErr w:type="spellEnd"/>
      <w:r>
        <w:t>:</w:t>
      </w:r>
    </w:p>
    <w:p w14:paraId="413D72DC" w14:textId="77777777" w:rsidR="003460B6" w:rsidRDefault="003460B6">
      <w:pPr>
        <w:shd w:val="pct12" w:color="auto" w:fill="FFFFFF"/>
        <w:tabs>
          <w:tab w:val="left" w:pos="-1440"/>
          <w:tab w:val="left" w:pos="-306"/>
          <w:tab w:val="left" w:pos="828"/>
          <w:tab w:val="left" w:pos="1962"/>
          <w:tab w:val="left" w:pos="3096"/>
          <w:tab w:val="left" w:pos="4230"/>
          <w:tab w:val="left" w:pos="5364"/>
          <w:tab w:val="left" w:pos="6498"/>
          <w:tab w:val="left" w:pos="7488"/>
          <w:tab w:val="left" w:pos="8766"/>
        </w:tabs>
        <w:spacing w:line="120" w:lineRule="auto"/>
        <w:ind w:left="2410"/>
      </w:pPr>
    </w:p>
    <w:p w14:paraId="6D6C46D9" w14:textId="77777777" w:rsidR="003460B6" w:rsidRPr="00332BED" w:rsidRDefault="00BA5354">
      <w:pPr>
        <w:shd w:val="pct12" w:color="auto" w:fill="FFFFFF"/>
        <w:tabs>
          <w:tab w:val="left" w:pos="-1440"/>
          <w:tab w:val="left" w:pos="-306"/>
          <w:tab w:val="left" w:pos="828"/>
          <w:tab w:val="left" w:pos="1962"/>
          <w:tab w:val="left" w:pos="3096"/>
          <w:tab w:val="left" w:pos="4230"/>
          <w:tab w:val="left" w:pos="5364"/>
          <w:tab w:val="left" w:pos="6498"/>
          <w:tab w:val="left" w:pos="7488"/>
          <w:tab w:val="left" w:pos="8766"/>
        </w:tabs>
        <w:ind w:left="2410" w:firstLine="828"/>
        <w:rPr>
          <w:lang w:val="en-US"/>
        </w:rPr>
      </w:pPr>
      <w:r>
        <w:tab/>
      </w:r>
      <w:r w:rsidRPr="00332BED">
        <w:rPr>
          <w:lang w:val="en-US"/>
        </w:rPr>
        <w:t>H</w:t>
      </w:r>
      <w:r w:rsidRPr="00332BED">
        <w:rPr>
          <w:vertAlign w:val="subscript"/>
          <w:lang w:val="en-US"/>
        </w:rPr>
        <w:t>3</w:t>
      </w:r>
      <w:r w:rsidRPr="00332BED">
        <w:rPr>
          <w:lang w:val="en-US"/>
        </w:rPr>
        <w:t>O</w:t>
      </w:r>
      <w:r w:rsidRPr="00332BED">
        <w:rPr>
          <w:vertAlign w:val="superscript"/>
          <w:lang w:val="en-US"/>
        </w:rPr>
        <w:t>+</w:t>
      </w:r>
      <w:r w:rsidRPr="00332BED">
        <w:rPr>
          <w:lang w:val="en-US"/>
        </w:rPr>
        <w:t>(aq) + OH</w:t>
      </w:r>
      <w:r w:rsidR="00160E60" w:rsidRPr="00332BED">
        <w:rPr>
          <w:vertAlign w:val="superscript"/>
          <w:lang w:val="en-US"/>
        </w:rPr>
        <w:t>–</w:t>
      </w:r>
      <w:r w:rsidRPr="00332BED">
        <w:rPr>
          <w:lang w:val="en-US"/>
        </w:rPr>
        <w:t xml:space="preserve">(aq)  </w:t>
      </w:r>
      <w:r>
        <w:sym w:font="Symbol" w:char="F0AE"/>
      </w:r>
      <w:r w:rsidRPr="00332BED">
        <w:rPr>
          <w:lang w:val="en-US"/>
        </w:rPr>
        <w:t xml:space="preserve">   2 H</w:t>
      </w:r>
      <w:r w:rsidRPr="00332BED">
        <w:rPr>
          <w:vertAlign w:val="subscript"/>
          <w:lang w:val="en-US"/>
        </w:rPr>
        <w:t>2</w:t>
      </w:r>
      <w:r w:rsidRPr="00332BED">
        <w:rPr>
          <w:lang w:val="en-US"/>
        </w:rPr>
        <w:t>O(l)</w:t>
      </w:r>
    </w:p>
    <w:p w14:paraId="6DE6E65E" w14:textId="77777777" w:rsidR="003460B6" w:rsidRPr="00332BED" w:rsidRDefault="003460B6">
      <w:pPr>
        <w:shd w:val="pct12" w:color="auto" w:fill="FFFFFF"/>
        <w:tabs>
          <w:tab w:val="left" w:pos="-1440"/>
          <w:tab w:val="left" w:pos="-306"/>
          <w:tab w:val="left" w:pos="828"/>
          <w:tab w:val="left" w:pos="1962"/>
          <w:tab w:val="left" w:pos="3096"/>
          <w:tab w:val="left" w:pos="4230"/>
          <w:tab w:val="left" w:pos="5364"/>
          <w:tab w:val="left" w:pos="6498"/>
          <w:tab w:val="left" w:pos="7488"/>
          <w:tab w:val="left" w:pos="8766"/>
        </w:tabs>
        <w:spacing w:line="120" w:lineRule="auto"/>
        <w:ind w:left="2410"/>
        <w:rPr>
          <w:lang w:val="en-US"/>
        </w:rPr>
      </w:pPr>
    </w:p>
    <w:p w14:paraId="4E20A7F2" w14:textId="77777777" w:rsidR="003460B6" w:rsidRDefault="00BA5354" w:rsidP="00332BED">
      <w:pPr>
        <w:shd w:val="pct12" w:color="auto" w:fill="FFFFFF"/>
        <w:tabs>
          <w:tab w:val="left" w:pos="-1440"/>
          <w:tab w:val="left" w:pos="-306"/>
          <w:tab w:val="left" w:pos="828"/>
          <w:tab w:val="left" w:pos="1962"/>
          <w:tab w:val="left" w:pos="3096"/>
          <w:tab w:val="left" w:pos="4230"/>
          <w:tab w:val="left" w:pos="5364"/>
          <w:tab w:val="left" w:pos="6498"/>
          <w:tab w:val="left" w:pos="7488"/>
          <w:tab w:val="left" w:pos="8766"/>
        </w:tabs>
        <w:ind w:left="2410"/>
      </w:pPr>
      <w:r>
        <w:t>Fra starten er pH under 7 i saltsyren. Når der er tilsat den ækvivalente mængde natriumhydroxid, er alle de overskydende oxoniumioner omdannet til vandmolekyler. Ved yderligere tilsætning af natriumhydroxid stiger pH til over 7. Ækvivalenspunktet bestemmes med en syre-base-indikator.</w:t>
      </w:r>
    </w:p>
    <w:p w14:paraId="55D7DC3C" w14:textId="77777777" w:rsidR="003460B6" w:rsidRDefault="003460B6">
      <w:pPr>
        <w:ind w:left="2552" w:right="140"/>
      </w:pPr>
    </w:p>
    <w:tbl>
      <w:tblPr>
        <w:tblW w:w="0" w:type="auto"/>
        <w:tblLayout w:type="fixed"/>
        <w:tblCellMar>
          <w:left w:w="70" w:type="dxa"/>
          <w:right w:w="70" w:type="dxa"/>
        </w:tblCellMar>
        <w:tblLook w:val="0000" w:firstRow="0" w:lastRow="0" w:firstColumn="0" w:lastColumn="0" w:noHBand="0" w:noVBand="0"/>
      </w:tblPr>
      <w:tblGrid>
        <w:gridCol w:w="2197"/>
        <w:gridCol w:w="283"/>
        <w:gridCol w:w="1843"/>
        <w:gridCol w:w="5386"/>
      </w:tblGrid>
      <w:tr w:rsidR="00332BED" w14:paraId="5D4F641D" w14:textId="77777777">
        <w:tc>
          <w:tcPr>
            <w:tcW w:w="2197" w:type="dxa"/>
            <w:vMerge w:val="restart"/>
            <w:tcBorders>
              <w:top w:val="single" w:sz="4" w:space="0" w:color="auto"/>
              <w:left w:val="single" w:sz="4" w:space="0" w:color="auto"/>
              <w:right w:val="single" w:sz="4" w:space="0" w:color="auto"/>
            </w:tcBorders>
          </w:tcPr>
          <w:p w14:paraId="5528C429" w14:textId="77777777" w:rsidR="00332BED" w:rsidRDefault="00332BED">
            <w:pPr>
              <w:keepNext/>
              <w:keepLines/>
              <w:tabs>
                <w:tab w:val="left" w:pos="-1440"/>
                <w:tab w:val="left" w:pos="-306"/>
                <w:tab w:val="left" w:pos="828"/>
                <w:tab w:val="left" w:pos="1962"/>
                <w:tab w:val="left" w:pos="3096"/>
                <w:tab w:val="left" w:pos="4230"/>
                <w:tab w:val="left" w:pos="5364"/>
                <w:tab w:val="left" w:pos="6498"/>
                <w:tab w:val="left" w:pos="7488"/>
                <w:tab w:val="left" w:pos="8766"/>
              </w:tabs>
              <w:rPr>
                <w:b/>
              </w:rPr>
            </w:pPr>
            <w:r>
              <w:rPr>
                <w:b/>
              </w:rPr>
              <w:t>Apparatur &amp; Kemikalier</w:t>
            </w:r>
          </w:p>
          <w:p w14:paraId="17FA34FC" w14:textId="77777777" w:rsidR="00332BED" w:rsidRDefault="00332BED">
            <w:pPr>
              <w:keepNext/>
              <w:keepLines/>
              <w:tabs>
                <w:tab w:val="left" w:pos="-1440"/>
                <w:tab w:val="left" w:pos="-306"/>
                <w:tab w:val="left" w:pos="828"/>
                <w:tab w:val="left" w:pos="1962"/>
                <w:tab w:val="left" w:pos="3096"/>
                <w:tab w:val="left" w:pos="4230"/>
                <w:tab w:val="left" w:pos="5364"/>
                <w:tab w:val="left" w:pos="6498"/>
                <w:tab w:val="left" w:pos="7488"/>
                <w:tab w:val="left" w:pos="8766"/>
              </w:tabs>
              <w:rPr>
                <w:b/>
              </w:rPr>
            </w:pPr>
            <w:r>
              <w:t>100 mL konisk kolbe</w:t>
            </w:r>
          </w:p>
          <w:p w14:paraId="74CF6416" w14:textId="77777777" w:rsidR="00332BED" w:rsidRDefault="00332BED">
            <w:pPr>
              <w:ind w:right="140"/>
              <w:rPr>
                <w:b/>
              </w:rPr>
            </w:pPr>
            <w:r>
              <w:t>Magnetomrører</w:t>
            </w:r>
          </w:p>
          <w:p w14:paraId="533F9734" w14:textId="77777777" w:rsidR="00332BED" w:rsidRDefault="00332BED">
            <w:pPr>
              <w:keepNext/>
              <w:keepLines/>
              <w:tabs>
                <w:tab w:val="left" w:pos="-1440"/>
                <w:tab w:val="left" w:pos="-306"/>
                <w:tab w:val="left" w:pos="828"/>
                <w:tab w:val="left" w:pos="1962"/>
                <w:tab w:val="left" w:pos="3096"/>
                <w:tab w:val="left" w:pos="4230"/>
                <w:tab w:val="left" w:pos="5364"/>
                <w:tab w:val="left" w:pos="6498"/>
                <w:tab w:val="left" w:pos="7488"/>
                <w:tab w:val="left" w:pos="8766"/>
              </w:tabs>
            </w:pPr>
            <w:r>
              <w:t>med magnet</w:t>
            </w:r>
          </w:p>
          <w:p w14:paraId="49987F6E" w14:textId="77777777" w:rsidR="00332BED" w:rsidRDefault="00332BED">
            <w:pPr>
              <w:keepLines/>
              <w:tabs>
                <w:tab w:val="left" w:pos="-1440"/>
                <w:tab w:val="left" w:pos="-306"/>
                <w:tab w:val="left" w:pos="828"/>
                <w:tab w:val="left" w:pos="1962"/>
                <w:tab w:val="left" w:pos="3096"/>
                <w:tab w:val="left" w:pos="4230"/>
                <w:tab w:val="left" w:pos="5364"/>
                <w:tab w:val="left" w:pos="6498"/>
                <w:tab w:val="left" w:pos="7488"/>
                <w:tab w:val="left" w:pos="8766"/>
              </w:tabs>
            </w:pPr>
            <w:r>
              <w:t>20 mL fuldpipette og pipettebold</w:t>
            </w:r>
          </w:p>
          <w:p w14:paraId="7A5D7B1F" w14:textId="77777777" w:rsidR="00332BED" w:rsidRDefault="00332BED">
            <w:pPr>
              <w:tabs>
                <w:tab w:val="left" w:pos="-1440"/>
                <w:tab w:val="left" w:pos="-306"/>
                <w:tab w:val="left" w:pos="828"/>
                <w:tab w:val="left" w:pos="1962"/>
                <w:tab w:val="left" w:pos="3096"/>
                <w:tab w:val="left" w:pos="4230"/>
                <w:tab w:val="left" w:pos="5364"/>
                <w:tab w:val="left" w:pos="6498"/>
                <w:tab w:val="left" w:pos="7488"/>
                <w:tab w:val="left" w:pos="8766"/>
              </w:tabs>
            </w:pPr>
            <w:r>
              <w:t>?? M HCl(aq)</w:t>
            </w:r>
          </w:p>
          <w:p w14:paraId="6F493E22" w14:textId="77777777" w:rsidR="00332BED" w:rsidRPr="00AD4776" w:rsidRDefault="00332BED">
            <w:pPr>
              <w:tabs>
                <w:tab w:val="left" w:pos="-1440"/>
                <w:tab w:val="left" w:pos="-306"/>
                <w:tab w:val="left" w:pos="828"/>
                <w:tab w:val="left" w:pos="1962"/>
                <w:tab w:val="left" w:pos="3096"/>
                <w:tab w:val="left" w:pos="4230"/>
                <w:tab w:val="left" w:pos="5364"/>
                <w:tab w:val="left" w:pos="6498"/>
                <w:tab w:val="left" w:pos="7488"/>
                <w:tab w:val="left" w:pos="8766"/>
              </w:tabs>
              <w:rPr>
                <w:spacing w:val="-10"/>
              </w:rPr>
            </w:pPr>
            <w:r w:rsidRPr="00AD4776">
              <w:rPr>
                <w:spacing w:val="-10"/>
              </w:rPr>
              <w:t>0,100 M NaOH(aq)</w:t>
            </w:r>
          </w:p>
          <w:p w14:paraId="67E19184" w14:textId="77777777" w:rsidR="00332BED" w:rsidRDefault="00332BED" w:rsidP="00332BED">
            <w:pPr>
              <w:tabs>
                <w:tab w:val="left" w:pos="-1440"/>
                <w:tab w:val="left" w:pos="-306"/>
                <w:tab w:val="left" w:pos="828"/>
                <w:tab w:val="left" w:pos="1962"/>
                <w:tab w:val="left" w:pos="3096"/>
                <w:tab w:val="left" w:pos="4230"/>
                <w:tab w:val="left" w:pos="5364"/>
                <w:tab w:val="left" w:pos="6498"/>
                <w:tab w:val="left" w:pos="7488"/>
                <w:tab w:val="left" w:pos="8766"/>
              </w:tabs>
              <w:rPr>
                <w:b/>
              </w:rPr>
            </w:pPr>
            <w:r>
              <w:t>Phenolphthalein</w:t>
            </w:r>
          </w:p>
        </w:tc>
        <w:tc>
          <w:tcPr>
            <w:tcW w:w="283" w:type="dxa"/>
            <w:tcBorders>
              <w:left w:val="nil"/>
            </w:tcBorders>
          </w:tcPr>
          <w:p w14:paraId="539855D6" w14:textId="77777777" w:rsidR="00332BED" w:rsidRDefault="00332BED">
            <w:pPr>
              <w:ind w:right="140"/>
            </w:pPr>
          </w:p>
        </w:tc>
        <w:tc>
          <w:tcPr>
            <w:tcW w:w="1843" w:type="dxa"/>
          </w:tcPr>
          <w:p w14:paraId="1621C744" w14:textId="77777777" w:rsidR="00332BED" w:rsidRDefault="00332BED">
            <w:pPr>
              <w:ind w:right="140"/>
              <w:rPr>
                <w:b/>
              </w:rPr>
            </w:pPr>
            <w:r>
              <w:rPr>
                <w:b/>
              </w:rPr>
              <w:t>Udførelse</w:t>
            </w:r>
            <w:r>
              <w:t xml:space="preserve"> Sikkerhed</w:t>
            </w:r>
            <w:r>
              <w:tab/>
            </w:r>
          </w:p>
        </w:tc>
        <w:tc>
          <w:tcPr>
            <w:tcW w:w="5386" w:type="dxa"/>
          </w:tcPr>
          <w:p w14:paraId="28E62AFC" w14:textId="77777777" w:rsidR="00332BED" w:rsidRDefault="00332BED">
            <w:pPr>
              <w:ind w:right="140"/>
            </w:pPr>
          </w:p>
          <w:p w14:paraId="210BD0A1" w14:textId="77777777" w:rsidR="00332BED" w:rsidRDefault="00332BED">
            <w:pPr>
              <w:ind w:right="140"/>
            </w:pPr>
            <w:r>
              <w:t>Benyt sikkerhedsbriller ved arbejde med 0,1 M natriumhydroxi</w:t>
            </w:r>
            <w:r>
              <w:softHyphen/>
              <w:t>d</w:t>
            </w:r>
            <w:r>
              <w:softHyphen/>
              <w:t>opløsning.</w:t>
            </w:r>
          </w:p>
        </w:tc>
      </w:tr>
      <w:tr w:rsidR="00332BED" w14:paraId="46F92A3A" w14:textId="77777777">
        <w:trPr>
          <w:cantSplit/>
        </w:trPr>
        <w:tc>
          <w:tcPr>
            <w:tcW w:w="2197" w:type="dxa"/>
            <w:vMerge/>
            <w:tcBorders>
              <w:left w:val="single" w:sz="4" w:space="0" w:color="auto"/>
              <w:right w:val="single" w:sz="4" w:space="0" w:color="auto"/>
            </w:tcBorders>
          </w:tcPr>
          <w:p w14:paraId="49C08C25" w14:textId="77777777" w:rsidR="00332BED" w:rsidRDefault="00332BED" w:rsidP="00332BED">
            <w:pPr>
              <w:tabs>
                <w:tab w:val="left" w:pos="-1440"/>
                <w:tab w:val="left" w:pos="-306"/>
                <w:tab w:val="left" w:pos="828"/>
                <w:tab w:val="left" w:pos="1962"/>
                <w:tab w:val="left" w:pos="3096"/>
                <w:tab w:val="left" w:pos="4230"/>
                <w:tab w:val="left" w:pos="5364"/>
                <w:tab w:val="left" w:pos="6498"/>
                <w:tab w:val="left" w:pos="7488"/>
                <w:tab w:val="left" w:pos="8766"/>
              </w:tabs>
              <w:rPr>
                <w:b/>
              </w:rPr>
            </w:pPr>
          </w:p>
        </w:tc>
        <w:tc>
          <w:tcPr>
            <w:tcW w:w="283" w:type="dxa"/>
            <w:tcBorders>
              <w:left w:val="nil"/>
            </w:tcBorders>
          </w:tcPr>
          <w:p w14:paraId="7ACD3896" w14:textId="77777777" w:rsidR="00332BED" w:rsidRDefault="00332BED">
            <w:pPr>
              <w:ind w:right="140"/>
            </w:pPr>
          </w:p>
        </w:tc>
        <w:tc>
          <w:tcPr>
            <w:tcW w:w="1843" w:type="dxa"/>
          </w:tcPr>
          <w:p w14:paraId="2E00C7D5" w14:textId="77777777" w:rsidR="00332BED" w:rsidRDefault="00332BED">
            <w:pPr>
              <w:ind w:right="140"/>
            </w:pPr>
          </w:p>
        </w:tc>
        <w:tc>
          <w:tcPr>
            <w:tcW w:w="5386" w:type="dxa"/>
          </w:tcPr>
          <w:p w14:paraId="6EFEFB3C" w14:textId="77777777" w:rsidR="00332BED" w:rsidRDefault="00332BED" w:rsidP="00332BED">
            <w:pPr>
              <w:keepNext/>
              <w:keepLines/>
            </w:pPr>
          </w:p>
        </w:tc>
      </w:tr>
      <w:tr w:rsidR="00332BED" w14:paraId="53D97B8F" w14:textId="77777777">
        <w:trPr>
          <w:cantSplit/>
        </w:trPr>
        <w:tc>
          <w:tcPr>
            <w:tcW w:w="2197" w:type="dxa"/>
            <w:vMerge/>
            <w:tcBorders>
              <w:left w:val="single" w:sz="4" w:space="0" w:color="auto"/>
              <w:right w:val="single" w:sz="4" w:space="0" w:color="auto"/>
            </w:tcBorders>
          </w:tcPr>
          <w:p w14:paraId="5FD5CF9B" w14:textId="77777777" w:rsidR="00332BED" w:rsidRDefault="00332BED" w:rsidP="00332BED">
            <w:pPr>
              <w:tabs>
                <w:tab w:val="left" w:pos="-1440"/>
                <w:tab w:val="left" w:pos="-306"/>
                <w:tab w:val="left" w:pos="828"/>
                <w:tab w:val="left" w:pos="1962"/>
                <w:tab w:val="left" w:pos="3096"/>
                <w:tab w:val="left" w:pos="4230"/>
                <w:tab w:val="left" w:pos="5364"/>
                <w:tab w:val="left" w:pos="6498"/>
                <w:tab w:val="left" w:pos="7488"/>
                <w:tab w:val="left" w:pos="8766"/>
              </w:tabs>
            </w:pPr>
          </w:p>
        </w:tc>
        <w:tc>
          <w:tcPr>
            <w:tcW w:w="283" w:type="dxa"/>
            <w:tcBorders>
              <w:left w:val="nil"/>
            </w:tcBorders>
          </w:tcPr>
          <w:p w14:paraId="288A53AA" w14:textId="77777777" w:rsidR="00332BED" w:rsidRDefault="00332BED">
            <w:pPr>
              <w:ind w:right="140"/>
            </w:pPr>
          </w:p>
        </w:tc>
        <w:tc>
          <w:tcPr>
            <w:tcW w:w="1843" w:type="dxa"/>
          </w:tcPr>
          <w:p w14:paraId="5DB858E1" w14:textId="77777777" w:rsidR="00332BED" w:rsidRDefault="00332BED">
            <w:pPr>
              <w:ind w:right="140"/>
              <w:rPr>
                <w:b/>
              </w:rPr>
            </w:pPr>
            <w:r>
              <w:t>Titreringen</w:t>
            </w:r>
          </w:p>
        </w:tc>
        <w:tc>
          <w:tcPr>
            <w:tcW w:w="5386" w:type="dxa"/>
            <w:vMerge w:val="restart"/>
          </w:tcPr>
          <w:p w14:paraId="04368B74" w14:textId="77777777" w:rsidR="00332BED" w:rsidRDefault="00332BED" w:rsidP="00332BED">
            <w:pPr>
              <w:ind w:right="140"/>
            </w:pPr>
            <w:r>
              <w:t>Overfør 20,0 mL saltsyre med en fuldpipette til den koniske kolbe og tilsæt fem dråber phenolphthalein.</w:t>
            </w:r>
          </w:p>
          <w:p w14:paraId="3B90A134" w14:textId="77777777" w:rsidR="00332BED" w:rsidRDefault="00332BED" w:rsidP="00332BED">
            <w:pPr>
              <w:keepNext/>
              <w:keepLines/>
            </w:pPr>
            <w:r>
              <w:t>Påfyld buretten med 0,10 M natriumhydroxid.</w:t>
            </w:r>
          </w:p>
          <w:p w14:paraId="36852D58" w14:textId="77777777" w:rsidR="00332BED" w:rsidRDefault="00332BED" w:rsidP="00332BED">
            <w:pPr>
              <w:keepNext/>
              <w:keepLines/>
            </w:pPr>
            <w:r>
              <w:t>Tjek, at der ikke er luft i burette</w:t>
            </w:r>
            <w:r>
              <w:softHyphen/>
              <w:t>spidsen.</w:t>
            </w:r>
          </w:p>
          <w:p w14:paraId="2E296090" w14:textId="77777777" w:rsidR="00332BED" w:rsidRDefault="00332BED" w:rsidP="00332BED">
            <w:pPr>
              <w:keepNext/>
              <w:keepLines/>
            </w:pPr>
            <w:r>
              <w:t xml:space="preserve">Titrér til farveskift (farveløs </w:t>
            </w:r>
            <w:r>
              <w:sym w:font="Symbol" w:char="F0AE"/>
            </w:r>
            <w:r>
              <w:t xml:space="preserve"> pink) og notér burettens slutvolu</w:t>
            </w:r>
            <w:r>
              <w:softHyphen/>
              <w:t>men. Titrér relativt hurtigt første gang.</w:t>
            </w:r>
          </w:p>
          <w:p w14:paraId="046A34C1" w14:textId="77777777" w:rsidR="00332BED" w:rsidRDefault="00332BED" w:rsidP="00332BED">
            <w:pPr>
              <w:keepNext/>
              <w:keepLines/>
            </w:pPr>
          </w:p>
          <w:p w14:paraId="79768BAE" w14:textId="77777777" w:rsidR="00332BED" w:rsidRDefault="00332BED" w:rsidP="00332BED">
            <w:pPr>
              <w:keepNext/>
              <w:keepLines/>
            </w:pPr>
            <w:r>
              <w:t>Gentag målingen med større præcision anden gang - nu kender du omtrent det nødvendige volume</w:t>
            </w:r>
            <w:r>
              <w:softHyphen/>
              <w:t>n.</w:t>
            </w:r>
          </w:p>
        </w:tc>
      </w:tr>
      <w:tr w:rsidR="00332BED" w14:paraId="7EC65168" w14:textId="77777777">
        <w:trPr>
          <w:cantSplit/>
          <w:trHeight w:val="1076"/>
        </w:trPr>
        <w:tc>
          <w:tcPr>
            <w:tcW w:w="2197" w:type="dxa"/>
            <w:vMerge/>
            <w:tcBorders>
              <w:left w:val="single" w:sz="4" w:space="0" w:color="auto"/>
              <w:bottom w:val="single" w:sz="4" w:space="0" w:color="auto"/>
              <w:right w:val="single" w:sz="4" w:space="0" w:color="auto"/>
            </w:tcBorders>
          </w:tcPr>
          <w:p w14:paraId="596605C6" w14:textId="77777777" w:rsidR="00332BED" w:rsidRDefault="00332BED">
            <w:pPr>
              <w:tabs>
                <w:tab w:val="left" w:pos="-1440"/>
                <w:tab w:val="left" w:pos="-306"/>
                <w:tab w:val="left" w:pos="828"/>
                <w:tab w:val="left" w:pos="1962"/>
                <w:tab w:val="left" w:pos="3096"/>
                <w:tab w:val="left" w:pos="4230"/>
                <w:tab w:val="left" w:pos="5364"/>
                <w:tab w:val="left" w:pos="6498"/>
                <w:tab w:val="left" w:pos="7488"/>
                <w:tab w:val="left" w:pos="8766"/>
              </w:tabs>
            </w:pPr>
          </w:p>
        </w:tc>
        <w:tc>
          <w:tcPr>
            <w:tcW w:w="283" w:type="dxa"/>
            <w:tcBorders>
              <w:left w:val="nil"/>
            </w:tcBorders>
          </w:tcPr>
          <w:p w14:paraId="39F85B31" w14:textId="77777777" w:rsidR="00332BED" w:rsidRDefault="00332BED">
            <w:pPr>
              <w:ind w:right="140"/>
            </w:pPr>
          </w:p>
        </w:tc>
        <w:tc>
          <w:tcPr>
            <w:tcW w:w="1843" w:type="dxa"/>
          </w:tcPr>
          <w:p w14:paraId="07CF2D9D" w14:textId="77777777" w:rsidR="00332BED" w:rsidRDefault="00332BED">
            <w:pPr>
              <w:ind w:right="140"/>
            </w:pPr>
          </w:p>
        </w:tc>
        <w:tc>
          <w:tcPr>
            <w:tcW w:w="5386" w:type="dxa"/>
            <w:vMerge/>
          </w:tcPr>
          <w:p w14:paraId="3215861A" w14:textId="77777777" w:rsidR="00332BED" w:rsidRDefault="00332BED">
            <w:pPr>
              <w:keepNext/>
              <w:keepLines/>
            </w:pPr>
          </w:p>
        </w:tc>
      </w:tr>
      <w:tr w:rsidR="00332BED" w14:paraId="15EE24CD" w14:textId="77777777">
        <w:trPr>
          <w:cantSplit/>
        </w:trPr>
        <w:tc>
          <w:tcPr>
            <w:tcW w:w="2197" w:type="dxa"/>
          </w:tcPr>
          <w:p w14:paraId="192E0B4E" w14:textId="77777777" w:rsidR="00332BED" w:rsidRDefault="00332BED">
            <w:pPr>
              <w:rPr>
                <w:sz w:val="20"/>
              </w:rPr>
            </w:pPr>
          </w:p>
        </w:tc>
        <w:tc>
          <w:tcPr>
            <w:tcW w:w="283" w:type="dxa"/>
          </w:tcPr>
          <w:p w14:paraId="16746104" w14:textId="77777777" w:rsidR="00332BED" w:rsidRDefault="00332BED">
            <w:pPr>
              <w:ind w:right="140"/>
            </w:pPr>
          </w:p>
        </w:tc>
        <w:tc>
          <w:tcPr>
            <w:tcW w:w="1843" w:type="dxa"/>
          </w:tcPr>
          <w:p w14:paraId="09BA9A58" w14:textId="77777777" w:rsidR="00332BED" w:rsidRDefault="00332BED">
            <w:pPr>
              <w:ind w:right="140"/>
            </w:pPr>
          </w:p>
        </w:tc>
        <w:tc>
          <w:tcPr>
            <w:tcW w:w="5386" w:type="dxa"/>
            <w:vMerge/>
          </w:tcPr>
          <w:p w14:paraId="56BFC4CF" w14:textId="77777777" w:rsidR="00332BED" w:rsidRDefault="00332BED">
            <w:pPr>
              <w:keepNext/>
              <w:keepLines/>
            </w:pPr>
          </w:p>
        </w:tc>
      </w:tr>
      <w:tr w:rsidR="00332BED" w14:paraId="149148FA" w14:textId="77777777">
        <w:trPr>
          <w:cantSplit/>
        </w:trPr>
        <w:tc>
          <w:tcPr>
            <w:tcW w:w="2197" w:type="dxa"/>
            <w:vMerge w:val="restart"/>
          </w:tcPr>
          <w:p w14:paraId="6C0679A7" w14:textId="77777777" w:rsidR="00332BED" w:rsidRDefault="00000000">
            <w:r>
              <w:rPr>
                <w:noProof/>
              </w:rPr>
              <w:object w:dxaOrig="1440" w:dyaOrig="1440" w14:anchorId="2C6D6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70.35pt;margin-top:2pt;width:38.4pt;height:210.8pt;z-index:251666944;mso-position-horizontal-relative:text;mso-position-vertical-relative:text">
                  <v:imagedata r:id="rId8" o:title=""/>
                </v:shape>
                <o:OLEObject Type="Embed" ProgID="ACD.ChemSketch.20" ShapeID="_x0000_s1036" DrawAspect="Content" ObjectID="_1774847731" r:id="rId9">
                  <o:FieldCodes>\s</o:FieldCodes>
                </o:OLEObject>
              </w:object>
            </w:r>
          </w:p>
          <w:p w14:paraId="4F75E9D0" w14:textId="77777777" w:rsidR="00332BED" w:rsidRDefault="00C76D05">
            <w:pPr>
              <w:tabs>
                <w:tab w:val="left" w:pos="-1440"/>
                <w:tab w:val="left" w:pos="-306"/>
                <w:tab w:val="left" w:pos="828"/>
                <w:tab w:val="left" w:pos="1962"/>
                <w:tab w:val="left" w:pos="3096"/>
                <w:tab w:val="left" w:pos="4230"/>
                <w:tab w:val="left" w:pos="5364"/>
                <w:tab w:val="left" w:pos="6498"/>
                <w:tab w:val="left" w:pos="7488"/>
                <w:tab w:val="left" w:pos="8766"/>
              </w:tabs>
            </w:pPr>
            <w:r>
              <w:rPr>
                <w:noProof/>
              </w:rPr>
              <mc:AlternateContent>
                <mc:Choice Requires="wps">
                  <w:drawing>
                    <wp:anchor distT="0" distB="0" distL="114300" distR="114300" simplePos="0" relativeHeight="251665920" behindDoc="0" locked="0" layoutInCell="1" allowOverlap="1" wp14:anchorId="7CBBFDDC" wp14:editId="5306DA88">
                      <wp:simplePos x="0" y="0"/>
                      <wp:positionH relativeFrom="column">
                        <wp:posOffset>-495300</wp:posOffset>
                      </wp:positionH>
                      <wp:positionV relativeFrom="paragraph">
                        <wp:posOffset>32385</wp:posOffset>
                      </wp:positionV>
                      <wp:extent cx="1525905" cy="495300"/>
                      <wp:effectExtent l="5715" t="6985" r="11430" b="1206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495300"/>
                              </a:xfrm>
                              <a:prstGeom prst="rect">
                                <a:avLst/>
                              </a:prstGeom>
                              <a:solidFill>
                                <a:srgbClr val="FFFFFF"/>
                              </a:solidFill>
                              <a:ln w="9525">
                                <a:solidFill>
                                  <a:srgbClr val="FFFFFF"/>
                                </a:solidFill>
                                <a:miter lim="800000"/>
                                <a:headEnd/>
                                <a:tailEnd/>
                              </a:ln>
                            </wps:spPr>
                            <wps:txbx>
                              <w:txbxContent>
                                <w:p w14:paraId="48A216C1" w14:textId="77777777" w:rsidR="00332BED" w:rsidRDefault="00332BED" w:rsidP="00AD4776">
                                  <w:pPr>
                                    <w:jc w:val="right"/>
                                    <w:rPr>
                                      <w:sz w:val="22"/>
                                    </w:rPr>
                                  </w:pPr>
                                  <w:r>
                                    <w:rPr>
                                      <w:sz w:val="22"/>
                                    </w:rPr>
                                    <w:t xml:space="preserve">Burette med </w:t>
                                  </w:r>
                                </w:p>
                                <w:p w14:paraId="0D4FB2CC" w14:textId="77777777" w:rsidR="00332BED" w:rsidRDefault="00332BED" w:rsidP="00AD4776">
                                  <w:pPr>
                                    <w:jc w:val="right"/>
                                    <w:rPr>
                                      <w:sz w:val="22"/>
                                      <w:vertAlign w:val="subscript"/>
                                    </w:rPr>
                                  </w:pPr>
                                  <w:r>
                                    <w:rPr>
                                      <w:sz w:val="22"/>
                                    </w:rPr>
                                    <w:t>0,100 M NaOH(aq)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BFDDC" id="_x0000_t202" coordsize="21600,21600" o:spt="202" path="m,l,21600r21600,l21600,xe">
                      <v:stroke joinstyle="miter"/>
                      <v:path gradientshapeok="t" o:connecttype="rect"/>
                    </v:shapetype>
                    <v:shape id="Text Box 11" o:spid="_x0000_s1026" type="#_x0000_t202" style="position:absolute;margin-left:-39pt;margin-top:2.55pt;width:120.15pt;height:3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" strokecolor="white">
                      <v:textbox>
                        <w:txbxContent>
                          <w:p w14:paraId="48A216C1" w14:textId="77777777" w:rsidR="00332BED" w:rsidRDefault="00332BED" w:rsidP="00AD4776">
                            <w:pPr>
                              <w:jc w:val="right"/>
                              <w:rPr>
                                <w:sz w:val="22"/>
                              </w:rPr>
                            </w:pPr>
                            <w:r>
                              <w:rPr>
                                <w:sz w:val="22"/>
                              </w:rPr>
                              <w:t xml:space="preserve">Burette med </w:t>
                            </w:r>
                          </w:p>
                          <w:p w14:paraId="0D4FB2CC" w14:textId="77777777" w:rsidR="00332BED" w:rsidRDefault="00332BED" w:rsidP="00AD4776">
                            <w:pPr>
                              <w:jc w:val="right"/>
                              <w:rPr>
                                <w:sz w:val="22"/>
                                <w:vertAlign w:val="subscript"/>
                              </w:rPr>
                            </w:pPr>
                            <w:r>
                              <w:rPr>
                                <w:sz w:val="22"/>
                              </w:rPr>
                              <w:t>0,100 M NaOH(aq)</w:t>
                            </w:r>
                          </w:p>
                        </w:txbxContent>
                      </v:textbox>
                    </v:shape>
                  </w:pict>
                </mc:Fallback>
              </mc:AlternateContent>
            </w:r>
          </w:p>
        </w:tc>
        <w:tc>
          <w:tcPr>
            <w:tcW w:w="283" w:type="dxa"/>
          </w:tcPr>
          <w:p w14:paraId="7997AAFF" w14:textId="77777777" w:rsidR="00332BED" w:rsidRDefault="00332BED">
            <w:pPr>
              <w:ind w:right="140"/>
            </w:pPr>
          </w:p>
        </w:tc>
        <w:tc>
          <w:tcPr>
            <w:tcW w:w="1843" w:type="dxa"/>
          </w:tcPr>
          <w:p w14:paraId="4A88020E" w14:textId="77777777" w:rsidR="00332BED" w:rsidRDefault="00332BED">
            <w:pPr>
              <w:ind w:right="140"/>
            </w:pPr>
          </w:p>
        </w:tc>
        <w:tc>
          <w:tcPr>
            <w:tcW w:w="5386" w:type="dxa"/>
            <w:vMerge/>
          </w:tcPr>
          <w:p w14:paraId="5EC3B205" w14:textId="77777777" w:rsidR="00332BED" w:rsidRDefault="00332BED">
            <w:pPr>
              <w:keepNext/>
              <w:keepLines/>
            </w:pPr>
          </w:p>
        </w:tc>
      </w:tr>
      <w:tr w:rsidR="003460B6" w14:paraId="7965D39C" w14:textId="77777777">
        <w:trPr>
          <w:cantSplit/>
          <w:trHeight w:val="1994"/>
        </w:trPr>
        <w:tc>
          <w:tcPr>
            <w:tcW w:w="2197" w:type="dxa"/>
            <w:vMerge/>
          </w:tcPr>
          <w:p w14:paraId="24A96C86" w14:textId="77777777" w:rsidR="003460B6" w:rsidRDefault="003460B6">
            <w:pPr>
              <w:ind w:right="140"/>
            </w:pPr>
          </w:p>
        </w:tc>
        <w:tc>
          <w:tcPr>
            <w:tcW w:w="283" w:type="dxa"/>
          </w:tcPr>
          <w:p w14:paraId="12B51205" w14:textId="77777777" w:rsidR="003460B6" w:rsidRDefault="003460B6">
            <w:pPr>
              <w:ind w:right="140"/>
            </w:pPr>
          </w:p>
        </w:tc>
        <w:tc>
          <w:tcPr>
            <w:tcW w:w="1843" w:type="dxa"/>
          </w:tcPr>
          <w:p w14:paraId="47810C47" w14:textId="77777777" w:rsidR="003460B6" w:rsidRDefault="003460B6">
            <w:pPr>
              <w:ind w:right="140"/>
              <w:rPr>
                <w:b/>
              </w:rPr>
            </w:pPr>
          </w:p>
          <w:p w14:paraId="3CC0DE0E" w14:textId="77777777" w:rsidR="003460B6" w:rsidRDefault="00BA5354">
            <w:pPr>
              <w:ind w:right="140"/>
            </w:pPr>
            <w:r>
              <w:rPr>
                <w:b/>
              </w:rPr>
              <w:t>Efter øvelsen</w:t>
            </w:r>
          </w:p>
        </w:tc>
        <w:tc>
          <w:tcPr>
            <w:tcW w:w="5386" w:type="dxa"/>
          </w:tcPr>
          <w:p w14:paraId="4E1385E5" w14:textId="77777777" w:rsidR="003460B6" w:rsidRDefault="003460B6">
            <w:pPr>
              <w:ind w:right="140"/>
            </w:pPr>
          </w:p>
          <w:p w14:paraId="48822908" w14:textId="6D3D8C4C" w:rsidR="00B40BF1" w:rsidRDefault="00B40BF1">
            <w:pPr>
              <w:ind w:right="140"/>
            </w:pPr>
            <w:r>
              <w:t xml:space="preserve">1. Beregn stofmængde af NaOH der er tilsat ved ækvivalenspunkt. </w:t>
            </w:r>
          </w:p>
          <w:p w14:paraId="20B9F2A0" w14:textId="77777777" w:rsidR="00B40BF1" w:rsidRDefault="00B40BF1">
            <w:pPr>
              <w:ind w:right="140"/>
            </w:pPr>
            <w:r>
              <w:t xml:space="preserve">2. I hvilket forhold reagerer HCl og NaOH? </w:t>
            </w:r>
          </w:p>
          <w:p w14:paraId="6B1487BA" w14:textId="189D9A3A" w:rsidR="003460B6" w:rsidRDefault="00B40BF1">
            <w:pPr>
              <w:ind w:right="140"/>
            </w:pPr>
            <w:r>
              <w:t xml:space="preserve">3. Beregn koncentrationen af HCl-opløsningen. </w:t>
            </w:r>
          </w:p>
          <w:p w14:paraId="0DA7CCBB" w14:textId="39397B57" w:rsidR="003460B6" w:rsidRDefault="00B40BF1">
            <w:pPr>
              <w:ind w:right="140"/>
            </w:pPr>
            <w:r>
              <w:t xml:space="preserve">4.  </w:t>
            </w:r>
            <w:r w:rsidR="00BA5354">
              <w:t xml:space="preserve">Sammenlign </w:t>
            </w:r>
            <w:r w:rsidR="00AD4776">
              <w:t xml:space="preserve">resultatet </w:t>
            </w:r>
            <w:r w:rsidR="00BA5354">
              <w:t>med de andre holds resultater. Beregn gennemsnit.</w:t>
            </w:r>
          </w:p>
        </w:tc>
      </w:tr>
    </w:tbl>
    <w:p w14:paraId="5273F1EB" w14:textId="77777777" w:rsidR="00BA5354" w:rsidRDefault="00C76D05">
      <w:pPr>
        <w:keepNext/>
        <w:keepLines/>
        <w:tabs>
          <w:tab w:val="left" w:pos="-1440"/>
          <w:tab w:val="left" w:pos="-306"/>
          <w:tab w:val="left" w:pos="828"/>
          <w:tab w:val="left" w:pos="1962"/>
          <w:tab w:val="left" w:pos="3096"/>
          <w:tab w:val="left" w:pos="4230"/>
          <w:tab w:val="left" w:pos="5364"/>
          <w:tab w:val="left" w:pos="6498"/>
          <w:tab w:val="left" w:pos="7488"/>
          <w:tab w:val="left" w:pos="8766"/>
        </w:tabs>
      </w:pPr>
      <w:r>
        <w:rPr>
          <w:noProof/>
        </w:rPr>
        <mc:AlternateContent>
          <mc:Choice Requires="wps">
            <w:drawing>
              <wp:anchor distT="0" distB="0" distL="114300" distR="114300" simplePos="0" relativeHeight="251659776" behindDoc="0" locked="0" layoutInCell="1" allowOverlap="1" wp14:anchorId="48FA65C1" wp14:editId="258A5C76">
                <wp:simplePos x="0" y="0"/>
                <wp:positionH relativeFrom="column">
                  <wp:posOffset>1508125</wp:posOffset>
                </wp:positionH>
                <wp:positionV relativeFrom="paragraph">
                  <wp:posOffset>107205</wp:posOffset>
                </wp:positionV>
                <wp:extent cx="1697990" cy="800100"/>
                <wp:effectExtent l="0" t="0" r="127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FD27D" w14:textId="77777777" w:rsidR="00332BED" w:rsidRDefault="00332BED" w:rsidP="00AD4776">
                            <w:pPr>
                              <w:pStyle w:val="Brdtekst"/>
                            </w:pPr>
                            <w:r>
                              <w:t>Konisk kolbe 20,0 mL HCl(aq) og ca. 5 dråber phenolphthalein.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A65C1" id="Text Box 6" o:spid="_x0000_s1027" type="#_x0000_t202" style="position:absolute;margin-left:118.75pt;margin-top:8.45pt;width:133.7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" stroked="f">
                <v:textbox>
                  <w:txbxContent>
                    <w:p w14:paraId="7F2FD27D" w14:textId="77777777" w:rsidR="00332BED" w:rsidRDefault="00332BED" w:rsidP="00AD4776">
                      <w:pPr>
                        <w:pStyle w:val="Brdtekst"/>
                      </w:pPr>
                      <w:r>
                        <w:t>Konisk kolbe 20,0 mL HCl(aq) og ca. 5 dråber phenolphthalein.</w:t>
                      </w:r>
                    </w:p>
                  </w:txbxContent>
                </v:textbox>
              </v:shape>
            </w:pict>
          </mc:Fallback>
        </mc:AlternateContent>
      </w:r>
    </w:p>
    <w:sectPr w:rsidR="00BA5354" w:rsidSect="00DE38AC">
      <w:footerReference w:type="default" r:id="rId10"/>
      <w:pgSz w:w="11906" w:h="16838"/>
      <w:pgMar w:top="1701" w:right="1134"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A12D" w14:textId="77777777" w:rsidR="00DE38AC" w:rsidRDefault="00DE38AC" w:rsidP="00332BED">
      <w:r>
        <w:separator/>
      </w:r>
    </w:p>
  </w:endnote>
  <w:endnote w:type="continuationSeparator" w:id="0">
    <w:p w14:paraId="259B2BD0" w14:textId="77777777" w:rsidR="00DE38AC" w:rsidRDefault="00DE38AC" w:rsidP="0033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0F07" w14:textId="77777777" w:rsidR="00332BED" w:rsidRDefault="00332BED">
    <w:pPr>
      <w:pStyle w:val="Sidefod"/>
    </w:pPr>
    <w:r>
      <w:rPr>
        <w:rFonts w:ascii="Times New Roman" w:hAnsi="Times New Roman"/>
        <w:b/>
        <w:sz w:val="18"/>
      </w:rPr>
      <w:t>I</w:t>
    </w:r>
    <w:r>
      <w:rPr>
        <w:rFonts w:ascii="Arial Black" w:hAnsi="Arial Black"/>
        <w:sz w:val="18"/>
      </w:rPr>
      <w:t xml:space="preserve">sis C  </w:t>
    </w:r>
    <w:r>
      <w:rPr>
        <w:sz w:val="18"/>
      </w:rPr>
      <w:t xml:space="preserve"> © Kim Bruun, Søren Munthe, Hans Birger Jensen og Forlaget Systime A/S </w:t>
    </w:r>
    <w:r>
      <w:rPr>
        <w:sz w:val="18"/>
      </w:rPr>
      <w:tab/>
    </w:r>
    <w:r w:rsidRPr="001223F8">
      <w:rPr>
        <w:sz w:val="20"/>
      </w:rPr>
      <w:fldChar w:fldCharType="begin"/>
    </w:r>
    <w:r w:rsidRPr="001223F8">
      <w:rPr>
        <w:sz w:val="20"/>
      </w:rPr>
      <w:instrText xml:space="preserve"> PAGE   \* MERGEFORMAT </w:instrText>
    </w:r>
    <w:r w:rsidRPr="001223F8">
      <w:rPr>
        <w:sz w:val="20"/>
      </w:rPr>
      <w:fldChar w:fldCharType="separate"/>
    </w:r>
    <w:r w:rsidR="00C76D05">
      <w:rPr>
        <w:noProof/>
        <w:sz w:val="20"/>
      </w:rPr>
      <w:t>1</w:t>
    </w:r>
    <w:r w:rsidRPr="001223F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9900" w14:textId="77777777" w:rsidR="00DE38AC" w:rsidRDefault="00DE38AC" w:rsidP="00332BED">
      <w:r>
        <w:separator/>
      </w:r>
    </w:p>
  </w:footnote>
  <w:footnote w:type="continuationSeparator" w:id="0">
    <w:p w14:paraId="57329631" w14:textId="77777777" w:rsidR="00DE38AC" w:rsidRDefault="00DE38AC" w:rsidP="00332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32A90"/>
    <w:multiLevelType w:val="multilevel"/>
    <w:tmpl w:val="17B28DC2"/>
    <w:lvl w:ilvl="0">
      <w:start w:val="1"/>
      <w:numFmt w:val="decimal"/>
      <w:lvlText w:val="%1"/>
      <w:lvlJc w:val="left"/>
      <w:pPr>
        <w:tabs>
          <w:tab w:val="num" w:pos="1305"/>
        </w:tabs>
        <w:ind w:left="1305" w:hanging="1305"/>
      </w:pPr>
      <w:rPr>
        <w:rFonts w:hint="default"/>
      </w:rPr>
    </w:lvl>
    <w:lvl w:ilvl="1">
      <w:start w:val="4"/>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num w:numId="1" w16cid:durableId="37928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76"/>
    <w:rsid w:val="00160E60"/>
    <w:rsid w:val="002A1971"/>
    <w:rsid w:val="002F37E2"/>
    <w:rsid w:val="00332BED"/>
    <w:rsid w:val="003460B6"/>
    <w:rsid w:val="00466EB0"/>
    <w:rsid w:val="007922F3"/>
    <w:rsid w:val="00866D7C"/>
    <w:rsid w:val="00A64B70"/>
    <w:rsid w:val="00AD4776"/>
    <w:rsid w:val="00B17940"/>
    <w:rsid w:val="00B40BF1"/>
    <w:rsid w:val="00B8733B"/>
    <w:rsid w:val="00BA5354"/>
    <w:rsid w:val="00C1300A"/>
    <w:rsid w:val="00C76D05"/>
    <w:rsid w:val="00C9479A"/>
    <w:rsid w:val="00DE38AC"/>
    <w:rsid w:val="00E51A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7B3A38BB"/>
  <w15:docId w15:val="{04908B41-CB4C-4984-92CE-D0DD1D71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0B6"/>
    <w:rPr>
      <w:rFonts w:ascii="Century Schoolbook" w:hAnsi="Century Schoolbook"/>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3460B6"/>
    <w:pPr>
      <w:tabs>
        <w:tab w:val="center" w:pos="4819"/>
        <w:tab w:val="right" w:pos="9638"/>
      </w:tabs>
    </w:pPr>
  </w:style>
  <w:style w:type="paragraph" w:styleId="Sidefod">
    <w:name w:val="footer"/>
    <w:basedOn w:val="Normal"/>
    <w:link w:val="SidefodTegn"/>
    <w:uiPriority w:val="99"/>
    <w:rsid w:val="003460B6"/>
    <w:pPr>
      <w:tabs>
        <w:tab w:val="center" w:pos="4819"/>
        <w:tab w:val="right" w:pos="9638"/>
      </w:tabs>
    </w:pPr>
  </w:style>
  <w:style w:type="paragraph" w:styleId="Brdtekst">
    <w:name w:val="Body Text"/>
    <w:basedOn w:val="Normal"/>
    <w:link w:val="BrdtekstTegn"/>
    <w:semiHidden/>
    <w:rsid w:val="00AD477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both"/>
    </w:pPr>
    <w:rPr>
      <w:rFonts w:ascii="Times New Roman" w:hAnsi="Times New Roman"/>
    </w:rPr>
  </w:style>
  <w:style w:type="character" w:customStyle="1" w:styleId="BrdtekstTegn">
    <w:name w:val="Brødtekst Tegn"/>
    <w:basedOn w:val="Standardskrifttypeiafsnit"/>
    <w:link w:val="Brdtekst"/>
    <w:semiHidden/>
    <w:rsid w:val="00AD4776"/>
    <w:rPr>
      <w:sz w:val="24"/>
    </w:rPr>
  </w:style>
  <w:style w:type="character" w:customStyle="1" w:styleId="SidefodTegn">
    <w:name w:val="Sidefod Tegn"/>
    <w:basedOn w:val="Standardskrifttypeiafsnit"/>
    <w:link w:val="Sidefod"/>
    <w:uiPriority w:val="99"/>
    <w:rsid w:val="00AD4776"/>
    <w:rPr>
      <w:rFonts w:ascii="Century Schoolbook" w:hAnsi="Century Schoolbook"/>
      <w:sz w:val="24"/>
    </w:rPr>
  </w:style>
  <w:style w:type="paragraph" w:styleId="Markeringsbobletekst">
    <w:name w:val="Balloon Text"/>
    <w:basedOn w:val="Normal"/>
    <w:link w:val="MarkeringsbobletekstTegn"/>
    <w:uiPriority w:val="99"/>
    <w:semiHidden/>
    <w:unhideWhenUsed/>
    <w:rsid w:val="00160E6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60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97\Skabeloner\Kemi%20laboratoriefors&#248;g1.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Kemi laboratorieforsøg1</Template>
  <TotalTime>13</TotalTime>
  <Pages>1</Pages>
  <Words>218</Words>
  <Characters>1333</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Kemi laboratorieforsøg</vt:lpstr>
      <vt:lpstr>Kemi laboratorieforsøg</vt:lpstr>
    </vt:vector>
  </TitlesOfParts>
  <Company>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Kemi laboratorieforsøg</dc:title>
  <dc:subject/>
  <dc:creator>Hans Birger Jensen</dc:creator>
  <cp:keywords/>
  <cp:lastModifiedBy>Louise Christensen</cp:lastModifiedBy>
  <cp:revision>5</cp:revision>
  <cp:lastPrinted>2024-04-02T17:27:00Z</cp:lastPrinted>
  <dcterms:created xsi:type="dcterms:W3CDTF">2024-04-03T10:39:00Z</dcterms:created>
  <dcterms:modified xsi:type="dcterms:W3CDTF">2024-04-17T06:29:00Z</dcterms:modified>
</cp:coreProperties>
</file>