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D39" w:rsidRDefault="00D16D39" w:rsidP="00D16D39">
      <w:pPr>
        <w:tabs>
          <w:tab w:val="left" w:pos="3975"/>
          <w:tab w:val="center" w:pos="4819"/>
        </w:tabs>
        <w:spacing w:after="200" w:line="276" w:lineRule="auto"/>
        <w:rPr>
          <w:rFonts w:asciiTheme="minorBidi" w:hAnsiTheme="minorBidi" w:cstheme="minorBidi"/>
          <w:b/>
          <w:bCs/>
          <w:sz w:val="32"/>
          <w:szCs w:val="32"/>
        </w:rPr>
      </w:pPr>
    </w:p>
    <w:p w:rsidR="00D16D39" w:rsidRDefault="00D16D39" w:rsidP="00D16D39">
      <w:pPr>
        <w:tabs>
          <w:tab w:val="left" w:pos="3975"/>
          <w:tab w:val="center" w:pos="4819"/>
        </w:tabs>
        <w:spacing w:after="200" w:line="276" w:lineRule="auto"/>
        <w:jc w:val="center"/>
        <w:rPr>
          <w:rFonts w:asciiTheme="minorBidi" w:hAnsiTheme="minorBidi" w:cstheme="minorBidi"/>
          <w:b/>
          <w:bCs/>
          <w:sz w:val="32"/>
          <w:szCs w:val="32"/>
        </w:rPr>
      </w:pPr>
    </w:p>
    <w:p w:rsidR="00D16D39" w:rsidRPr="002054CD" w:rsidRDefault="00BB5519" w:rsidP="00D16D39">
      <w:pPr>
        <w:tabs>
          <w:tab w:val="left" w:pos="3975"/>
          <w:tab w:val="center" w:pos="4819"/>
        </w:tabs>
        <w:spacing w:after="200" w:line="276" w:lineRule="auto"/>
        <w:jc w:val="center"/>
        <w:rPr>
          <w:rFonts w:asciiTheme="minorBidi" w:hAnsiTheme="minorBidi" w:cstheme="minorBidi"/>
          <w:b/>
          <w:bCs/>
          <w:sz w:val="32"/>
          <w:szCs w:val="32"/>
        </w:rPr>
      </w:pPr>
      <w:r>
        <w:rPr>
          <w:rFonts w:asciiTheme="minorBidi" w:hAnsiTheme="minorBidi" w:cstheme="minorBidi"/>
          <w:b/>
          <w:bCs/>
          <w:sz w:val="32"/>
          <w:szCs w:val="32"/>
        </w:rPr>
        <w:t xml:space="preserve">7. Lego - </w:t>
      </w:r>
      <w:r w:rsidR="00D16D39">
        <w:rPr>
          <w:rFonts w:asciiTheme="minorBidi" w:hAnsiTheme="minorBidi" w:cstheme="minorBidi"/>
          <w:b/>
          <w:bCs/>
          <w:sz w:val="32"/>
          <w:szCs w:val="32"/>
        </w:rPr>
        <w:t>Regnskab og Ledelse</w:t>
      </w:r>
    </w:p>
    <w:p w:rsidR="00D16D39" w:rsidRDefault="00D16D39" w:rsidP="00D16D39">
      <w:pPr>
        <w:rPr>
          <w:rFonts w:ascii="Arial" w:hAnsi="Arial" w:cs="Arial"/>
          <w:sz w:val="28"/>
          <w:szCs w:val="27"/>
        </w:rPr>
      </w:pPr>
    </w:p>
    <w:p w:rsidR="00D16D39" w:rsidRDefault="00D16D39" w:rsidP="00D16D39">
      <w:pPr>
        <w:rPr>
          <w:rFonts w:ascii="Arial" w:hAnsi="Arial" w:cs="Arial"/>
          <w:sz w:val="28"/>
          <w:szCs w:val="27"/>
        </w:rPr>
      </w:pPr>
    </w:p>
    <w:p w:rsidR="00D16D39" w:rsidRDefault="00D16D39" w:rsidP="00D16D39">
      <w:pPr>
        <w:rPr>
          <w:rFonts w:ascii="Arial" w:hAnsi="Arial" w:cs="Arial"/>
          <w:sz w:val="28"/>
          <w:szCs w:val="27"/>
        </w:rPr>
      </w:pPr>
    </w:p>
    <w:p w:rsidR="00D16D39" w:rsidRDefault="00D16D39" w:rsidP="00D16D39">
      <w:pPr>
        <w:rPr>
          <w:rFonts w:ascii="Arial" w:hAnsi="Arial" w:cs="Arial"/>
          <w:sz w:val="28"/>
          <w:szCs w:val="27"/>
        </w:rPr>
      </w:pPr>
    </w:p>
    <w:p w:rsidR="00D16D39" w:rsidRPr="004750CE" w:rsidRDefault="00D16D39" w:rsidP="00D16D39">
      <w:pPr>
        <w:rPr>
          <w:rFonts w:ascii="Arial" w:hAnsi="Arial" w:cs="Arial"/>
          <w:b/>
          <w:bCs/>
        </w:rPr>
      </w:pPr>
    </w:p>
    <w:p w:rsidR="00D16D39" w:rsidRDefault="00D16D39" w:rsidP="00D16D39">
      <w:pPr>
        <w:rPr>
          <w:rFonts w:ascii="Arial" w:hAnsi="Arial" w:cs="Arial"/>
          <w:szCs w:val="27"/>
        </w:rPr>
      </w:pPr>
    </w:p>
    <w:p w:rsidR="00D16D39" w:rsidRDefault="00D16D39" w:rsidP="00D16D39">
      <w:pPr>
        <w:rPr>
          <w:rFonts w:ascii="Arial" w:hAnsi="Arial" w:cs="Arial"/>
          <w:szCs w:val="27"/>
        </w:rPr>
      </w:pPr>
      <w:r>
        <w:rPr>
          <w:rFonts w:ascii="Arial" w:hAnsi="Arial" w:cs="Arial"/>
          <w:szCs w:val="27"/>
        </w:rPr>
        <w:t xml:space="preserve">Med udgangspunkt i </w:t>
      </w:r>
      <w:r w:rsidR="00845C2B">
        <w:rPr>
          <w:rFonts w:ascii="Arial" w:hAnsi="Arial" w:cs="Arial"/>
          <w:szCs w:val="27"/>
        </w:rPr>
        <w:t>bilagene skal du</w:t>
      </w:r>
      <w:r>
        <w:rPr>
          <w:rFonts w:ascii="Arial" w:hAnsi="Arial" w:cs="Arial"/>
          <w:szCs w:val="27"/>
        </w:rPr>
        <w:t>:</w:t>
      </w:r>
    </w:p>
    <w:p w:rsidR="00D16D39" w:rsidRDefault="00D16D39" w:rsidP="00D16D39">
      <w:pPr>
        <w:rPr>
          <w:rFonts w:ascii="Arial" w:hAnsi="Arial" w:cs="Arial"/>
          <w:szCs w:val="27"/>
        </w:rPr>
      </w:pPr>
    </w:p>
    <w:p w:rsidR="00D16D39" w:rsidRDefault="00D16D39" w:rsidP="00D16D39">
      <w:pPr>
        <w:rPr>
          <w:rFonts w:ascii="Arial" w:hAnsi="Arial" w:cs="Arial"/>
          <w:szCs w:val="27"/>
        </w:rPr>
      </w:pPr>
      <w:r>
        <w:rPr>
          <w:rFonts w:ascii="Arial" w:hAnsi="Arial" w:cs="Arial"/>
          <w:szCs w:val="27"/>
        </w:rPr>
        <w:t xml:space="preserve"> </w:t>
      </w:r>
    </w:p>
    <w:p w:rsidR="00D16D39" w:rsidRPr="009A37C4" w:rsidRDefault="00D16D39" w:rsidP="00845C2B">
      <w:pPr>
        <w:pStyle w:val="Listeafsnit"/>
        <w:numPr>
          <w:ilvl w:val="0"/>
          <w:numId w:val="5"/>
        </w:numPr>
        <w:rPr>
          <w:rFonts w:ascii="Arial" w:hAnsi="Arial" w:cs="Arial"/>
          <w:szCs w:val="27"/>
        </w:rPr>
      </w:pPr>
      <w:r w:rsidRPr="009A37C4">
        <w:rPr>
          <w:rFonts w:ascii="Arial" w:hAnsi="Arial" w:cs="Arial"/>
          <w:szCs w:val="27"/>
        </w:rPr>
        <w:t>Forklar</w:t>
      </w:r>
      <w:r w:rsidR="00BB5519" w:rsidRPr="009A37C4">
        <w:rPr>
          <w:rFonts w:ascii="Arial" w:hAnsi="Arial" w:cs="Arial"/>
          <w:szCs w:val="27"/>
        </w:rPr>
        <w:t>e</w:t>
      </w:r>
      <w:r w:rsidRPr="009A37C4">
        <w:rPr>
          <w:rFonts w:ascii="Arial" w:hAnsi="Arial" w:cs="Arial"/>
          <w:szCs w:val="27"/>
        </w:rPr>
        <w:t xml:space="preserve"> hvorledes et regnskab er opbygget.</w:t>
      </w:r>
      <w:r w:rsidR="009A37C4" w:rsidRPr="009A37C4">
        <w:rPr>
          <w:rFonts w:ascii="Arial" w:hAnsi="Arial" w:cs="Arial"/>
          <w:szCs w:val="27"/>
        </w:rPr>
        <w:t xml:space="preserve"> - </w:t>
      </w:r>
      <w:r w:rsidRPr="009A37C4">
        <w:rPr>
          <w:rFonts w:ascii="Arial" w:hAnsi="Arial" w:cs="Arial"/>
          <w:szCs w:val="27"/>
        </w:rPr>
        <w:t>Kom herunder ind på både Resultatopgørelsen og Balancen.</w:t>
      </w:r>
    </w:p>
    <w:p w:rsidR="00D16D39" w:rsidRDefault="00D16D39" w:rsidP="00845C2B">
      <w:pPr>
        <w:tabs>
          <w:tab w:val="left" w:pos="944"/>
        </w:tabs>
        <w:ind w:left="360" w:firstLine="585"/>
        <w:rPr>
          <w:rFonts w:ascii="Arial" w:hAnsi="Arial" w:cs="Arial"/>
          <w:szCs w:val="27"/>
        </w:rPr>
      </w:pPr>
    </w:p>
    <w:p w:rsidR="00D16D39" w:rsidRDefault="00D16D39" w:rsidP="00D16D39">
      <w:pPr>
        <w:ind w:left="360"/>
        <w:rPr>
          <w:rFonts w:ascii="Arial" w:hAnsi="Arial" w:cs="Arial"/>
          <w:szCs w:val="27"/>
        </w:rPr>
      </w:pPr>
    </w:p>
    <w:p w:rsidR="00D16D39" w:rsidRPr="009A37C4" w:rsidRDefault="00D16D39" w:rsidP="00845C2B">
      <w:pPr>
        <w:pStyle w:val="Listeafsnit"/>
        <w:numPr>
          <w:ilvl w:val="0"/>
          <w:numId w:val="5"/>
        </w:numPr>
        <w:rPr>
          <w:rFonts w:ascii="Arial" w:hAnsi="Arial" w:cs="Arial"/>
          <w:szCs w:val="27"/>
        </w:rPr>
      </w:pPr>
      <w:r w:rsidRPr="009A37C4">
        <w:rPr>
          <w:rFonts w:ascii="Arial" w:hAnsi="Arial" w:cs="Arial"/>
          <w:szCs w:val="27"/>
        </w:rPr>
        <w:t>Redegør</w:t>
      </w:r>
      <w:r w:rsidR="00BB5519" w:rsidRPr="009A37C4">
        <w:rPr>
          <w:rFonts w:ascii="Arial" w:hAnsi="Arial" w:cs="Arial"/>
          <w:szCs w:val="27"/>
        </w:rPr>
        <w:t>e</w:t>
      </w:r>
      <w:r w:rsidRPr="009A37C4">
        <w:rPr>
          <w:rFonts w:ascii="Arial" w:hAnsi="Arial" w:cs="Arial"/>
          <w:szCs w:val="27"/>
        </w:rPr>
        <w:t xml:space="preserve"> for Legos regnskabstal og analyser</w:t>
      </w:r>
      <w:r w:rsidR="00845C2B">
        <w:rPr>
          <w:rFonts w:ascii="Arial" w:hAnsi="Arial" w:cs="Arial"/>
          <w:szCs w:val="27"/>
        </w:rPr>
        <w:t>e</w:t>
      </w:r>
      <w:r w:rsidRPr="009A37C4">
        <w:rPr>
          <w:rFonts w:ascii="Arial" w:hAnsi="Arial" w:cs="Arial"/>
          <w:szCs w:val="27"/>
        </w:rPr>
        <w:t xml:space="preserve"> udviklingen i Omsætning og Resultat af Primær Drift.</w:t>
      </w:r>
      <w:r w:rsidR="009A37C4">
        <w:rPr>
          <w:rFonts w:ascii="Arial" w:hAnsi="Arial" w:cs="Arial"/>
          <w:szCs w:val="27"/>
        </w:rPr>
        <w:t xml:space="preserve"> - </w:t>
      </w:r>
      <w:r w:rsidRPr="009A37C4">
        <w:rPr>
          <w:rFonts w:ascii="Arial" w:hAnsi="Arial" w:cs="Arial"/>
          <w:szCs w:val="27"/>
        </w:rPr>
        <w:t>Forklar herunder hvorledes regnskabsposten Resu</w:t>
      </w:r>
      <w:r w:rsidR="00845C2B">
        <w:rPr>
          <w:rFonts w:ascii="Arial" w:hAnsi="Arial" w:cs="Arial"/>
          <w:szCs w:val="27"/>
        </w:rPr>
        <w:t>ltat af Primær Drift samt nøgle</w:t>
      </w:r>
      <w:r w:rsidRPr="009A37C4">
        <w:rPr>
          <w:rFonts w:ascii="Arial" w:hAnsi="Arial" w:cs="Arial"/>
          <w:szCs w:val="27"/>
        </w:rPr>
        <w:t>tallet Overskudsgrad (OG) beregnes.</w:t>
      </w:r>
    </w:p>
    <w:p w:rsidR="00D16D39" w:rsidRDefault="00D16D39" w:rsidP="00D16D39">
      <w:pPr>
        <w:ind w:left="360"/>
        <w:rPr>
          <w:rFonts w:ascii="Arial" w:hAnsi="Arial" w:cs="Arial"/>
          <w:szCs w:val="27"/>
        </w:rPr>
      </w:pPr>
    </w:p>
    <w:p w:rsidR="00D16D39" w:rsidRDefault="00D16D39" w:rsidP="00D16D39">
      <w:pPr>
        <w:ind w:left="360"/>
        <w:rPr>
          <w:rFonts w:ascii="Arial" w:hAnsi="Arial" w:cs="Arial"/>
          <w:szCs w:val="27"/>
        </w:rPr>
      </w:pPr>
    </w:p>
    <w:p w:rsidR="00D16D39" w:rsidRPr="009A37C4" w:rsidRDefault="00D16D39" w:rsidP="00845C2B">
      <w:pPr>
        <w:pStyle w:val="Listeafsnit"/>
        <w:numPr>
          <w:ilvl w:val="0"/>
          <w:numId w:val="5"/>
        </w:numPr>
        <w:rPr>
          <w:rFonts w:ascii="Arial" w:hAnsi="Arial" w:cs="Arial"/>
          <w:szCs w:val="27"/>
        </w:rPr>
      </w:pPr>
      <w:r w:rsidRPr="009A37C4">
        <w:rPr>
          <w:rFonts w:ascii="Arial" w:hAnsi="Arial" w:cs="Arial"/>
          <w:color w:val="000000" w:themeColor="text1"/>
          <w:szCs w:val="27"/>
        </w:rPr>
        <w:t>Diskuter</w:t>
      </w:r>
      <w:r w:rsidR="00BB5519" w:rsidRPr="009A37C4">
        <w:rPr>
          <w:rFonts w:ascii="Arial" w:hAnsi="Arial" w:cs="Arial"/>
          <w:color w:val="000000" w:themeColor="text1"/>
          <w:szCs w:val="27"/>
        </w:rPr>
        <w:t>e</w:t>
      </w:r>
      <w:r w:rsidRPr="009A37C4">
        <w:rPr>
          <w:rFonts w:ascii="Arial" w:hAnsi="Arial" w:cs="Arial"/>
          <w:color w:val="000000" w:themeColor="text1"/>
          <w:szCs w:val="27"/>
        </w:rPr>
        <w:t xml:space="preserve">, i relation til begrebet ledelse, hvorledes et ledelsesteam kan sammensættes. Inddrag viden om </w:t>
      </w:r>
      <w:proofErr w:type="spellStart"/>
      <w:r w:rsidRPr="009A37C4">
        <w:rPr>
          <w:rFonts w:ascii="Arial" w:hAnsi="Arial" w:cs="Arial"/>
          <w:color w:val="000000" w:themeColor="text1"/>
          <w:szCs w:val="27"/>
        </w:rPr>
        <w:t>Adizes</w:t>
      </w:r>
      <w:proofErr w:type="spellEnd"/>
      <w:r w:rsidRPr="009A37C4">
        <w:rPr>
          <w:rFonts w:ascii="Arial" w:hAnsi="Arial" w:cs="Arial"/>
          <w:color w:val="000000" w:themeColor="text1"/>
          <w:szCs w:val="27"/>
        </w:rPr>
        <w:t xml:space="preserve">´ ledelsesteori </w:t>
      </w:r>
      <w:r w:rsidRPr="009A37C4">
        <w:rPr>
          <w:rFonts w:ascii="Arial" w:hAnsi="Arial" w:cs="Arial"/>
          <w:szCs w:val="27"/>
        </w:rPr>
        <w:t xml:space="preserve">og </w:t>
      </w:r>
      <w:proofErr w:type="spellStart"/>
      <w:r w:rsidRPr="009A37C4">
        <w:rPr>
          <w:rFonts w:ascii="Arial" w:hAnsi="Arial" w:cs="Arial"/>
          <w:szCs w:val="27"/>
        </w:rPr>
        <w:t>Herzbergs</w:t>
      </w:r>
      <w:proofErr w:type="spellEnd"/>
      <w:r w:rsidRPr="009A37C4">
        <w:rPr>
          <w:rFonts w:ascii="Arial" w:hAnsi="Arial" w:cs="Arial"/>
          <w:szCs w:val="27"/>
        </w:rPr>
        <w:t xml:space="preserve"> to-faktor-teori</w:t>
      </w:r>
      <w:r w:rsidRPr="009A37C4">
        <w:rPr>
          <w:rFonts w:ascii="Arial" w:hAnsi="Arial" w:cs="Arial"/>
          <w:color w:val="000000" w:themeColor="text1"/>
          <w:szCs w:val="27"/>
        </w:rPr>
        <w:t xml:space="preserve"> i din besvarelse</w:t>
      </w:r>
      <w:r w:rsidRPr="009A37C4">
        <w:rPr>
          <w:rFonts w:ascii="Arial" w:hAnsi="Arial" w:cs="Arial"/>
          <w:szCs w:val="27"/>
        </w:rPr>
        <w:t>.</w:t>
      </w:r>
    </w:p>
    <w:p w:rsidR="00D16D39" w:rsidRDefault="00D16D39" w:rsidP="00D16D39">
      <w:pPr>
        <w:shd w:val="clear" w:color="auto" w:fill="FFFFFF"/>
      </w:pPr>
    </w:p>
    <w:p w:rsidR="009A37C4" w:rsidRDefault="009A37C4" w:rsidP="00D16D39">
      <w:pPr>
        <w:shd w:val="clear" w:color="auto" w:fill="FFFFFF"/>
      </w:pPr>
    </w:p>
    <w:p w:rsidR="009A37C4" w:rsidRDefault="009A37C4" w:rsidP="00D16D39">
      <w:pPr>
        <w:shd w:val="clear" w:color="auto" w:fill="FFFFFF"/>
      </w:pPr>
    </w:p>
    <w:p w:rsidR="009A37C4" w:rsidRDefault="009A37C4" w:rsidP="00D16D39">
      <w:pPr>
        <w:shd w:val="clear" w:color="auto" w:fill="FFFFFF"/>
      </w:pPr>
    </w:p>
    <w:p w:rsidR="009A37C4" w:rsidRDefault="009A37C4" w:rsidP="00D16D39">
      <w:pPr>
        <w:shd w:val="clear" w:color="auto" w:fill="FFFFFF"/>
      </w:pPr>
    </w:p>
    <w:p w:rsidR="009A37C4" w:rsidRDefault="009A37C4" w:rsidP="00D16D39">
      <w:pPr>
        <w:shd w:val="clear" w:color="auto" w:fill="FFFFFF"/>
      </w:pPr>
    </w:p>
    <w:p w:rsidR="00BB5519" w:rsidRDefault="0010362B" w:rsidP="00BB5519">
      <w:pPr>
        <w:rPr>
          <w:rFonts w:ascii="Arial" w:hAnsi="Arial" w:cs="Arial"/>
          <w:b/>
          <w:bCs/>
        </w:rPr>
      </w:pPr>
      <w:r>
        <w:rPr>
          <w:rFonts w:ascii="Arial" w:hAnsi="Arial" w:cs="Arial"/>
          <w:b/>
          <w:bCs/>
        </w:rPr>
        <w:t>”Jeg syntes, det er et af de sjoveste job man kan få”</w:t>
      </w:r>
      <w:r w:rsidR="00BB5519">
        <w:rPr>
          <w:rFonts w:ascii="Arial" w:hAnsi="Arial" w:cs="Arial"/>
          <w:b/>
          <w:bCs/>
        </w:rPr>
        <w:t>, Jyllands-Posten, 02-03-2016</w:t>
      </w:r>
    </w:p>
    <w:p w:rsidR="00BB5519" w:rsidRDefault="00BB5519" w:rsidP="00BB5519">
      <w:pPr>
        <w:rPr>
          <w:rFonts w:ascii="Arial" w:hAnsi="Arial" w:cs="Arial"/>
          <w:b/>
          <w:bCs/>
        </w:rPr>
      </w:pPr>
      <w:r>
        <w:rPr>
          <w:rFonts w:ascii="Arial" w:hAnsi="Arial" w:cs="Arial"/>
          <w:b/>
          <w:bCs/>
        </w:rPr>
        <w:t>Ny Lego-direktør på lånt tid – jagten på hans efterfølger er gået ind (Uddrag), Berlingske, 06-12</w:t>
      </w:r>
      <w:r w:rsidRPr="004750CE">
        <w:rPr>
          <w:rFonts w:ascii="Arial" w:hAnsi="Arial" w:cs="Arial"/>
          <w:b/>
          <w:bCs/>
        </w:rPr>
        <w:t>-20</w:t>
      </w:r>
      <w:r>
        <w:rPr>
          <w:rFonts w:ascii="Arial" w:hAnsi="Arial" w:cs="Arial"/>
          <w:b/>
          <w:bCs/>
        </w:rPr>
        <w:t>16</w:t>
      </w:r>
    </w:p>
    <w:p w:rsidR="00BB5519" w:rsidRDefault="00BB5519" w:rsidP="00BB5519">
      <w:pPr>
        <w:rPr>
          <w:rFonts w:ascii="Arial" w:hAnsi="Arial" w:cs="Arial"/>
          <w:b/>
          <w:bCs/>
        </w:rPr>
      </w:pPr>
    </w:p>
    <w:p w:rsidR="00BB5519" w:rsidRDefault="00BB5519" w:rsidP="00BB5519">
      <w:pPr>
        <w:rPr>
          <w:rFonts w:ascii="Arial" w:hAnsi="Arial" w:cs="Arial"/>
          <w:b/>
          <w:bCs/>
        </w:rPr>
      </w:pPr>
      <w:proofErr w:type="spellStart"/>
      <w:r>
        <w:rPr>
          <w:rFonts w:ascii="Arial" w:hAnsi="Arial" w:cs="Arial"/>
          <w:b/>
          <w:bCs/>
        </w:rPr>
        <w:t>Lego´s</w:t>
      </w:r>
      <w:proofErr w:type="spellEnd"/>
      <w:r>
        <w:rPr>
          <w:rFonts w:ascii="Arial" w:hAnsi="Arial" w:cs="Arial"/>
          <w:b/>
          <w:bCs/>
        </w:rPr>
        <w:t xml:space="preserve"> Regnskaber 2012-2016 (Uddrag)</w:t>
      </w:r>
    </w:p>
    <w:p w:rsidR="009A37C4" w:rsidRDefault="009A37C4">
      <w:pPr>
        <w:spacing w:after="160" w:line="259" w:lineRule="auto"/>
        <w:rPr>
          <w:rFonts w:ascii="Arial" w:hAnsi="Arial" w:cs="Arial"/>
          <w:b/>
          <w:bCs/>
          <w:color w:val="333333"/>
          <w:kern w:val="32"/>
          <w:sz w:val="28"/>
          <w:szCs w:val="28"/>
        </w:rPr>
      </w:pPr>
      <w:bookmarkStart w:id="0" w:name="_GoBack"/>
      <w:bookmarkEnd w:id="0"/>
      <w:r>
        <w:rPr>
          <w:color w:val="333333"/>
          <w:sz w:val="28"/>
          <w:szCs w:val="28"/>
        </w:rPr>
        <w:br w:type="page"/>
      </w:r>
    </w:p>
    <w:p w:rsidR="00845C2B" w:rsidRDefault="00845C2B" w:rsidP="00D16D39">
      <w:pPr>
        <w:pStyle w:val="Overskrift1"/>
        <w:rPr>
          <w:noProof/>
        </w:rPr>
      </w:pPr>
    </w:p>
    <w:p w:rsidR="00831C56" w:rsidRDefault="00831C56" w:rsidP="00831C56">
      <w:r>
        <w:rPr>
          <w:noProof/>
        </w:rPr>
        <w:drawing>
          <wp:inline distT="0" distB="0" distL="0" distR="0" wp14:anchorId="07C271F0" wp14:editId="79A2EE5E">
            <wp:extent cx="3850631" cy="2749138"/>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857187" cy="2753819"/>
                    </a:xfrm>
                    <a:prstGeom prst="rect">
                      <a:avLst/>
                    </a:prstGeom>
                  </pic:spPr>
                </pic:pic>
              </a:graphicData>
            </a:graphic>
          </wp:inline>
        </w:drawing>
      </w:r>
    </w:p>
    <w:p w:rsidR="00831C56" w:rsidRDefault="00831C56" w:rsidP="00831C56">
      <w:r>
        <w:rPr>
          <w:noProof/>
        </w:rPr>
        <w:drawing>
          <wp:inline distT="0" distB="0" distL="0" distR="0" wp14:anchorId="27FC881D" wp14:editId="0BC7CE79">
            <wp:extent cx="6120130" cy="2306955"/>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20130" cy="2306955"/>
                    </a:xfrm>
                    <a:prstGeom prst="rect">
                      <a:avLst/>
                    </a:prstGeom>
                  </pic:spPr>
                </pic:pic>
              </a:graphicData>
            </a:graphic>
          </wp:inline>
        </w:drawing>
      </w:r>
    </w:p>
    <w:p w:rsidR="00831C56" w:rsidRDefault="00831C56" w:rsidP="00831C56">
      <w:r>
        <w:rPr>
          <w:noProof/>
        </w:rPr>
        <w:drawing>
          <wp:inline distT="0" distB="0" distL="0" distR="0" wp14:anchorId="34D49B50" wp14:editId="51330A33">
            <wp:extent cx="6120130" cy="2811145"/>
            <wp:effectExtent l="0" t="0" r="0" b="8255"/>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130" cy="2811145"/>
                    </a:xfrm>
                    <a:prstGeom prst="rect">
                      <a:avLst/>
                    </a:prstGeom>
                  </pic:spPr>
                </pic:pic>
              </a:graphicData>
            </a:graphic>
          </wp:inline>
        </w:drawing>
      </w:r>
    </w:p>
    <w:p w:rsidR="00831C56" w:rsidRPr="00831C56" w:rsidRDefault="00831C56" w:rsidP="00831C56">
      <w:r>
        <w:rPr>
          <w:noProof/>
        </w:rPr>
        <w:lastRenderedPageBreak/>
        <w:drawing>
          <wp:inline distT="0" distB="0" distL="0" distR="0" wp14:anchorId="75728750" wp14:editId="25757448">
            <wp:extent cx="2256312" cy="3202729"/>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79665" cy="3235877"/>
                    </a:xfrm>
                    <a:prstGeom prst="rect">
                      <a:avLst/>
                    </a:prstGeom>
                  </pic:spPr>
                </pic:pic>
              </a:graphicData>
            </a:graphic>
          </wp:inline>
        </w:drawing>
      </w:r>
      <w:r>
        <w:rPr>
          <w:noProof/>
        </w:rPr>
        <w:drawing>
          <wp:inline distT="0" distB="0" distL="0" distR="0" wp14:anchorId="66D8866F" wp14:editId="4CA6CB7A">
            <wp:extent cx="2201828" cy="3942195"/>
            <wp:effectExtent l="0" t="0" r="8255" b="127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37366" cy="4005822"/>
                    </a:xfrm>
                    <a:prstGeom prst="rect">
                      <a:avLst/>
                    </a:prstGeom>
                  </pic:spPr>
                </pic:pic>
              </a:graphicData>
            </a:graphic>
          </wp:inline>
        </w:drawing>
      </w:r>
      <w:r>
        <w:rPr>
          <w:noProof/>
        </w:rPr>
        <w:drawing>
          <wp:inline distT="0" distB="0" distL="0" distR="0" wp14:anchorId="4D58D055" wp14:editId="1ACF72E8">
            <wp:extent cx="2090628" cy="1677745"/>
            <wp:effectExtent l="0" t="0" r="508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07111" cy="1690972"/>
                    </a:xfrm>
                    <a:prstGeom prst="rect">
                      <a:avLst/>
                    </a:prstGeom>
                  </pic:spPr>
                </pic:pic>
              </a:graphicData>
            </a:graphic>
          </wp:inline>
        </w:drawing>
      </w:r>
      <w:r w:rsidR="0010362B">
        <w:rPr>
          <w:noProof/>
        </w:rPr>
        <w:drawing>
          <wp:inline distT="0" distB="0" distL="0" distR="0" wp14:anchorId="2D4EAE6C" wp14:editId="3E863855">
            <wp:extent cx="3314286" cy="1476190"/>
            <wp:effectExtent l="0" t="0" r="635"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14286" cy="1476190"/>
                    </a:xfrm>
                    <a:prstGeom prst="rect">
                      <a:avLst/>
                    </a:prstGeom>
                  </pic:spPr>
                </pic:pic>
              </a:graphicData>
            </a:graphic>
          </wp:inline>
        </w:drawing>
      </w:r>
    </w:p>
    <w:p w:rsidR="00E214B7" w:rsidRPr="00E214B7" w:rsidRDefault="00E214B7" w:rsidP="00E214B7"/>
    <w:p w:rsidR="0010362B" w:rsidRDefault="0010362B">
      <w:pPr>
        <w:spacing w:after="160" w:line="259" w:lineRule="auto"/>
        <w:rPr>
          <w:rFonts w:ascii="Arial" w:hAnsi="Arial" w:cs="Arial"/>
          <w:b/>
          <w:bCs/>
          <w:color w:val="000000" w:themeColor="text1"/>
          <w:kern w:val="32"/>
          <w:sz w:val="28"/>
          <w:szCs w:val="28"/>
        </w:rPr>
      </w:pPr>
      <w:r>
        <w:rPr>
          <w:color w:val="000000" w:themeColor="text1"/>
          <w:sz w:val="28"/>
          <w:szCs w:val="28"/>
        </w:rPr>
        <w:br w:type="page"/>
      </w:r>
    </w:p>
    <w:p w:rsidR="00D16D39" w:rsidRPr="00775B9D" w:rsidRDefault="00D16D39" w:rsidP="00D16D39">
      <w:pPr>
        <w:pStyle w:val="Overskrift1"/>
        <w:rPr>
          <w:color w:val="000000" w:themeColor="text1"/>
        </w:rPr>
      </w:pPr>
      <w:r w:rsidRPr="00775B9D">
        <w:rPr>
          <w:color w:val="000000" w:themeColor="text1"/>
          <w:sz w:val="28"/>
          <w:szCs w:val="28"/>
        </w:rPr>
        <w:lastRenderedPageBreak/>
        <w:t>Ny Lego-direktør på lånt tid – jagten på hans efterfølger er gået ind</w:t>
      </w:r>
    </w:p>
    <w:p w:rsidR="00D16D39" w:rsidRPr="00775B9D" w:rsidRDefault="00D16D39" w:rsidP="00D16D39">
      <w:pPr>
        <w:rPr>
          <w:color w:val="000000" w:themeColor="text1"/>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1"/>
        <w:gridCol w:w="4743"/>
      </w:tblGrid>
      <w:tr w:rsidR="00D16D39" w:rsidRPr="00775B9D" w:rsidTr="00C73063">
        <w:tc>
          <w:tcPr>
            <w:tcW w:w="4743" w:type="dxa"/>
          </w:tcPr>
          <w:p w:rsidR="00D16D39" w:rsidRPr="00775B9D" w:rsidRDefault="00D16D39" w:rsidP="00C73063">
            <w:pPr>
              <w:rPr>
                <w:color w:val="000000" w:themeColor="text1"/>
              </w:rPr>
            </w:pPr>
            <w:r w:rsidRPr="00775B9D">
              <w:rPr>
                <w:rFonts w:ascii="Proxima" w:hAnsi="Proxima" w:cs="Arial"/>
                <w:noProof/>
                <w:color w:val="000000" w:themeColor="text1"/>
              </w:rPr>
              <w:drawing>
                <wp:inline distT="0" distB="0" distL="0" distR="0" wp14:anchorId="1BDB0304" wp14:editId="3C0F7A42">
                  <wp:extent cx="2905125" cy="1649263"/>
                  <wp:effectExtent l="0" t="0" r="0" b="8255"/>
                  <wp:docPr id="28" name="Billede 28" descr="Bill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ed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39963" cy="1669041"/>
                          </a:xfrm>
                          <a:prstGeom prst="rect">
                            <a:avLst/>
                          </a:prstGeom>
                          <a:noFill/>
                          <a:ln>
                            <a:noFill/>
                          </a:ln>
                        </pic:spPr>
                      </pic:pic>
                    </a:graphicData>
                  </a:graphic>
                </wp:inline>
              </w:drawing>
            </w:r>
          </w:p>
        </w:tc>
        <w:tc>
          <w:tcPr>
            <w:tcW w:w="4743" w:type="dxa"/>
          </w:tcPr>
          <w:p w:rsidR="00D16D39" w:rsidRPr="00775B9D" w:rsidRDefault="00D16D39" w:rsidP="00C73063">
            <w:pPr>
              <w:rPr>
                <w:rStyle w:val="image-caption"/>
                <w:rFonts w:ascii="Proxima" w:hAnsi="Proxima" w:cs="Arial"/>
                <w:b/>
                <w:color w:val="000000" w:themeColor="text1"/>
              </w:rPr>
            </w:pPr>
            <w:r w:rsidRPr="00775B9D">
              <w:rPr>
                <w:rStyle w:val="image-caption"/>
                <w:rFonts w:ascii="Proxima" w:hAnsi="Proxima" w:cs="Arial"/>
                <w:b/>
                <w:color w:val="000000" w:themeColor="text1"/>
              </w:rPr>
              <w:t xml:space="preserve">På pressemødet var Legos tredjegenerationsejer, Kjeld Kirk Kristiansen (tv.), bænket ved siden af den tiltrædende direktør, Bali </w:t>
            </w:r>
            <w:proofErr w:type="spellStart"/>
            <w:r w:rsidRPr="00775B9D">
              <w:rPr>
                <w:rStyle w:val="image-caption"/>
                <w:rFonts w:ascii="Proxima" w:hAnsi="Proxima" w:cs="Arial"/>
                <w:b/>
                <w:color w:val="000000" w:themeColor="text1"/>
              </w:rPr>
              <w:t>Padda</w:t>
            </w:r>
            <w:proofErr w:type="spellEnd"/>
            <w:r w:rsidRPr="00775B9D">
              <w:rPr>
                <w:rStyle w:val="image-caption"/>
                <w:rFonts w:ascii="Proxima" w:hAnsi="Proxima" w:cs="Arial"/>
                <w:b/>
                <w:color w:val="000000" w:themeColor="text1"/>
              </w:rPr>
              <w:t xml:space="preserve"> (i midten), og den afgående direktør, Jørgen Vig </w:t>
            </w:r>
            <w:proofErr w:type="spellStart"/>
            <w:r w:rsidRPr="00775B9D">
              <w:rPr>
                <w:rStyle w:val="image-caption"/>
                <w:rFonts w:ascii="Proxima" w:hAnsi="Proxima" w:cs="Arial"/>
                <w:b/>
                <w:color w:val="000000" w:themeColor="text1"/>
              </w:rPr>
              <w:t>Knudstorp</w:t>
            </w:r>
            <w:proofErr w:type="spellEnd"/>
            <w:r w:rsidRPr="00775B9D">
              <w:rPr>
                <w:rStyle w:val="image-caption"/>
                <w:rFonts w:ascii="Proxima" w:hAnsi="Proxima" w:cs="Arial"/>
                <w:b/>
                <w:color w:val="000000" w:themeColor="text1"/>
              </w:rPr>
              <w:t xml:space="preserve"> (th.).</w:t>
            </w:r>
          </w:p>
          <w:p w:rsidR="00D16D39" w:rsidRPr="00775B9D" w:rsidRDefault="00D16D39" w:rsidP="00C73063">
            <w:pPr>
              <w:rPr>
                <w:rStyle w:val="image-caption"/>
                <w:rFonts w:ascii="Proxima" w:hAnsi="Proxima" w:cs="Arial"/>
                <w:b/>
                <w:color w:val="000000" w:themeColor="text1"/>
              </w:rPr>
            </w:pPr>
          </w:p>
          <w:p w:rsidR="00D16D39" w:rsidRPr="00775B9D" w:rsidRDefault="00D16D39" w:rsidP="00C73063">
            <w:pPr>
              <w:rPr>
                <w:color w:val="000000" w:themeColor="text1"/>
              </w:rPr>
            </w:pPr>
            <w:r w:rsidRPr="00775B9D">
              <w:rPr>
                <w:rStyle w:val="image-caption"/>
                <w:rFonts w:ascii="Proxima" w:hAnsi="Proxima" w:cs="Arial"/>
                <w:b/>
                <w:color w:val="000000" w:themeColor="text1"/>
              </w:rPr>
              <w:t>Foto: Linda Kastrup</w:t>
            </w:r>
          </w:p>
        </w:tc>
      </w:tr>
    </w:tbl>
    <w:p w:rsidR="00D16D39" w:rsidRPr="00775B9D" w:rsidRDefault="00D16D39" w:rsidP="00D16D39">
      <w:pPr>
        <w:rPr>
          <w:color w:val="000000" w:themeColor="text1"/>
        </w:rPr>
      </w:pPr>
    </w:p>
    <w:p w:rsidR="00D16D39" w:rsidRPr="00775B9D" w:rsidRDefault="00D16D39" w:rsidP="00D16D39">
      <w:pPr>
        <w:rPr>
          <w:color w:val="000000" w:themeColor="text1"/>
        </w:rPr>
      </w:pPr>
    </w:p>
    <w:p w:rsidR="00D16D39" w:rsidRPr="00775B9D" w:rsidRDefault="00D16D39" w:rsidP="00D16D39">
      <w:pPr>
        <w:rPr>
          <w:rFonts w:ascii="Proxima" w:hAnsi="Proxima" w:cs="Arial"/>
          <w:b/>
          <w:color w:val="000000" w:themeColor="text1"/>
        </w:rPr>
      </w:pPr>
      <w:r w:rsidRPr="00775B9D">
        <w:rPr>
          <w:rFonts w:ascii="Proxima" w:hAnsi="Proxima" w:cs="Arial"/>
          <w:b/>
          <w:color w:val="000000" w:themeColor="text1"/>
        </w:rPr>
        <w:t>Berlingske, 6. december 2016 (Uddrag)</w:t>
      </w:r>
    </w:p>
    <w:p w:rsidR="00D16D39" w:rsidRPr="00775B9D" w:rsidRDefault="00D16D39" w:rsidP="00D16D39">
      <w:pPr>
        <w:rPr>
          <w:rFonts w:ascii="Proxima" w:hAnsi="Proxima" w:cs="Arial"/>
          <w:color w:val="000000" w:themeColor="text1"/>
        </w:rPr>
      </w:pPr>
    </w:p>
    <w:p w:rsidR="00D16D39" w:rsidRPr="00775B9D" w:rsidRDefault="00D16D39" w:rsidP="00D16D39">
      <w:pPr>
        <w:spacing w:after="375"/>
        <w:outlineLvl w:val="2"/>
        <w:rPr>
          <w:rFonts w:asciiTheme="minorHAnsi" w:hAnsiTheme="minorHAnsi" w:cs="Arial"/>
          <w:b/>
          <w:color w:val="000000" w:themeColor="text1"/>
        </w:rPr>
      </w:pPr>
      <w:r w:rsidRPr="00775B9D">
        <w:rPr>
          <w:rFonts w:asciiTheme="minorHAnsi" w:hAnsiTheme="minorHAnsi" w:cs="Arial"/>
          <w:b/>
          <w:color w:val="000000" w:themeColor="text1"/>
        </w:rPr>
        <w:t xml:space="preserve">Jørgen Vig </w:t>
      </w:r>
      <w:proofErr w:type="spellStart"/>
      <w:r w:rsidRPr="00775B9D">
        <w:rPr>
          <w:rFonts w:asciiTheme="minorHAnsi" w:hAnsiTheme="minorHAnsi" w:cs="Arial"/>
          <w:b/>
          <w:color w:val="000000" w:themeColor="text1"/>
        </w:rPr>
        <w:t>Knudstorps</w:t>
      </w:r>
      <w:proofErr w:type="spellEnd"/>
      <w:r w:rsidRPr="00775B9D">
        <w:rPr>
          <w:rFonts w:asciiTheme="minorHAnsi" w:hAnsiTheme="minorHAnsi" w:cs="Arial"/>
          <w:b/>
          <w:color w:val="000000" w:themeColor="text1"/>
        </w:rPr>
        <w:t xml:space="preserve"> første opgave som formand for Lego Brand Group bliver at finde en afløser for Legos nyudnævnte administrerende direktør. 60-årige Bali </w:t>
      </w:r>
      <w:proofErr w:type="spellStart"/>
      <w:r w:rsidRPr="00775B9D">
        <w:rPr>
          <w:rFonts w:asciiTheme="minorHAnsi" w:hAnsiTheme="minorHAnsi" w:cs="Arial"/>
          <w:b/>
          <w:color w:val="000000" w:themeColor="text1"/>
        </w:rPr>
        <w:t>Padda</w:t>
      </w:r>
      <w:proofErr w:type="spellEnd"/>
      <w:r w:rsidRPr="00775B9D">
        <w:rPr>
          <w:rFonts w:asciiTheme="minorHAnsi" w:hAnsiTheme="minorHAnsi" w:cs="Arial"/>
          <w:b/>
          <w:color w:val="000000" w:themeColor="text1"/>
        </w:rPr>
        <w:t xml:space="preserve"> bliver dermed ikke en del af det langsigtede perspektiv, som Lego-familien gør en dyd ud af at fastholde. </w:t>
      </w:r>
    </w:p>
    <w:p w:rsidR="00D16D39" w:rsidRPr="00775B9D" w:rsidRDefault="00D16D39" w:rsidP="00D16D39">
      <w:pPr>
        <w:numPr>
          <w:ilvl w:val="0"/>
          <w:numId w:val="4"/>
        </w:numPr>
        <w:pBdr>
          <w:top w:val="single" w:sz="6" w:space="4" w:color="CCCCCC"/>
          <w:left w:val="single" w:sz="6" w:space="0" w:color="CCCCCC"/>
          <w:bottom w:val="single" w:sz="6" w:space="4" w:color="CCCCCC"/>
          <w:right w:val="single" w:sz="6" w:space="0" w:color="CCCCCC"/>
        </w:pBdr>
        <w:spacing w:before="100" w:beforeAutospacing="1" w:after="225"/>
        <w:ind w:left="0"/>
        <w:textAlignment w:val="top"/>
        <w:rPr>
          <w:rFonts w:ascii="Proxima" w:hAnsi="Proxima" w:cs="Arial"/>
          <w:vanish/>
          <w:color w:val="000000" w:themeColor="text1"/>
          <w:sz w:val="20"/>
          <w:szCs w:val="20"/>
        </w:rPr>
      </w:pPr>
    </w:p>
    <w:p w:rsidR="00D16D39" w:rsidRPr="00775B9D" w:rsidRDefault="00D16D39" w:rsidP="00D16D39">
      <w:pPr>
        <w:textAlignment w:val="top"/>
        <w:rPr>
          <w:rFonts w:ascii="Proxima" w:hAnsi="Proxima" w:cs="Arial"/>
          <w:vanish/>
          <w:color w:val="000000" w:themeColor="text1"/>
          <w:sz w:val="20"/>
          <w:szCs w:val="20"/>
        </w:rPr>
      </w:pPr>
      <w:r w:rsidRPr="00775B9D">
        <w:rPr>
          <w:rFonts w:ascii="Proxima" w:hAnsi="Proxima" w:cs="Arial"/>
          <w:vanish/>
          <w:color w:val="000000" w:themeColor="text1"/>
          <w:sz w:val="20"/>
          <w:szCs w:val="20"/>
        </w:rPr>
        <w:t>×</w:t>
      </w:r>
      <w:r w:rsidRPr="00775B9D">
        <w:rPr>
          <w:rStyle w:val="sr-only2"/>
          <w:rFonts w:ascii="Proxima" w:hAnsi="Proxima" w:cs="Arial"/>
          <w:vanish/>
          <w:color w:val="000000" w:themeColor="text1"/>
          <w:sz w:val="20"/>
          <w:szCs w:val="20"/>
        </w:rPr>
        <w:t>Close</w:t>
      </w:r>
      <w:r w:rsidRPr="00775B9D">
        <w:rPr>
          <w:rFonts w:ascii="Proxima" w:hAnsi="Proxima" w:cs="Arial"/>
          <w:vanish/>
          <w:color w:val="000000" w:themeColor="text1"/>
          <w:sz w:val="20"/>
          <w:szCs w:val="20"/>
        </w:rPr>
        <w:t xml:space="preserve"> </w:t>
      </w:r>
    </w:p>
    <w:p w:rsidR="00D16D39" w:rsidRPr="00775B9D" w:rsidRDefault="00D16D39" w:rsidP="00D16D39">
      <w:pPr>
        <w:pStyle w:val="NormalWeb"/>
        <w:textAlignment w:val="top"/>
        <w:rPr>
          <w:rFonts w:ascii="Proxima" w:hAnsi="Proxima" w:cs="Arial" w:hint="eastAsia"/>
          <w:vanish/>
          <w:color w:val="000000" w:themeColor="text1"/>
          <w:sz w:val="20"/>
          <w:szCs w:val="20"/>
        </w:rPr>
      </w:pPr>
      <w:r w:rsidRPr="00775B9D">
        <w:rPr>
          <w:rFonts w:ascii="Proxima" w:hAnsi="Proxima" w:cs="Arial"/>
          <w:vanish/>
          <w:color w:val="000000" w:themeColor="text1"/>
          <w:sz w:val="20"/>
          <w:szCs w:val="20"/>
        </w:rPr>
        <w:t>Modtag e-mail når Lasse Friis publicerer en ny artikel</w:t>
      </w:r>
    </w:p>
    <w:p w:rsidR="00D16D39" w:rsidRPr="00775B9D" w:rsidRDefault="00D16D39" w:rsidP="00D16D39">
      <w:pPr>
        <w:pStyle w:val="z-verstiformularen"/>
        <w:rPr>
          <w:color w:val="000000" w:themeColor="text1"/>
        </w:rPr>
      </w:pPr>
      <w:r w:rsidRPr="00775B9D">
        <w:rPr>
          <w:color w:val="000000" w:themeColor="text1"/>
        </w:rPr>
        <w:t>Øverst på formularen</w:t>
      </w:r>
    </w:p>
    <w:p w:rsidR="00D16D39" w:rsidRPr="00775B9D" w:rsidRDefault="00D16D39" w:rsidP="00D16D39">
      <w:pPr>
        <w:textAlignment w:val="top"/>
        <w:rPr>
          <w:rFonts w:ascii="Proxima" w:hAnsi="Proxima" w:cs="Arial"/>
          <w:vanish/>
          <w:color w:val="000000" w:themeColor="text1"/>
          <w:sz w:val="20"/>
          <w:szCs w:val="20"/>
        </w:rPr>
      </w:pPr>
      <w:r w:rsidRPr="00775B9D">
        <w:rPr>
          <w:rFonts w:ascii="Proxima" w:hAnsi="Proxima" w:cs="Arial"/>
          <w:vanish/>
          <w:color w:val="000000" w:themeColor="text1"/>
          <w:sz w:val="20"/>
          <w:szCs w:val="20"/>
        </w:rPr>
        <w:t xml:space="preserve">Tilmeld dig </w:t>
      </w:r>
    </w:p>
    <w:p w:rsidR="00D16D39" w:rsidRPr="00775B9D" w:rsidRDefault="00D16D39" w:rsidP="00D16D39">
      <w:pPr>
        <w:pStyle w:val="z-Nederstiformularen"/>
        <w:rPr>
          <w:color w:val="000000" w:themeColor="text1"/>
        </w:rPr>
      </w:pPr>
      <w:r w:rsidRPr="00775B9D">
        <w:rPr>
          <w:color w:val="000000" w:themeColor="text1"/>
        </w:rPr>
        <w:t>Nederst på formularen</w:t>
      </w:r>
    </w:p>
    <w:p w:rsidR="00D16D39" w:rsidRPr="00775B9D" w:rsidRDefault="00D16D39" w:rsidP="00D16D39">
      <w:pPr>
        <w:pStyle w:val="NormalWeb"/>
        <w:rPr>
          <w:rFonts w:ascii="Proxima" w:hAnsi="Proxima" w:cs="Arial" w:hint="eastAsia"/>
          <w:color w:val="000000" w:themeColor="text1"/>
          <w:sz w:val="24"/>
          <w:szCs w:val="24"/>
        </w:rPr>
      </w:pPr>
      <w:r w:rsidRPr="00775B9D">
        <w:rPr>
          <w:rFonts w:ascii="Proxima" w:hAnsi="Proxima" w:cs="Arial"/>
          <w:color w:val="000000" w:themeColor="text1"/>
          <w:sz w:val="24"/>
          <w:szCs w:val="24"/>
        </w:rPr>
        <w:t xml:space="preserve">Inden for de næste uger flytter Jørgen Vig </w:t>
      </w:r>
      <w:proofErr w:type="spellStart"/>
      <w:r w:rsidRPr="00775B9D">
        <w:rPr>
          <w:rFonts w:ascii="Proxima" w:hAnsi="Proxima" w:cs="Arial"/>
          <w:color w:val="000000" w:themeColor="text1"/>
          <w:sz w:val="24"/>
          <w:szCs w:val="24"/>
        </w:rPr>
        <w:t>Knudstorp</w:t>
      </w:r>
      <w:proofErr w:type="spellEnd"/>
      <w:r w:rsidRPr="00775B9D">
        <w:rPr>
          <w:rFonts w:ascii="Proxima" w:hAnsi="Proxima" w:cs="Arial"/>
          <w:color w:val="000000" w:themeColor="text1"/>
          <w:sz w:val="24"/>
          <w:szCs w:val="24"/>
        </w:rPr>
        <w:t xml:space="preserve"> sine ting og sager fra Legos hovedkontor i Billund til Koldingvej 2 lidt længere nede ad vejen. Her skal han dele kontor med Thomas Kirk Kristiansen, fjerde generation i Lego-familien, og de to skal sammen tegne fremtiden for Lego i en ny</w:t>
      </w:r>
      <w:r w:rsidRPr="00775B9D">
        <w:rPr>
          <w:rFonts w:ascii="Proxima" w:hAnsi="Proxima" w:cs="Arial"/>
          <w:color w:val="000000" w:themeColor="text1"/>
          <w:sz w:val="24"/>
          <w:szCs w:val="24"/>
        </w:rPr>
        <w:softHyphen/>
        <w:t>stiftet enhed under navnet Lego Brand Group. Første opgave bliver at finde en ny administrerende direktør.</w:t>
      </w:r>
    </w:p>
    <w:p w:rsidR="00D16D39" w:rsidRPr="00775B9D" w:rsidRDefault="00D16D39" w:rsidP="00D16D39">
      <w:pPr>
        <w:pStyle w:val="NormalWeb"/>
        <w:rPr>
          <w:rFonts w:ascii="Proxima" w:hAnsi="Proxima" w:cs="Arial" w:hint="eastAsia"/>
          <w:color w:val="000000" w:themeColor="text1"/>
          <w:sz w:val="24"/>
          <w:szCs w:val="24"/>
        </w:rPr>
      </w:pPr>
    </w:p>
    <w:p w:rsidR="00D16D39" w:rsidRPr="00775B9D" w:rsidRDefault="00D16D39" w:rsidP="00D16D39">
      <w:pPr>
        <w:pStyle w:val="NormalWeb"/>
        <w:rPr>
          <w:rFonts w:ascii="Proxima" w:hAnsi="Proxima" w:cs="Arial" w:hint="eastAsia"/>
          <w:color w:val="000000" w:themeColor="text1"/>
          <w:sz w:val="24"/>
          <w:szCs w:val="24"/>
        </w:rPr>
      </w:pPr>
      <w:r w:rsidRPr="00775B9D">
        <w:rPr>
          <w:rFonts w:ascii="Proxima" w:hAnsi="Proxima" w:cs="Arial"/>
          <w:color w:val="000000" w:themeColor="text1"/>
          <w:sz w:val="24"/>
          <w:szCs w:val="24"/>
        </w:rPr>
        <w:t xml:space="preserve">Godt nok er Bali </w:t>
      </w:r>
      <w:proofErr w:type="spellStart"/>
      <w:r w:rsidRPr="00775B9D">
        <w:rPr>
          <w:rFonts w:ascii="Proxima" w:hAnsi="Proxima" w:cs="Arial"/>
          <w:color w:val="000000" w:themeColor="text1"/>
          <w:sz w:val="24"/>
          <w:szCs w:val="24"/>
        </w:rPr>
        <w:t>Padda</w:t>
      </w:r>
      <w:proofErr w:type="spellEnd"/>
      <w:r w:rsidRPr="00775B9D">
        <w:rPr>
          <w:rFonts w:ascii="Proxima" w:hAnsi="Proxima" w:cs="Arial"/>
          <w:color w:val="000000" w:themeColor="text1"/>
          <w:sz w:val="24"/>
          <w:szCs w:val="24"/>
        </w:rPr>
        <w:t xml:space="preserve">, som i dag bestrider rollen som driftsdirektør, netop blevet forfremmet til administrerende direktør, men den 60-årige brite bliver en overgangsfigur på posten. »Det er den første opgave, vi begynder på. Det er helt oplagt for alle, at jeg skal finde Balis afløser, og det skal Bali også selv være med til,« siger Jørgen Vig </w:t>
      </w:r>
      <w:proofErr w:type="spellStart"/>
      <w:r w:rsidRPr="00775B9D">
        <w:rPr>
          <w:rFonts w:ascii="Proxima" w:hAnsi="Proxima" w:cs="Arial"/>
          <w:color w:val="000000" w:themeColor="text1"/>
          <w:sz w:val="24"/>
          <w:szCs w:val="24"/>
        </w:rPr>
        <w:t>Knudstorp</w:t>
      </w:r>
      <w:proofErr w:type="spellEnd"/>
      <w:r w:rsidRPr="00775B9D">
        <w:rPr>
          <w:rFonts w:ascii="Proxima" w:hAnsi="Proxima" w:cs="Arial"/>
          <w:color w:val="000000" w:themeColor="text1"/>
          <w:sz w:val="24"/>
          <w:szCs w:val="24"/>
        </w:rPr>
        <w:t>.</w:t>
      </w:r>
    </w:p>
    <w:p w:rsidR="00D16D39" w:rsidRPr="00775B9D" w:rsidRDefault="00D16D39" w:rsidP="00D16D39">
      <w:pPr>
        <w:pStyle w:val="NormalWeb"/>
        <w:rPr>
          <w:rFonts w:ascii="Proxima" w:hAnsi="Proxima" w:cs="Arial" w:hint="eastAsia"/>
          <w:color w:val="000000" w:themeColor="text1"/>
          <w:sz w:val="24"/>
          <w:szCs w:val="24"/>
        </w:rPr>
      </w:pPr>
    </w:p>
    <w:p w:rsidR="00D16D39" w:rsidRPr="00775B9D" w:rsidRDefault="00D16D39" w:rsidP="00D16D39">
      <w:pPr>
        <w:pStyle w:val="NormalWeb"/>
        <w:rPr>
          <w:rFonts w:ascii="Proxima" w:hAnsi="Proxima" w:cs="Arial" w:hint="eastAsia"/>
          <w:color w:val="000000" w:themeColor="text1"/>
          <w:sz w:val="24"/>
          <w:szCs w:val="24"/>
        </w:rPr>
      </w:pPr>
      <w:r w:rsidRPr="00775B9D">
        <w:rPr>
          <w:rFonts w:ascii="Proxima" w:hAnsi="Proxima" w:cs="Arial"/>
          <w:color w:val="000000" w:themeColor="text1"/>
          <w:sz w:val="24"/>
          <w:szCs w:val="24"/>
        </w:rPr>
        <w:t>(…)</w:t>
      </w:r>
    </w:p>
    <w:p w:rsidR="00D16D39" w:rsidRPr="00775B9D" w:rsidRDefault="00D16D39" w:rsidP="00D16D39">
      <w:pPr>
        <w:pStyle w:val="NormalWeb"/>
        <w:rPr>
          <w:rFonts w:ascii="Proxima" w:hAnsi="Proxima" w:cs="Arial" w:hint="eastAsia"/>
          <w:color w:val="000000" w:themeColor="text1"/>
          <w:sz w:val="24"/>
          <w:szCs w:val="24"/>
        </w:rPr>
      </w:pPr>
    </w:p>
    <w:p w:rsidR="00D16D39" w:rsidRPr="00775B9D" w:rsidRDefault="00D16D39" w:rsidP="00D16D39">
      <w:pPr>
        <w:pStyle w:val="NormalWeb"/>
        <w:rPr>
          <w:rFonts w:ascii="Proxima" w:hAnsi="Proxima" w:cs="Arial" w:hint="eastAsia"/>
          <w:color w:val="000000" w:themeColor="text1"/>
          <w:sz w:val="24"/>
          <w:szCs w:val="24"/>
        </w:rPr>
      </w:pPr>
      <w:r w:rsidRPr="00775B9D">
        <w:rPr>
          <w:rFonts w:ascii="Proxima" w:hAnsi="Proxima" w:cs="Arial"/>
          <w:color w:val="000000" w:themeColor="text1"/>
          <w:sz w:val="24"/>
          <w:szCs w:val="24"/>
        </w:rPr>
        <w:t xml:space="preserve">Jørgen Vig </w:t>
      </w:r>
      <w:proofErr w:type="spellStart"/>
      <w:r w:rsidRPr="00775B9D">
        <w:rPr>
          <w:rFonts w:ascii="Proxima" w:hAnsi="Proxima" w:cs="Arial"/>
          <w:color w:val="000000" w:themeColor="text1"/>
          <w:sz w:val="24"/>
          <w:szCs w:val="24"/>
        </w:rPr>
        <w:t>Knudstorp</w:t>
      </w:r>
      <w:proofErr w:type="spellEnd"/>
      <w:r w:rsidRPr="00775B9D">
        <w:rPr>
          <w:rFonts w:ascii="Proxima" w:hAnsi="Proxima" w:cs="Arial"/>
          <w:color w:val="000000" w:themeColor="text1"/>
          <w:sz w:val="24"/>
          <w:szCs w:val="24"/>
        </w:rPr>
        <w:t xml:space="preserve"> har gennem de seneste 12 år bestridt posten som administrerende direktør, og det har han gjort med så stor succes. Rigtig meget er gået godt for Lego med Jørgen Vig </w:t>
      </w:r>
      <w:proofErr w:type="spellStart"/>
      <w:r w:rsidRPr="00775B9D">
        <w:rPr>
          <w:rFonts w:ascii="Proxima" w:hAnsi="Proxima" w:cs="Arial"/>
          <w:color w:val="000000" w:themeColor="text1"/>
          <w:sz w:val="24"/>
          <w:szCs w:val="24"/>
        </w:rPr>
        <w:t>Knudstorp</w:t>
      </w:r>
      <w:proofErr w:type="spellEnd"/>
      <w:r w:rsidRPr="00775B9D">
        <w:rPr>
          <w:rFonts w:ascii="Proxima" w:hAnsi="Proxima" w:cs="Arial"/>
          <w:color w:val="000000" w:themeColor="text1"/>
          <w:sz w:val="24"/>
          <w:szCs w:val="24"/>
        </w:rPr>
        <w:t xml:space="preserve"> som administrerende direktør, men han peger selv på, at han burde have forudset, hvor stort Legos potentiale var og er.</w:t>
      </w:r>
    </w:p>
    <w:p w:rsidR="00D16D39" w:rsidRPr="00775B9D" w:rsidRDefault="00D16D39" w:rsidP="00D16D39">
      <w:pPr>
        <w:pStyle w:val="NormalWeb"/>
        <w:rPr>
          <w:rFonts w:ascii="Proxima" w:hAnsi="Proxima" w:cs="Arial" w:hint="eastAsia"/>
          <w:color w:val="000000" w:themeColor="text1"/>
          <w:sz w:val="24"/>
          <w:szCs w:val="24"/>
        </w:rPr>
      </w:pPr>
    </w:p>
    <w:p w:rsidR="00D16D39" w:rsidRPr="00775B9D" w:rsidRDefault="00D16D39" w:rsidP="00D16D39">
      <w:pPr>
        <w:pStyle w:val="NormalWeb"/>
        <w:rPr>
          <w:rFonts w:ascii="Proxima" w:hAnsi="Proxima" w:cs="Arial" w:hint="eastAsia"/>
          <w:color w:val="000000" w:themeColor="text1"/>
          <w:sz w:val="24"/>
          <w:szCs w:val="24"/>
        </w:rPr>
      </w:pPr>
      <w:r w:rsidRPr="00775B9D">
        <w:rPr>
          <w:rFonts w:ascii="Proxima" w:hAnsi="Proxima" w:cs="Arial"/>
          <w:color w:val="000000" w:themeColor="text1"/>
          <w:sz w:val="24"/>
          <w:szCs w:val="24"/>
        </w:rPr>
        <w:t xml:space="preserve">Jørgen Vig </w:t>
      </w:r>
      <w:proofErr w:type="spellStart"/>
      <w:r w:rsidRPr="00775B9D">
        <w:rPr>
          <w:rFonts w:ascii="Proxima" w:hAnsi="Proxima" w:cs="Arial"/>
          <w:color w:val="000000" w:themeColor="text1"/>
          <w:sz w:val="24"/>
          <w:szCs w:val="24"/>
        </w:rPr>
        <w:t>Knudstorps</w:t>
      </w:r>
      <w:proofErr w:type="spellEnd"/>
      <w:r w:rsidRPr="00775B9D">
        <w:rPr>
          <w:rFonts w:ascii="Proxima" w:hAnsi="Proxima" w:cs="Arial"/>
          <w:color w:val="000000" w:themeColor="text1"/>
          <w:sz w:val="24"/>
          <w:szCs w:val="24"/>
        </w:rPr>
        <w:t xml:space="preserve"> undervurdering af Legos potentiale har blandt andet medført organisatoriske udfordringer i forhold til </w:t>
      </w:r>
      <w:r w:rsidR="00845C2B" w:rsidRPr="00775B9D">
        <w:rPr>
          <w:rFonts w:ascii="Proxima" w:hAnsi="Proxima" w:cs="Arial"/>
          <w:color w:val="000000" w:themeColor="text1"/>
          <w:sz w:val="24"/>
          <w:szCs w:val="24"/>
        </w:rPr>
        <w:t>rekrutterin</w:t>
      </w:r>
      <w:r w:rsidR="00845C2B" w:rsidRPr="00775B9D">
        <w:rPr>
          <w:rFonts w:ascii="Proxima" w:hAnsi="Proxima" w:cs="Arial" w:hint="eastAsia"/>
          <w:color w:val="000000" w:themeColor="text1"/>
          <w:sz w:val="24"/>
          <w:szCs w:val="24"/>
        </w:rPr>
        <w:t>g</w:t>
      </w:r>
      <w:r w:rsidRPr="00775B9D">
        <w:rPr>
          <w:rFonts w:ascii="Proxima" w:hAnsi="Proxima" w:cs="Arial"/>
          <w:color w:val="000000" w:themeColor="text1"/>
          <w:sz w:val="24"/>
          <w:szCs w:val="24"/>
        </w:rPr>
        <w:t xml:space="preserve"> af de rette medarbejdere – ikke mindst ledere. Blandt andet derfor er det yderst vigtigt at finde den rette person til toppen af organisationen.</w:t>
      </w:r>
    </w:p>
    <w:p w:rsidR="00D16D39" w:rsidRPr="00775B9D" w:rsidRDefault="00D16D39" w:rsidP="00D16D39">
      <w:pPr>
        <w:pStyle w:val="NormalWeb"/>
        <w:rPr>
          <w:rFonts w:ascii="Proxima" w:hAnsi="Proxima" w:cs="Arial" w:hint="eastAsia"/>
          <w:color w:val="000000" w:themeColor="text1"/>
          <w:sz w:val="24"/>
          <w:szCs w:val="24"/>
        </w:rPr>
      </w:pPr>
    </w:p>
    <w:p w:rsidR="00D16D39" w:rsidRPr="00775B9D" w:rsidRDefault="00D16D39" w:rsidP="00D16D39">
      <w:pPr>
        <w:rPr>
          <w:rFonts w:ascii="inherit" w:hAnsi="inherit" w:cs="Arial"/>
          <w:b/>
          <w:bCs/>
          <w:color w:val="000000" w:themeColor="text1"/>
          <w:sz w:val="28"/>
          <w:szCs w:val="28"/>
        </w:rPr>
      </w:pPr>
      <w:r w:rsidRPr="00775B9D">
        <w:rPr>
          <w:rFonts w:ascii="inherit" w:hAnsi="inherit" w:cs="Arial"/>
          <w:b/>
          <w:bCs/>
          <w:color w:val="000000" w:themeColor="text1"/>
          <w:sz w:val="28"/>
          <w:szCs w:val="28"/>
        </w:rPr>
        <w:br w:type="page"/>
      </w:r>
    </w:p>
    <w:p w:rsidR="00D16D39" w:rsidRPr="00775B9D" w:rsidRDefault="00D16D39" w:rsidP="00D16D39">
      <w:pPr>
        <w:spacing w:before="330" w:after="165"/>
        <w:outlineLvl w:val="2"/>
        <w:rPr>
          <w:rFonts w:ascii="inherit" w:hAnsi="inherit" w:cs="Arial"/>
          <w:b/>
          <w:bCs/>
          <w:color w:val="000000" w:themeColor="text1"/>
          <w:sz w:val="28"/>
          <w:szCs w:val="28"/>
        </w:rPr>
      </w:pPr>
    </w:p>
    <w:p w:rsidR="00D16D39" w:rsidRPr="00775B9D" w:rsidRDefault="00D16D39" w:rsidP="00D16D39">
      <w:pPr>
        <w:spacing w:before="330" w:after="165"/>
        <w:outlineLvl w:val="2"/>
        <w:rPr>
          <w:rFonts w:ascii="inherit" w:hAnsi="inherit" w:cs="Arial"/>
          <w:b/>
          <w:bCs/>
          <w:color w:val="000000" w:themeColor="text1"/>
          <w:sz w:val="28"/>
          <w:szCs w:val="28"/>
        </w:rPr>
      </w:pPr>
      <w:r w:rsidRPr="00775B9D">
        <w:rPr>
          <w:rFonts w:ascii="inherit" w:hAnsi="inherit" w:cs="Arial"/>
          <w:b/>
          <w:bCs/>
          <w:color w:val="000000" w:themeColor="text1"/>
          <w:sz w:val="28"/>
          <w:szCs w:val="28"/>
        </w:rPr>
        <w:t>Legos talenter skal udvikles</w:t>
      </w:r>
    </w:p>
    <w:p w:rsidR="00D16D39" w:rsidRPr="00775B9D" w:rsidRDefault="00D16D39" w:rsidP="00D16D39">
      <w:pPr>
        <w:pStyle w:val="NormalWeb"/>
        <w:rPr>
          <w:rFonts w:ascii="Proxima" w:hAnsi="Proxima" w:cs="Arial" w:hint="eastAsia"/>
          <w:color w:val="000000" w:themeColor="text1"/>
          <w:sz w:val="24"/>
          <w:szCs w:val="24"/>
        </w:rPr>
      </w:pPr>
      <w:r w:rsidRPr="00775B9D">
        <w:rPr>
          <w:rFonts w:ascii="Proxima" w:hAnsi="Proxima" w:cs="Arial"/>
          <w:color w:val="000000" w:themeColor="text1"/>
          <w:sz w:val="24"/>
          <w:szCs w:val="24"/>
        </w:rPr>
        <w:t xml:space="preserve">»Vi kommer til at bruge rigtig meget tid på at tegne vores strategi for succession </w:t>
      </w:r>
      <w:proofErr w:type="spellStart"/>
      <w:r w:rsidRPr="00775B9D">
        <w:rPr>
          <w:rFonts w:ascii="Proxima" w:hAnsi="Proxima" w:cs="Arial"/>
          <w:color w:val="000000" w:themeColor="text1"/>
          <w:sz w:val="24"/>
          <w:szCs w:val="24"/>
        </w:rPr>
        <w:t>planning</w:t>
      </w:r>
      <w:proofErr w:type="spellEnd"/>
      <w:r w:rsidRPr="00775B9D">
        <w:rPr>
          <w:rFonts w:ascii="Proxima" w:hAnsi="Proxima" w:cs="Arial"/>
          <w:color w:val="000000" w:themeColor="text1"/>
          <w:sz w:val="24"/>
          <w:szCs w:val="24"/>
        </w:rPr>
        <w:t xml:space="preserve"> (planlægning af efterfølgere, red.), og hvordan Lego kan se ud på den lange bane,« siger Thomas Kirk Kristiansen og tilføjer, at det handler om at udvikle talenterne i virksomheden. »Vi skal sikre, at vi i fremtiden har en så bred bænk som overhovedet muligt til at besætte direktørposten,« siger Thomas Kirk </w:t>
      </w:r>
      <w:proofErr w:type="spellStart"/>
      <w:r w:rsidRPr="00775B9D">
        <w:rPr>
          <w:rFonts w:ascii="Proxima" w:hAnsi="Proxima" w:cs="Arial"/>
          <w:color w:val="000000" w:themeColor="text1"/>
          <w:sz w:val="24"/>
          <w:szCs w:val="24"/>
        </w:rPr>
        <w:t>Kristansen</w:t>
      </w:r>
      <w:proofErr w:type="spellEnd"/>
      <w:r w:rsidRPr="00775B9D">
        <w:rPr>
          <w:rFonts w:ascii="Proxima" w:hAnsi="Proxima" w:cs="Arial"/>
          <w:color w:val="000000" w:themeColor="text1"/>
          <w:sz w:val="24"/>
          <w:szCs w:val="24"/>
        </w:rPr>
        <w:t>.</w:t>
      </w:r>
    </w:p>
    <w:p w:rsidR="00D16D39" w:rsidRPr="00775B9D" w:rsidRDefault="00D16D39" w:rsidP="00D16D39">
      <w:pPr>
        <w:pStyle w:val="NormalWeb"/>
        <w:rPr>
          <w:rFonts w:ascii="Proxima" w:hAnsi="Proxima" w:cs="Arial" w:hint="eastAsia"/>
          <w:color w:val="000000" w:themeColor="text1"/>
          <w:sz w:val="24"/>
          <w:szCs w:val="24"/>
        </w:rPr>
      </w:pPr>
    </w:p>
    <w:p w:rsidR="00D16D39" w:rsidRPr="00775B9D" w:rsidRDefault="00D16D39" w:rsidP="00D16D39">
      <w:pPr>
        <w:pStyle w:val="NormalWeb"/>
        <w:rPr>
          <w:rFonts w:ascii="Proxima" w:hAnsi="Proxima" w:cs="Arial" w:hint="eastAsia"/>
          <w:color w:val="000000" w:themeColor="text1"/>
          <w:sz w:val="24"/>
          <w:szCs w:val="24"/>
        </w:rPr>
      </w:pPr>
      <w:r w:rsidRPr="00775B9D">
        <w:rPr>
          <w:rFonts w:ascii="Proxima" w:hAnsi="Proxima" w:cs="Arial"/>
          <w:color w:val="000000" w:themeColor="text1"/>
          <w:sz w:val="24"/>
          <w:szCs w:val="24"/>
        </w:rPr>
        <w:t xml:space="preserve">Indtil videre bliver det altså britiske Bali </w:t>
      </w:r>
      <w:proofErr w:type="spellStart"/>
      <w:r w:rsidRPr="00775B9D">
        <w:rPr>
          <w:rFonts w:ascii="Proxima" w:hAnsi="Proxima" w:cs="Arial"/>
          <w:color w:val="000000" w:themeColor="text1"/>
          <w:sz w:val="24"/>
          <w:szCs w:val="24"/>
        </w:rPr>
        <w:t>Padda</w:t>
      </w:r>
      <w:proofErr w:type="spellEnd"/>
      <w:r w:rsidRPr="00775B9D">
        <w:rPr>
          <w:rFonts w:ascii="Proxima" w:hAnsi="Proxima" w:cs="Arial"/>
          <w:color w:val="000000" w:themeColor="text1"/>
          <w:sz w:val="24"/>
          <w:szCs w:val="24"/>
        </w:rPr>
        <w:t xml:space="preserve">, som overtager ansvaret, og han siger selv, at forfremmelsen til administrerende direktør kom som en overraskelse for ham. Han har været i Lego siden 2002 og kender dermed organisationen ganske godt. Hans opgave bliver i samarbejde med Jørgen Vig </w:t>
      </w:r>
      <w:proofErr w:type="spellStart"/>
      <w:r w:rsidRPr="00775B9D">
        <w:rPr>
          <w:rFonts w:ascii="Proxima" w:hAnsi="Proxima" w:cs="Arial"/>
          <w:color w:val="000000" w:themeColor="text1"/>
          <w:sz w:val="24"/>
          <w:szCs w:val="24"/>
        </w:rPr>
        <w:t>Knudstorp</w:t>
      </w:r>
      <w:proofErr w:type="spellEnd"/>
      <w:r w:rsidRPr="00775B9D">
        <w:rPr>
          <w:rFonts w:ascii="Proxima" w:hAnsi="Proxima" w:cs="Arial"/>
          <w:color w:val="000000" w:themeColor="text1"/>
          <w:sz w:val="24"/>
          <w:szCs w:val="24"/>
        </w:rPr>
        <w:t xml:space="preserve"> og Thomas Kirk Kristiansen at opbygge og styrke ledelseskapaciteten igennem hele organisationen. Til spørgsmålet om, hvorvidt den opgave inkluderer at finde en administrerende direktør med et mere langsigtet perspektiv, end han selv har, er svaret ja. (…)</w:t>
      </w:r>
    </w:p>
    <w:p w:rsidR="00D16D39" w:rsidRPr="00775B9D" w:rsidRDefault="00D16D39" w:rsidP="00D16D39">
      <w:pPr>
        <w:pStyle w:val="NormalWeb"/>
        <w:rPr>
          <w:rFonts w:ascii="Proxima" w:hAnsi="Proxima" w:cs="Arial" w:hint="eastAsia"/>
          <w:color w:val="000000" w:themeColor="text1"/>
          <w:sz w:val="24"/>
          <w:szCs w:val="24"/>
        </w:rPr>
      </w:pPr>
    </w:p>
    <w:p w:rsidR="00D16D39" w:rsidRPr="00775B9D" w:rsidRDefault="00D16D39" w:rsidP="00D16D39">
      <w:pPr>
        <w:pStyle w:val="NormalWeb"/>
        <w:rPr>
          <w:rFonts w:ascii="Proxima" w:hAnsi="Proxima" w:cs="Arial" w:hint="eastAsia"/>
          <w:color w:val="000000" w:themeColor="text1"/>
          <w:sz w:val="24"/>
          <w:szCs w:val="24"/>
        </w:rPr>
      </w:pPr>
      <w:r w:rsidRPr="00775B9D">
        <w:rPr>
          <w:rFonts w:ascii="Proxima" w:hAnsi="Proxima" w:cs="Arial"/>
          <w:color w:val="000000" w:themeColor="text1"/>
          <w:sz w:val="24"/>
          <w:szCs w:val="24"/>
        </w:rPr>
        <w:t xml:space="preserve">»Det er klart, at vi ikke har fundet en administrerende direktør for de næste 12-15 år,« fastslår både Bali </w:t>
      </w:r>
      <w:proofErr w:type="spellStart"/>
      <w:r w:rsidRPr="00775B9D">
        <w:rPr>
          <w:rFonts w:ascii="Proxima" w:hAnsi="Proxima" w:cs="Arial"/>
          <w:color w:val="000000" w:themeColor="text1"/>
          <w:sz w:val="24"/>
          <w:szCs w:val="24"/>
        </w:rPr>
        <w:t>Padda</w:t>
      </w:r>
      <w:proofErr w:type="spellEnd"/>
      <w:r w:rsidRPr="00775B9D">
        <w:rPr>
          <w:rFonts w:ascii="Proxima" w:hAnsi="Proxima" w:cs="Arial"/>
          <w:color w:val="000000" w:themeColor="text1"/>
          <w:sz w:val="24"/>
          <w:szCs w:val="24"/>
        </w:rPr>
        <w:t xml:space="preserve"> og Jørgen Vig </w:t>
      </w:r>
      <w:proofErr w:type="spellStart"/>
      <w:r w:rsidRPr="00775B9D">
        <w:rPr>
          <w:rFonts w:ascii="Proxima" w:hAnsi="Proxima" w:cs="Arial"/>
          <w:color w:val="000000" w:themeColor="text1"/>
          <w:sz w:val="24"/>
          <w:szCs w:val="24"/>
        </w:rPr>
        <w:t>Knudstorp</w:t>
      </w:r>
      <w:proofErr w:type="spellEnd"/>
      <w:r w:rsidRPr="00775B9D">
        <w:rPr>
          <w:rFonts w:ascii="Proxima" w:hAnsi="Proxima" w:cs="Arial"/>
          <w:color w:val="000000" w:themeColor="text1"/>
          <w:sz w:val="24"/>
          <w:szCs w:val="24"/>
        </w:rPr>
        <w:t>.</w:t>
      </w:r>
    </w:p>
    <w:p w:rsidR="00D16D39" w:rsidRPr="00775B9D" w:rsidRDefault="00D16D39" w:rsidP="00D16D39">
      <w:pPr>
        <w:pStyle w:val="NormalWeb"/>
        <w:rPr>
          <w:rFonts w:ascii="Proxima" w:hAnsi="Proxima" w:cs="Arial" w:hint="eastAsia"/>
          <w:color w:val="000000" w:themeColor="text1"/>
          <w:sz w:val="22"/>
          <w:szCs w:val="22"/>
        </w:rPr>
      </w:pPr>
    </w:p>
    <w:p w:rsidR="00D16D39" w:rsidRDefault="00D16D39" w:rsidP="00D16D39">
      <w:pPr>
        <w:spacing w:before="330" w:after="165"/>
        <w:outlineLvl w:val="2"/>
        <w:rPr>
          <w:rFonts w:ascii="inherit" w:hAnsi="inherit" w:cs="Arial"/>
          <w:b/>
          <w:bCs/>
          <w:color w:val="000000" w:themeColor="text1"/>
          <w:sz w:val="28"/>
          <w:szCs w:val="28"/>
        </w:rPr>
      </w:pPr>
      <w:r w:rsidRPr="00775B9D">
        <w:rPr>
          <w:rFonts w:ascii="inherit" w:hAnsi="inherit" w:cs="Arial"/>
          <w:b/>
          <w:bCs/>
          <w:color w:val="000000" w:themeColor="text1"/>
          <w:sz w:val="28"/>
          <w:szCs w:val="28"/>
        </w:rPr>
        <w:t>Flere poster i spil</w:t>
      </w:r>
    </w:p>
    <w:p w:rsidR="00D16D39" w:rsidRPr="00775B9D" w:rsidRDefault="00D16D39" w:rsidP="00D16D39">
      <w:pPr>
        <w:pStyle w:val="NormalWeb"/>
        <w:rPr>
          <w:rFonts w:ascii="Proxima" w:hAnsi="Proxima" w:cs="Arial" w:hint="eastAsia"/>
          <w:color w:val="000000" w:themeColor="text1"/>
          <w:sz w:val="24"/>
          <w:szCs w:val="24"/>
        </w:rPr>
      </w:pPr>
      <w:r w:rsidRPr="00775B9D">
        <w:rPr>
          <w:rFonts w:ascii="Proxima" w:hAnsi="Proxima" w:cs="Arial"/>
          <w:color w:val="000000" w:themeColor="text1"/>
          <w:sz w:val="24"/>
          <w:szCs w:val="24"/>
        </w:rPr>
        <w:t xml:space="preserve">Men posten som administrerende direktør er ikke den eneste direktionspost, der skal fokuseres på i det kommende år. Helt akut skal der også findes en ny finansdirektør. I november meddelte Lego, at John </w:t>
      </w:r>
      <w:proofErr w:type="spellStart"/>
      <w:r w:rsidRPr="00775B9D">
        <w:rPr>
          <w:rFonts w:ascii="Proxima" w:hAnsi="Proxima" w:cs="Arial"/>
          <w:color w:val="000000" w:themeColor="text1"/>
          <w:sz w:val="24"/>
          <w:szCs w:val="24"/>
        </w:rPr>
        <w:t>Goodwin</w:t>
      </w:r>
      <w:proofErr w:type="spellEnd"/>
      <w:r w:rsidRPr="00775B9D">
        <w:rPr>
          <w:rFonts w:ascii="Proxima" w:hAnsi="Proxima" w:cs="Arial"/>
          <w:color w:val="000000" w:themeColor="text1"/>
          <w:sz w:val="24"/>
          <w:szCs w:val="24"/>
        </w:rPr>
        <w:t xml:space="preserve"> stopper som finansdirektør til sommer. John </w:t>
      </w:r>
      <w:proofErr w:type="spellStart"/>
      <w:r w:rsidRPr="00775B9D">
        <w:rPr>
          <w:rFonts w:ascii="Proxima" w:hAnsi="Proxima" w:cs="Arial"/>
          <w:color w:val="000000" w:themeColor="text1"/>
          <w:sz w:val="24"/>
          <w:szCs w:val="24"/>
        </w:rPr>
        <w:t>Goodwin</w:t>
      </w:r>
      <w:proofErr w:type="spellEnd"/>
      <w:r w:rsidRPr="00775B9D">
        <w:rPr>
          <w:rFonts w:ascii="Proxima" w:hAnsi="Proxima" w:cs="Arial"/>
          <w:color w:val="000000" w:themeColor="text1"/>
          <w:sz w:val="24"/>
          <w:szCs w:val="24"/>
        </w:rPr>
        <w:t xml:space="preserve"> har spillet en central rolle i Legos vækst, siden han kom til virksomheden i 2012. (…) </w:t>
      </w:r>
    </w:p>
    <w:p w:rsidR="00D16D39" w:rsidRPr="00775B9D" w:rsidRDefault="00D16D39" w:rsidP="00D16D39">
      <w:pPr>
        <w:pStyle w:val="NormalWeb"/>
        <w:rPr>
          <w:rFonts w:ascii="Proxima" w:hAnsi="Proxima" w:cs="Arial" w:hint="eastAsia"/>
          <w:color w:val="000000" w:themeColor="text1"/>
          <w:sz w:val="24"/>
          <w:szCs w:val="24"/>
        </w:rPr>
      </w:pPr>
    </w:p>
    <w:p w:rsidR="00D16D39" w:rsidRPr="00775B9D" w:rsidRDefault="00D16D39" w:rsidP="00D16D39">
      <w:pPr>
        <w:pStyle w:val="NormalWeb"/>
        <w:rPr>
          <w:rFonts w:ascii="Proxima" w:hAnsi="Proxima" w:cs="Arial" w:hint="eastAsia"/>
          <w:color w:val="000000" w:themeColor="text1"/>
          <w:sz w:val="24"/>
          <w:szCs w:val="24"/>
        </w:rPr>
      </w:pPr>
      <w:r w:rsidRPr="00775B9D">
        <w:rPr>
          <w:rFonts w:ascii="Proxima" w:hAnsi="Proxima" w:cs="Arial"/>
          <w:color w:val="000000" w:themeColor="text1"/>
          <w:sz w:val="24"/>
          <w:szCs w:val="24"/>
        </w:rPr>
        <w:t>Lego blev grundlagt i 1932, og Thomas Kirk Kristiansen er fjerde generation efter stifter Ole Kirk Kristiansen.</w:t>
      </w:r>
    </w:p>
    <w:p w:rsidR="00D16D39" w:rsidRPr="00775B9D" w:rsidRDefault="00D16D39" w:rsidP="00D16D39">
      <w:pPr>
        <w:shd w:val="clear" w:color="auto" w:fill="FFFFFF"/>
        <w:spacing w:before="100" w:beforeAutospacing="1" w:after="240" w:line="255" w:lineRule="atLeast"/>
        <w:jc w:val="center"/>
        <w:rPr>
          <w:color w:val="000000" w:themeColor="text1"/>
          <w:sz w:val="21"/>
          <w:szCs w:val="21"/>
        </w:rPr>
      </w:pPr>
      <w:r w:rsidRPr="00775B9D">
        <w:rPr>
          <w:color w:val="000000" w:themeColor="text1"/>
          <w:sz w:val="21"/>
          <w:szCs w:val="21"/>
        </w:rPr>
        <w:t>____________________________________________</w:t>
      </w:r>
    </w:p>
    <w:p w:rsidR="00D16D39" w:rsidRPr="00775B9D" w:rsidRDefault="00D16D39" w:rsidP="00D16D39">
      <w:pPr>
        <w:shd w:val="clear" w:color="auto" w:fill="FFFFFF"/>
        <w:spacing w:before="100" w:beforeAutospacing="1" w:line="360" w:lineRule="atLeast"/>
        <w:outlineLvl w:val="3"/>
        <w:rPr>
          <w:rFonts w:ascii="Georgia" w:hAnsi="Georgia"/>
          <w:b/>
          <w:bCs/>
          <w:color w:val="000000" w:themeColor="text1"/>
          <w:sz w:val="27"/>
          <w:szCs w:val="27"/>
        </w:rPr>
      </w:pPr>
      <w:r w:rsidRPr="00775B9D">
        <w:rPr>
          <w:rFonts w:ascii="Georgia" w:hAnsi="Georgia"/>
          <w:b/>
          <w:bCs/>
          <w:color w:val="000000" w:themeColor="text1"/>
          <w:sz w:val="27"/>
          <w:szCs w:val="27"/>
        </w:rPr>
        <w:t>Regnskabsposter og Nøgletal Lego: 2012-2016</w:t>
      </w:r>
    </w:p>
    <w:tbl>
      <w:tblPr>
        <w:tblW w:w="48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75"/>
        <w:gridCol w:w="1212"/>
        <w:gridCol w:w="1006"/>
        <w:gridCol w:w="1152"/>
        <w:gridCol w:w="1152"/>
        <w:gridCol w:w="1152"/>
      </w:tblGrid>
      <w:tr w:rsidR="00D16D39" w:rsidRPr="00775B9D" w:rsidTr="00C73063">
        <w:trPr>
          <w:trHeight w:val="390"/>
        </w:trPr>
        <w:tc>
          <w:tcPr>
            <w:tcW w:w="1966" w:type="pct"/>
            <w:tcMar>
              <w:top w:w="0" w:type="dxa"/>
              <w:left w:w="120" w:type="dxa"/>
              <w:bottom w:w="0" w:type="dxa"/>
              <w:right w:w="120" w:type="dxa"/>
            </w:tcMar>
            <w:vAlign w:val="center"/>
            <w:hideMark/>
          </w:tcPr>
          <w:p w:rsidR="00D16D39" w:rsidRPr="00775B9D" w:rsidRDefault="00D16D39" w:rsidP="00C73063">
            <w:pPr>
              <w:spacing w:before="180"/>
              <w:rPr>
                <w:b/>
                <w:color w:val="000000" w:themeColor="text1"/>
              </w:rPr>
            </w:pPr>
            <w:r w:rsidRPr="00775B9D">
              <w:rPr>
                <w:b/>
                <w:color w:val="000000" w:themeColor="text1"/>
              </w:rPr>
              <w:t>(mio. kr.)</w:t>
            </w:r>
          </w:p>
        </w:tc>
        <w:tc>
          <w:tcPr>
            <w:tcW w:w="648" w:type="pct"/>
          </w:tcPr>
          <w:p w:rsidR="00D16D39" w:rsidRPr="00775B9D" w:rsidRDefault="00D16D39" w:rsidP="00C73063">
            <w:pPr>
              <w:spacing w:before="180"/>
              <w:jc w:val="right"/>
              <w:rPr>
                <w:b/>
                <w:bCs/>
                <w:color w:val="000000" w:themeColor="text1"/>
              </w:rPr>
            </w:pPr>
            <w:r w:rsidRPr="00775B9D">
              <w:rPr>
                <w:b/>
                <w:bCs/>
                <w:color w:val="000000" w:themeColor="text1"/>
              </w:rPr>
              <w:t>2012</w:t>
            </w:r>
          </w:p>
        </w:tc>
        <w:tc>
          <w:tcPr>
            <w:tcW w:w="538" w:type="pct"/>
          </w:tcPr>
          <w:p w:rsidR="00D16D39" w:rsidRPr="00775B9D" w:rsidRDefault="00D16D39" w:rsidP="00C73063">
            <w:pPr>
              <w:spacing w:before="180"/>
              <w:jc w:val="right"/>
              <w:rPr>
                <w:b/>
                <w:bCs/>
                <w:color w:val="000000" w:themeColor="text1"/>
              </w:rPr>
            </w:pPr>
            <w:r w:rsidRPr="00775B9D">
              <w:rPr>
                <w:b/>
                <w:bCs/>
                <w:color w:val="000000" w:themeColor="text1"/>
              </w:rPr>
              <w:t>2013</w:t>
            </w:r>
          </w:p>
        </w:tc>
        <w:tc>
          <w:tcPr>
            <w:tcW w:w="616" w:type="pct"/>
            <w:tcMar>
              <w:top w:w="0" w:type="dxa"/>
              <w:left w:w="120" w:type="dxa"/>
              <w:bottom w:w="0" w:type="dxa"/>
              <w:right w:w="120" w:type="dxa"/>
            </w:tcMar>
            <w:vAlign w:val="center"/>
            <w:hideMark/>
          </w:tcPr>
          <w:p w:rsidR="00D16D39" w:rsidRPr="00775B9D" w:rsidRDefault="00D16D39" w:rsidP="00C73063">
            <w:pPr>
              <w:spacing w:before="180"/>
              <w:jc w:val="right"/>
              <w:rPr>
                <w:color w:val="000000" w:themeColor="text1"/>
              </w:rPr>
            </w:pPr>
            <w:r w:rsidRPr="00775B9D">
              <w:rPr>
                <w:b/>
                <w:bCs/>
                <w:color w:val="000000" w:themeColor="text1"/>
              </w:rPr>
              <w:t>2014</w:t>
            </w:r>
          </w:p>
        </w:tc>
        <w:tc>
          <w:tcPr>
            <w:tcW w:w="616" w:type="pct"/>
          </w:tcPr>
          <w:p w:rsidR="00D16D39" w:rsidRPr="00775B9D" w:rsidRDefault="00D16D39" w:rsidP="00C73063">
            <w:pPr>
              <w:spacing w:before="180"/>
              <w:jc w:val="right"/>
              <w:rPr>
                <w:b/>
                <w:bCs/>
                <w:color w:val="000000" w:themeColor="text1"/>
              </w:rPr>
            </w:pPr>
            <w:r w:rsidRPr="00775B9D">
              <w:rPr>
                <w:b/>
                <w:bCs/>
                <w:color w:val="000000" w:themeColor="text1"/>
              </w:rPr>
              <w:t>2015</w:t>
            </w:r>
          </w:p>
        </w:tc>
        <w:tc>
          <w:tcPr>
            <w:tcW w:w="616" w:type="pct"/>
            <w:tcMar>
              <w:top w:w="0" w:type="dxa"/>
              <w:left w:w="120" w:type="dxa"/>
              <w:bottom w:w="0" w:type="dxa"/>
              <w:right w:w="120" w:type="dxa"/>
            </w:tcMar>
            <w:vAlign w:val="center"/>
            <w:hideMark/>
          </w:tcPr>
          <w:p w:rsidR="00D16D39" w:rsidRPr="00775B9D" w:rsidRDefault="00D16D39" w:rsidP="00C73063">
            <w:pPr>
              <w:spacing w:before="180"/>
              <w:jc w:val="right"/>
              <w:rPr>
                <w:color w:val="000000" w:themeColor="text1"/>
              </w:rPr>
            </w:pPr>
            <w:r w:rsidRPr="00775B9D">
              <w:rPr>
                <w:b/>
                <w:bCs/>
                <w:color w:val="000000" w:themeColor="text1"/>
              </w:rPr>
              <w:t>2016</w:t>
            </w:r>
          </w:p>
        </w:tc>
      </w:tr>
      <w:tr w:rsidR="00D16D39" w:rsidRPr="00775B9D" w:rsidTr="00C73063">
        <w:trPr>
          <w:trHeight w:val="390"/>
        </w:trPr>
        <w:tc>
          <w:tcPr>
            <w:tcW w:w="1966" w:type="pct"/>
            <w:tcMar>
              <w:top w:w="0" w:type="dxa"/>
              <w:left w:w="120" w:type="dxa"/>
              <w:bottom w:w="0" w:type="dxa"/>
              <w:right w:w="120" w:type="dxa"/>
            </w:tcMar>
            <w:vAlign w:val="center"/>
            <w:hideMark/>
          </w:tcPr>
          <w:p w:rsidR="00D16D39" w:rsidRPr="00775B9D" w:rsidRDefault="00D16D39" w:rsidP="00C73063">
            <w:pPr>
              <w:spacing w:before="180"/>
              <w:rPr>
                <w:color w:val="000000" w:themeColor="text1"/>
              </w:rPr>
            </w:pPr>
            <w:r w:rsidRPr="00775B9D">
              <w:rPr>
                <w:b/>
                <w:bCs/>
                <w:color w:val="000000" w:themeColor="text1"/>
              </w:rPr>
              <w:t>Omsætning</w:t>
            </w:r>
          </w:p>
        </w:tc>
        <w:tc>
          <w:tcPr>
            <w:tcW w:w="648" w:type="pct"/>
          </w:tcPr>
          <w:p w:rsidR="00D16D39" w:rsidRPr="00775B9D" w:rsidRDefault="00D16D39" w:rsidP="00C73063">
            <w:pPr>
              <w:spacing w:before="180"/>
              <w:jc w:val="right"/>
              <w:rPr>
                <w:b/>
                <w:color w:val="000000" w:themeColor="text1"/>
              </w:rPr>
            </w:pPr>
            <w:r w:rsidRPr="00775B9D">
              <w:rPr>
                <w:b/>
                <w:color w:val="000000" w:themeColor="text1"/>
              </w:rPr>
              <w:t>23.095</w:t>
            </w:r>
          </w:p>
        </w:tc>
        <w:tc>
          <w:tcPr>
            <w:tcW w:w="538" w:type="pct"/>
          </w:tcPr>
          <w:p w:rsidR="00D16D39" w:rsidRPr="00775B9D" w:rsidRDefault="00D16D39" w:rsidP="00C73063">
            <w:pPr>
              <w:spacing w:before="180"/>
              <w:jc w:val="right"/>
              <w:rPr>
                <w:b/>
                <w:color w:val="000000" w:themeColor="text1"/>
              </w:rPr>
            </w:pPr>
            <w:r w:rsidRPr="00775B9D">
              <w:rPr>
                <w:b/>
                <w:color w:val="000000" w:themeColor="text1"/>
              </w:rPr>
              <w:t>25.294</w:t>
            </w:r>
          </w:p>
        </w:tc>
        <w:tc>
          <w:tcPr>
            <w:tcW w:w="616" w:type="pct"/>
            <w:tcMar>
              <w:top w:w="0" w:type="dxa"/>
              <w:left w:w="120" w:type="dxa"/>
              <w:bottom w:w="0" w:type="dxa"/>
              <w:right w:w="120" w:type="dxa"/>
            </w:tcMar>
            <w:vAlign w:val="center"/>
          </w:tcPr>
          <w:p w:rsidR="00D16D39" w:rsidRPr="00775B9D" w:rsidRDefault="00D16D39" w:rsidP="00C73063">
            <w:pPr>
              <w:spacing w:before="180"/>
              <w:jc w:val="right"/>
              <w:rPr>
                <w:b/>
                <w:color w:val="000000" w:themeColor="text1"/>
              </w:rPr>
            </w:pPr>
            <w:r w:rsidRPr="00775B9D">
              <w:rPr>
                <w:b/>
                <w:color w:val="000000" w:themeColor="text1"/>
              </w:rPr>
              <w:t>28.578</w:t>
            </w:r>
          </w:p>
        </w:tc>
        <w:tc>
          <w:tcPr>
            <w:tcW w:w="616" w:type="pct"/>
            <w:vAlign w:val="center"/>
          </w:tcPr>
          <w:p w:rsidR="00D16D39" w:rsidRPr="00775B9D" w:rsidRDefault="00D16D39" w:rsidP="00C73063">
            <w:pPr>
              <w:spacing w:before="180"/>
              <w:jc w:val="right"/>
              <w:rPr>
                <w:b/>
                <w:color w:val="000000" w:themeColor="text1"/>
              </w:rPr>
            </w:pPr>
            <w:r w:rsidRPr="00775B9D">
              <w:rPr>
                <w:b/>
                <w:color w:val="000000" w:themeColor="text1"/>
              </w:rPr>
              <w:t>35.780</w:t>
            </w:r>
          </w:p>
        </w:tc>
        <w:tc>
          <w:tcPr>
            <w:tcW w:w="616" w:type="pct"/>
            <w:tcMar>
              <w:top w:w="0" w:type="dxa"/>
              <w:left w:w="120" w:type="dxa"/>
              <w:bottom w:w="0" w:type="dxa"/>
              <w:right w:w="120" w:type="dxa"/>
            </w:tcMar>
            <w:vAlign w:val="center"/>
          </w:tcPr>
          <w:p w:rsidR="00D16D39" w:rsidRPr="00775B9D" w:rsidRDefault="00D16D39" w:rsidP="00C73063">
            <w:pPr>
              <w:spacing w:before="180"/>
              <w:jc w:val="right"/>
              <w:rPr>
                <w:b/>
                <w:color w:val="000000" w:themeColor="text1"/>
              </w:rPr>
            </w:pPr>
            <w:r w:rsidRPr="00775B9D">
              <w:rPr>
                <w:b/>
                <w:color w:val="000000" w:themeColor="text1"/>
              </w:rPr>
              <w:t>37.934</w:t>
            </w:r>
          </w:p>
        </w:tc>
      </w:tr>
      <w:tr w:rsidR="00D16D39" w:rsidRPr="00775B9D" w:rsidTr="00C73063">
        <w:trPr>
          <w:trHeight w:val="390"/>
        </w:trPr>
        <w:tc>
          <w:tcPr>
            <w:tcW w:w="1966" w:type="pct"/>
            <w:tcMar>
              <w:top w:w="0" w:type="dxa"/>
              <w:left w:w="120" w:type="dxa"/>
              <w:bottom w:w="0" w:type="dxa"/>
              <w:right w:w="120" w:type="dxa"/>
            </w:tcMar>
            <w:vAlign w:val="center"/>
            <w:hideMark/>
          </w:tcPr>
          <w:p w:rsidR="00D16D39" w:rsidRPr="00775B9D" w:rsidRDefault="00D16D39" w:rsidP="00C73063">
            <w:pPr>
              <w:spacing w:before="180"/>
              <w:rPr>
                <w:color w:val="000000" w:themeColor="text1"/>
              </w:rPr>
            </w:pPr>
            <w:r w:rsidRPr="00775B9D">
              <w:rPr>
                <w:b/>
                <w:bCs/>
                <w:color w:val="000000" w:themeColor="text1"/>
              </w:rPr>
              <w:t>Resultat af Primær Drift (EBIT)</w:t>
            </w:r>
          </w:p>
        </w:tc>
        <w:tc>
          <w:tcPr>
            <w:tcW w:w="648" w:type="pct"/>
          </w:tcPr>
          <w:p w:rsidR="00D16D39" w:rsidRPr="00775B9D" w:rsidRDefault="00D16D39" w:rsidP="00C73063">
            <w:pPr>
              <w:spacing w:before="180"/>
              <w:jc w:val="right"/>
              <w:rPr>
                <w:b/>
                <w:color w:val="000000" w:themeColor="text1"/>
              </w:rPr>
            </w:pPr>
            <w:r w:rsidRPr="00775B9D">
              <w:rPr>
                <w:b/>
                <w:color w:val="000000" w:themeColor="text1"/>
              </w:rPr>
              <w:t>7.606</w:t>
            </w:r>
          </w:p>
        </w:tc>
        <w:tc>
          <w:tcPr>
            <w:tcW w:w="538" w:type="pct"/>
          </w:tcPr>
          <w:p w:rsidR="00D16D39" w:rsidRPr="00775B9D" w:rsidRDefault="00D16D39" w:rsidP="00C73063">
            <w:pPr>
              <w:spacing w:before="180"/>
              <w:jc w:val="right"/>
              <w:rPr>
                <w:b/>
                <w:color w:val="000000" w:themeColor="text1"/>
              </w:rPr>
            </w:pPr>
            <w:r w:rsidRPr="00775B9D">
              <w:rPr>
                <w:b/>
                <w:color w:val="000000" w:themeColor="text1"/>
              </w:rPr>
              <w:t>8.336</w:t>
            </w:r>
          </w:p>
        </w:tc>
        <w:tc>
          <w:tcPr>
            <w:tcW w:w="616" w:type="pct"/>
            <w:tcMar>
              <w:top w:w="0" w:type="dxa"/>
              <w:left w:w="120" w:type="dxa"/>
              <w:bottom w:w="0" w:type="dxa"/>
              <w:right w:w="120" w:type="dxa"/>
            </w:tcMar>
            <w:vAlign w:val="center"/>
          </w:tcPr>
          <w:p w:rsidR="00D16D39" w:rsidRPr="00775B9D" w:rsidRDefault="00D16D39" w:rsidP="00C73063">
            <w:pPr>
              <w:spacing w:before="180"/>
              <w:jc w:val="right"/>
              <w:rPr>
                <w:b/>
                <w:color w:val="000000" w:themeColor="text1"/>
              </w:rPr>
            </w:pPr>
            <w:r w:rsidRPr="00775B9D">
              <w:rPr>
                <w:b/>
                <w:color w:val="000000" w:themeColor="text1"/>
              </w:rPr>
              <w:t>9.697</w:t>
            </w:r>
          </w:p>
        </w:tc>
        <w:tc>
          <w:tcPr>
            <w:tcW w:w="616" w:type="pct"/>
            <w:vAlign w:val="center"/>
          </w:tcPr>
          <w:p w:rsidR="00D16D39" w:rsidRPr="00775B9D" w:rsidRDefault="00D16D39" w:rsidP="00C73063">
            <w:pPr>
              <w:spacing w:before="180"/>
              <w:jc w:val="right"/>
              <w:rPr>
                <w:b/>
                <w:color w:val="000000" w:themeColor="text1"/>
              </w:rPr>
            </w:pPr>
            <w:r w:rsidRPr="00775B9D">
              <w:rPr>
                <w:b/>
                <w:color w:val="000000" w:themeColor="text1"/>
              </w:rPr>
              <w:t>12.244</w:t>
            </w:r>
          </w:p>
        </w:tc>
        <w:tc>
          <w:tcPr>
            <w:tcW w:w="616" w:type="pct"/>
            <w:tcMar>
              <w:top w:w="0" w:type="dxa"/>
              <w:left w:w="120" w:type="dxa"/>
              <w:bottom w:w="0" w:type="dxa"/>
              <w:right w:w="120" w:type="dxa"/>
            </w:tcMar>
            <w:vAlign w:val="center"/>
          </w:tcPr>
          <w:p w:rsidR="00D16D39" w:rsidRPr="00775B9D" w:rsidRDefault="00D16D39" w:rsidP="00C73063">
            <w:pPr>
              <w:spacing w:before="180"/>
              <w:jc w:val="right"/>
              <w:rPr>
                <w:b/>
                <w:color w:val="000000" w:themeColor="text1"/>
              </w:rPr>
            </w:pPr>
            <w:r w:rsidRPr="00775B9D">
              <w:rPr>
                <w:b/>
                <w:color w:val="000000" w:themeColor="text1"/>
              </w:rPr>
              <w:t>12.448</w:t>
            </w:r>
          </w:p>
        </w:tc>
      </w:tr>
      <w:tr w:rsidR="00D16D39" w:rsidRPr="00775B9D" w:rsidTr="00C73063">
        <w:trPr>
          <w:trHeight w:val="390"/>
        </w:trPr>
        <w:tc>
          <w:tcPr>
            <w:tcW w:w="1966" w:type="pct"/>
            <w:tcMar>
              <w:top w:w="0" w:type="dxa"/>
              <w:left w:w="120" w:type="dxa"/>
              <w:bottom w:w="0" w:type="dxa"/>
              <w:right w:w="120" w:type="dxa"/>
            </w:tcMar>
            <w:vAlign w:val="center"/>
            <w:hideMark/>
          </w:tcPr>
          <w:p w:rsidR="00D16D39" w:rsidRPr="00775B9D" w:rsidRDefault="00D16D39" w:rsidP="00C73063">
            <w:pPr>
              <w:spacing w:before="180"/>
              <w:rPr>
                <w:b/>
                <w:color w:val="000000" w:themeColor="text1"/>
              </w:rPr>
            </w:pPr>
            <w:r w:rsidRPr="00775B9D">
              <w:rPr>
                <w:b/>
                <w:color w:val="000000" w:themeColor="text1"/>
              </w:rPr>
              <w:t>Egenkapital</w:t>
            </w:r>
          </w:p>
        </w:tc>
        <w:tc>
          <w:tcPr>
            <w:tcW w:w="648" w:type="pct"/>
          </w:tcPr>
          <w:p w:rsidR="00D16D39" w:rsidRPr="00775B9D" w:rsidRDefault="00D16D39" w:rsidP="00C73063">
            <w:pPr>
              <w:spacing w:before="180"/>
              <w:jc w:val="right"/>
              <w:rPr>
                <w:b/>
                <w:color w:val="000000" w:themeColor="text1"/>
              </w:rPr>
            </w:pPr>
            <w:r w:rsidRPr="00775B9D">
              <w:rPr>
                <w:b/>
                <w:color w:val="000000" w:themeColor="text1"/>
              </w:rPr>
              <w:t>9.864</w:t>
            </w:r>
          </w:p>
        </w:tc>
        <w:tc>
          <w:tcPr>
            <w:tcW w:w="538" w:type="pct"/>
          </w:tcPr>
          <w:p w:rsidR="00D16D39" w:rsidRPr="00775B9D" w:rsidRDefault="00D16D39" w:rsidP="00C73063">
            <w:pPr>
              <w:spacing w:before="180"/>
              <w:jc w:val="right"/>
              <w:rPr>
                <w:b/>
                <w:color w:val="000000" w:themeColor="text1"/>
              </w:rPr>
            </w:pPr>
            <w:r w:rsidRPr="00775B9D">
              <w:rPr>
                <w:b/>
                <w:color w:val="000000" w:themeColor="text1"/>
              </w:rPr>
              <w:t>11.075</w:t>
            </w:r>
          </w:p>
        </w:tc>
        <w:tc>
          <w:tcPr>
            <w:tcW w:w="616" w:type="pct"/>
            <w:tcMar>
              <w:top w:w="0" w:type="dxa"/>
              <w:left w:w="120" w:type="dxa"/>
              <w:bottom w:w="0" w:type="dxa"/>
              <w:right w:w="120" w:type="dxa"/>
            </w:tcMar>
            <w:vAlign w:val="center"/>
          </w:tcPr>
          <w:p w:rsidR="00D16D39" w:rsidRPr="00775B9D" w:rsidRDefault="00D16D39" w:rsidP="00C73063">
            <w:pPr>
              <w:spacing w:before="180"/>
              <w:jc w:val="right"/>
              <w:rPr>
                <w:b/>
                <w:color w:val="000000" w:themeColor="text1"/>
              </w:rPr>
            </w:pPr>
            <w:r w:rsidRPr="00775B9D">
              <w:rPr>
                <w:b/>
                <w:color w:val="000000" w:themeColor="text1"/>
              </w:rPr>
              <w:t>12.832</w:t>
            </w:r>
          </w:p>
        </w:tc>
        <w:tc>
          <w:tcPr>
            <w:tcW w:w="616" w:type="pct"/>
            <w:vAlign w:val="center"/>
          </w:tcPr>
          <w:p w:rsidR="00D16D39" w:rsidRPr="00775B9D" w:rsidRDefault="00D16D39" w:rsidP="00C73063">
            <w:pPr>
              <w:spacing w:before="180"/>
              <w:jc w:val="right"/>
              <w:rPr>
                <w:b/>
                <w:color w:val="000000" w:themeColor="text1"/>
              </w:rPr>
            </w:pPr>
            <w:r w:rsidRPr="00775B9D">
              <w:rPr>
                <w:b/>
                <w:color w:val="000000" w:themeColor="text1"/>
              </w:rPr>
              <w:t>17.751</w:t>
            </w:r>
          </w:p>
        </w:tc>
        <w:tc>
          <w:tcPr>
            <w:tcW w:w="616" w:type="pct"/>
            <w:tcMar>
              <w:top w:w="0" w:type="dxa"/>
              <w:left w:w="120" w:type="dxa"/>
              <w:bottom w:w="0" w:type="dxa"/>
              <w:right w:w="120" w:type="dxa"/>
            </w:tcMar>
            <w:vAlign w:val="center"/>
          </w:tcPr>
          <w:p w:rsidR="00D16D39" w:rsidRPr="00775B9D" w:rsidRDefault="00D16D39" w:rsidP="00C73063">
            <w:pPr>
              <w:spacing w:before="180"/>
              <w:jc w:val="right"/>
              <w:rPr>
                <w:b/>
                <w:color w:val="000000" w:themeColor="text1"/>
              </w:rPr>
            </w:pPr>
            <w:r w:rsidRPr="00775B9D">
              <w:rPr>
                <w:b/>
                <w:color w:val="000000" w:themeColor="text1"/>
              </w:rPr>
              <w:t>20.039</w:t>
            </w:r>
          </w:p>
        </w:tc>
      </w:tr>
      <w:tr w:rsidR="00D16D39" w:rsidRPr="00775B9D" w:rsidTr="00C73063">
        <w:trPr>
          <w:trHeight w:val="390"/>
        </w:trPr>
        <w:tc>
          <w:tcPr>
            <w:tcW w:w="1966" w:type="pct"/>
            <w:tcMar>
              <w:top w:w="0" w:type="dxa"/>
              <w:left w:w="120" w:type="dxa"/>
              <w:bottom w:w="0" w:type="dxa"/>
              <w:right w:w="120" w:type="dxa"/>
            </w:tcMar>
            <w:vAlign w:val="center"/>
          </w:tcPr>
          <w:p w:rsidR="00D16D39" w:rsidRPr="00775B9D" w:rsidRDefault="00D16D39" w:rsidP="00C73063">
            <w:pPr>
              <w:spacing w:before="180"/>
              <w:rPr>
                <w:b/>
                <w:color w:val="000000" w:themeColor="text1"/>
              </w:rPr>
            </w:pPr>
          </w:p>
        </w:tc>
        <w:tc>
          <w:tcPr>
            <w:tcW w:w="648" w:type="pct"/>
          </w:tcPr>
          <w:p w:rsidR="00D16D39" w:rsidRPr="00775B9D" w:rsidRDefault="00D16D39" w:rsidP="00C73063">
            <w:pPr>
              <w:spacing w:before="180"/>
              <w:jc w:val="right"/>
              <w:rPr>
                <w:b/>
                <w:color w:val="000000" w:themeColor="text1"/>
              </w:rPr>
            </w:pPr>
          </w:p>
        </w:tc>
        <w:tc>
          <w:tcPr>
            <w:tcW w:w="538" w:type="pct"/>
          </w:tcPr>
          <w:p w:rsidR="00D16D39" w:rsidRPr="00775B9D" w:rsidRDefault="00D16D39" w:rsidP="00C73063">
            <w:pPr>
              <w:spacing w:before="180"/>
              <w:jc w:val="right"/>
              <w:rPr>
                <w:b/>
                <w:color w:val="000000" w:themeColor="text1"/>
              </w:rPr>
            </w:pPr>
          </w:p>
        </w:tc>
        <w:tc>
          <w:tcPr>
            <w:tcW w:w="616" w:type="pct"/>
            <w:tcMar>
              <w:top w:w="0" w:type="dxa"/>
              <w:left w:w="120" w:type="dxa"/>
              <w:bottom w:w="0" w:type="dxa"/>
              <w:right w:w="120" w:type="dxa"/>
            </w:tcMar>
            <w:vAlign w:val="center"/>
          </w:tcPr>
          <w:p w:rsidR="00D16D39" w:rsidRPr="00775B9D" w:rsidRDefault="00D16D39" w:rsidP="00C73063">
            <w:pPr>
              <w:spacing w:before="180"/>
              <w:jc w:val="right"/>
              <w:rPr>
                <w:b/>
                <w:color w:val="000000" w:themeColor="text1"/>
              </w:rPr>
            </w:pPr>
          </w:p>
        </w:tc>
        <w:tc>
          <w:tcPr>
            <w:tcW w:w="616" w:type="pct"/>
            <w:vAlign w:val="center"/>
          </w:tcPr>
          <w:p w:rsidR="00D16D39" w:rsidRPr="00775B9D" w:rsidRDefault="00D16D39" w:rsidP="00C73063">
            <w:pPr>
              <w:spacing w:before="180"/>
              <w:jc w:val="right"/>
              <w:rPr>
                <w:b/>
                <w:color w:val="000000" w:themeColor="text1"/>
              </w:rPr>
            </w:pPr>
          </w:p>
        </w:tc>
        <w:tc>
          <w:tcPr>
            <w:tcW w:w="616" w:type="pct"/>
            <w:tcMar>
              <w:top w:w="0" w:type="dxa"/>
              <w:left w:w="120" w:type="dxa"/>
              <w:bottom w:w="0" w:type="dxa"/>
              <w:right w:w="120" w:type="dxa"/>
            </w:tcMar>
            <w:vAlign w:val="center"/>
          </w:tcPr>
          <w:p w:rsidR="00D16D39" w:rsidRPr="00775B9D" w:rsidRDefault="00D16D39" w:rsidP="00C73063">
            <w:pPr>
              <w:spacing w:before="180"/>
              <w:jc w:val="right"/>
              <w:rPr>
                <w:b/>
                <w:color w:val="000000" w:themeColor="text1"/>
              </w:rPr>
            </w:pPr>
          </w:p>
        </w:tc>
      </w:tr>
      <w:tr w:rsidR="00D16D39" w:rsidRPr="00775B9D" w:rsidTr="00C73063">
        <w:trPr>
          <w:trHeight w:val="390"/>
        </w:trPr>
        <w:tc>
          <w:tcPr>
            <w:tcW w:w="1966" w:type="pct"/>
            <w:tcMar>
              <w:top w:w="0" w:type="dxa"/>
              <w:left w:w="120" w:type="dxa"/>
              <w:bottom w:w="0" w:type="dxa"/>
              <w:right w:w="120" w:type="dxa"/>
            </w:tcMar>
            <w:vAlign w:val="center"/>
          </w:tcPr>
          <w:p w:rsidR="00D16D39" w:rsidRPr="00775B9D" w:rsidRDefault="00D16D39" w:rsidP="00C73063">
            <w:pPr>
              <w:spacing w:before="180"/>
              <w:rPr>
                <w:b/>
                <w:color w:val="000000" w:themeColor="text1"/>
              </w:rPr>
            </w:pPr>
            <w:r w:rsidRPr="00775B9D">
              <w:rPr>
                <w:b/>
                <w:color w:val="000000" w:themeColor="text1"/>
              </w:rPr>
              <w:t>Omsætning: Indekstal</w:t>
            </w:r>
          </w:p>
        </w:tc>
        <w:tc>
          <w:tcPr>
            <w:tcW w:w="648" w:type="pct"/>
          </w:tcPr>
          <w:p w:rsidR="00D16D39" w:rsidRPr="00775B9D" w:rsidRDefault="00D16D39" w:rsidP="00C73063">
            <w:pPr>
              <w:spacing w:before="180"/>
              <w:jc w:val="right"/>
              <w:rPr>
                <w:b/>
                <w:color w:val="000000" w:themeColor="text1"/>
              </w:rPr>
            </w:pPr>
            <w:r w:rsidRPr="00775B9D">
              <w:rPr>
                <w:b/>
                <w:color w:val="000000" w:themeColor="text1"/>
              </w:rPr>
              <w:t>100</w:t>
            </w:r>
          </w:p>
        </w:tc>
        <w:tc>
          <w:tcPr>
            <w:tcW w:w="538" w:type="pct"/>
          </w:tcPr>
          <w:p w:rsidR="00D16D39" w:rsidRPr="00775B9D" w:rsidRDefault="00D16D39" w:rsidP="00C73063">
            <w:pPr>
              <w:spacing w:before="180"/>
              <w:jc w:val="right"/>
              <w:rPr>
                <w:b/>
                <w:color w:val="000000" w:themeColor="text1"/>
              </w:rPr>
            </w:pPr>
            <w:r w:rsidRPr="00775B9D">
              <w:rPr>
                <w:b/>
                <w:color w:val="000000" w:themeColor="text1"/>
              </w:rPr>
              <w:t>110</w:t>
            </w:r>
          </w:p>
        </w:tc>
        <w:tc>
          <w:tcPr>
            <w:tcW w:w="616" w:type="pct"/>
            <w:tcMar>
              <w:top w:w="0" w:type="dxa"/>
              <w:left w:w="120" w:type="dxa"/>
              <w:bottom w:w="0" w:type="dxa"/>
              <w:right w:w="120" w:type="dxa"/>
            </w:tcMar>
            <w:vAlign w:val="center"/>
          </w:tcPr>
          <w:p w:rsidR="00D16D39" w:rsidRPr="00775B9D" w:rsidRDefault="00D16D39" w:rsidP="00C73063">
            <w:pPr>
              <w:spacing w:before="180"/>
              <w:jc w:val="right"/>
              <w:rPr>
                <w:b/>
                <w:color w:val="000000" w:themeColor="text1"/>
              </w:rPr>
            </w:pPr>
            <w:r w:rsidRPr="00775B9D">
              <w:rPr>
                <w:b/>
                <w:color w:val="000000" w:themeColor="text1"/>
              </w:rPr>
              <w:t>124</w:t>
            </w:r>
          </w:p>
        </w:tc>
        <w:tc>
          <w:tcPr>
            <w:tcW w:w="616" w:type="pct"/>
            <w:vAlign w:val="center"/>
          </w:tcPr>
          <w:p w:rsidR="00D16D39" w:rsidRPr="00775B9D" w:rsidRDefault="00D16D39" w:rsidP="00C73063">
            <w:pPr>
              <w:spacing w:before="180"/>
              <w:jc w:val="right"/>
              <w:rPr>
                <w:b/>
                <w:color w:val="000000" w:themeColor="text1"/>
              </w:rPr>
            </w:pPr>
            <w:r w:rsidRPr="00775B9D">
              <w:rPr>
                <w:b/>
                <w:color w:val="000000" w:themeColor="text1"/>
              </w:rPr>
              <w:t>155</w:t>
            </w:r>
          </w:p>
        </w:tc>
        <w:tc>
          <w:tcPr>
            <w:tcW w:w="616" w:type="pct"/>
            <w:tcMar>
              <w:top w:w="0" w:type="dxa"/>
              <w:left w:w="120" w:type="dxa"/>
              <w:bottom w:w="0" w:type="dxa"/>
              <w:right w:w="120" w:type="dxa"/>
            </w:tcMar>
            <w:vAlign w:val="center"/>
          </w:tcPr>
          <w:p w:rsidR="00D16D39" w:rsidRPr="00775B9D" w:rsidRDefault="00D16D39" w:rsidP="00C73063">
            <w:pPr>
              <w:spacing w:before="180"/>
              <w:jc w:val="right"/>
              <w:rPr>
                <w:b/>
                <w:color w:val="000000" w:themeColor="text1"/>
              </w:rPr>
            </w:pPr>
            <w:r w:rsidRPr="00775B9D">
              <w:rPr>
                <w:b/>
                <w:color w:val="000000" w:themeColor="text1"/>
              </w:rPr>
              <w:t>164</w:t>
            </w:r>
          </w:p>
        </w:tc>
      </w:tr>
      <w:tr w:rsidR="00D16D39" w:rsidRPr="00775B9D" w:rsidTr="00C73063">
        <w:trPr>
          <w:trHeight w:val="390"/>
        </w:trPr>
        <w:tc>
          <w:tcPr>
            <w:tcW w:w="1966" w:type="pct"/>
            <w:tcMar>
              <w:top w:w="0" w:type="dxa"/>
              <w:left w:w="120" w:type="dxa"/>
              <w:bottom w:w="0" w:type="dxa"/>
              <w:right w:w="120" w:type="dxa"/>
            </w:tcMar>
            <w:vAlign w:val="center"/>
          </w:tcPr>
          <w:p w:rsidR="00D16D39" w:rsidRPr="00775B9D" w:rsidRDefault="00D16D39" w:rsidP="00C73063">
            <w:pPr>
              <w:spacing w:before="180"/>
              <w:rPr>
                <w:b/>
                <w:color w:val="000000" w:themeColor="text1"/>
              </w:rPr>
            </w:pPr>
            <w:r w:rsidRPr="00775B9D">
              <w:rPr>
                <w:b/>
                <w:color w:val="000000" w:themeColor="text1"/>
              </w:rPr>
              <w:t>Overskudsgrad (OG)</w:t>
            </w:r>
          </w:p>
        </w:tc>
        <w:tc>
          <w:tcPr>
            <w:tcW w:w="648" w:type="pct"/>
          </w:tcPr>
          <w:p w:rsidR="00D16D39" w:rsidRPr="00775B9D" w:rsidRDefault="00D16D39" w:rsidP="00C73063">
            <w:pPr>
              <w:spacing w:before="180"/>
              <w:jc w:val="right"/>
              <w:rPr>
                <w:b/>
                <w:color w:val="000000" w:themeColor="text1"/>
              </w:rPr>
            </w:pPr>
            <w:r w:rsidRPr="00775B9D">
              <w:rPr>
                <w:b/>
                <w:color w:val="000000" w:themeColor="text1"/>
              </w:rPr>
              <w:t>32,9%</w:t>
            </w:r>
          </w:p>
        </w:tc>
        <w:tc>
          <w:tcPr>
            <w:tcW w:w="538" w:type="pct"/>
          </w:tcPr>
          <w:p w:rsidR="00D16D39" w:rsidRPr="00775B9D" w:rsidRDefault="00D16D39" w:rsidP="00C73063">
            <w:pPr>
              <w:spacing w:before="180"/>
              <w:jc w:val="right"/>
              <w:rPr>
                <w:b/>
                <w:color w:val="000000" w:themeColor="text1"/>
              </w:rPr>
            </w:pPr>
            <w:r w:rsidRPr="00775B9D">
              <w:rPr>
                <w:b/>
                <w:color w:val="000000" w:themeColor="text1"/>
              </w:rPr>
              <w:t>33,0%</w:t>
            </w:r>
          </w:p>
        </w:tc>
        <w:tc>
          <w:tcPr>
            <w:tcW w:w="616" w:type="pct"/>
            <w:tcMar>
              <w:top w:w="0" w:type="dxa"/>
              <w:left w:w="120" w:type="dxa"/>
              <w:bottom w:w="0" w:type="dxa"/>
              <w:right w:w="120" w:type="dxa"/>
            </w:tcMar>
            <w:vAlign w:val="center"/>
          </w:tcPr>
          <w:p w:rsidR="00D16D39" w:rsidRPr="00775B9D" w:rsidRDefault="00D16D39" w:rsidP="00C73063">
            <w:pPr>
              <w:spacing w:before="180"/>
              <w:jc w:val="right"/>
              <w:rPr>
                <w:b/>
                <w:color w:val="000000" w:themeColor="text1"/>
              </w:rPr>
            </w:pPr>
            <w:r w:rsidRPr="00775B9D">
              <w:rPr>
                <w:b/>
                <w:color w:val="000000" w:themeColor="text1"/>
              </w:rPr>
              <w:t>33,9 %</w:t>
            </w:r>
          </w:p>
        </w:tc>
        <w:tc>
          <w:tcPr>
            <w:tcW w:w="616" w:type="pct"/>
            <w:vAlign w:val="center"/>
          </w:tcPr>
          <w:p w:rsidR="00D16D39" w:rsidRPr="00775B9D" w:rsidRDefault="00D16D39" w:rsidP="00C73063">
            <w:pPr>
              <w:spacing w:before="180"/>
              <w:jc w:val="right"/>
              <w:rPr>
                <w:b/>
                <w:color w:val="000000" w:themeColor="text1"/>
              </w:rPr>
            </w:pPr>
            <w:r w:rsidRPr="00775B9D">
              <w:rPr>
                <w:b/>
                <w:color w:val="000000" w:themeColor="text1"/>
              </w:rPr>
              <w:t>34,2 %</w:t>
            </w:r>
          </w:p>
        </w:tc>
        <w:tc>
          <w:tcPr>
            <w:tcW w:w="616" w:type="pct"/>
            <w:tcMar>
              <w:top w:w="0" w:type="dxa"/>
              <w:left w:w="120" w:type="dxa"/>
              <w:bottom w:w="0" w:type="dxa"/>
              <w:right w:w="120" w:type="dxa"/>
            </w:tcMar>
            <w:vAlign w:val="center"/>
          </w:tcPr>
          <w:p w:rsidR="00D16D39" w:rsidRPr="00775B9D" w:rsidRDefault="00D16D39" w:rsidP="00C73063">
            <w:pPr>
              <w:spacing w:before="180"/>
              <w:jc w:val="right"/>
              <w:rPr>
                <w:b/>
                <w:color w:val="000000" w:themeColor="text1"/>
              </w:rPr>
            </w:pPr>
            <w:r w:rsidRPr="00775B9D">
              <w:rPr>
                <w:b/>
                <w:color w:val="000000" w:themeColor="text1"/>
              </w:rPr>
              <w:t>32,8%</w:t>
            </w:r>
          </w:p>
        </w:tc>
      </w:tr>
    </w:tbl>
    <w:p w:rsidR="00D16D39" w:rsidRDefault="00D16D39" w:rsidP="00D16D39">
      <w:pPr>
        <w:rPr>
          <w:b/>
          <w:iCs/>
          <w:sz w:val="21"/>
          <w:szCs w:val="21"/>
        </w:rPr>
      </w:pPr>
    </w:p>
    <w:p w:rsidR="00AD2CA9" w:rsidRDefault="0010362B" w:rsidP="00D16D39">
      <w:hyperlink r:id="rId13" w:history="1">
        <w:r w:rsidR="00D16D39" w:rsidRPr="008E5006">
          <w:rPr>
            <w:rStyle w:val="Hyperlink"/>
            <w:rFonts w:ascii="Times New Roman" w:hAnsi="Times New Roman"/>
            <w:b/>
            <w:iCs/>
            <w:sz w:val="21"/>
            <w:szCs w:val="21"/>
          </w:rPr>
          <w:t>www.lego.com/da-dk/aboutus/lego-group/annual-report</w:t>
        </w:r>
      </w:hyperlink>
    </w:p>
    <w:sectPr w:rsidR="00AD2CA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roxima">
    <w:altName w:val="Times New Roman"/>
    <w:charset w:val="00"/>
    <w:family w:val="auto"/>
    <w:pitch w:val="default"/>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6407"/>
    <w:multiLevelType w:val="hybridMultilevel"/>
    <w:tmpl w:val="13FCF636"/>
    <w:lvl w:ilvl="0" w:tplc="AA585EB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6132FAE"/>
    <w:multiLevelType w:val="hybridMultilevel"/>
    <w:tmpl w:val="D74AC86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79D1E03"/>
    <w:multiLevelType w:val="multilevel"/>
    <w:tmpl w:val="238C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E1232E"/>
    <w:multiLevelType w:val="hybridMultilevel"/>
    <w:tmpl w:val="7CEAB78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71C8455B"/>
    <w:multiLevelType w:val="hybridMultilevel"/>
    <w:tmpl w:val="116E0FAC"/>
    <w:lvl w:ilvl="0" w:tplc="AA585EB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D39"/>
    <w:rsid w:val="0010362B"/>
    <w:rsid w:val="00831C56"/>
    <w:rsid w:val="00845C2B"/>
    <w:rsid w:val="009A37C4"/>
    <w:rsid w:val="00AD2CA9"/>
    <w:rsid w:val="00B22957"/>
    <w:rsid w:val="00BB5519"/>
    <w:rsid w:val="00D16D39"/>
    <w:rsid w:val="00E214B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41F09-E769-49DB-8E1C-B4ED3C1D9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D39"/>
    <w:pPr>
      <w:spacing w:after="0" w:line="240" w:lineRule="auto"/>
    </w:pPr>
    <w:rPr>
      <w:rFonts w:ascii="Times New Roman" w:eastAsia="Times New Roman" w:hAnsi="Times New Roman" w:cs="Times New Roman"/>
      <w:sz w:val="24"/>
      <w:szCs w:val="24"/>
      <w:lang w:eastAsia="da-DK"/>
    </w:rPr>
  </w:style>
  <w:style w:type="paragraph" w:styleId="Overskrift1">
    <w:name w:val="heading 1"/>
    <w:basedOn w:val="Normal"/>
    <w:next w:val="Normal"/>
    <w:link w:val="Overskrift1Tegn"/>
    <w:qFormat/>
    <w:rsid w:val="00D16D39"/>
    <w:pPr>
      <w:keepNext/>
      <w:spacing w:before="240" w:after="60"/>
      <w:outlineLvl w:val="0"/>
    </w:pPr>
    <w:rPr>
      <w:rFonts w:ascii="Arial" w:hAnsi="Arial" w:cs="Arial"/>
      <w:b/>
      <w:bCs/>
      <w:kern w:val="32"/>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D16D39"/>
    <w:rPr>
      <w:rFonts w:ascii="Arial" w:eastAsia="Times New Roman" w:hAnsi="Arial" w:cs="Arial"/>
      <w:b/>
      <w:bCs/>
      <w:kern w:val="32"/>
      <w:sz w:val="32"/>
      <w:szCs w:val="32"/>
      <w:lang w:eastAsia="da-DK"/>
    </w:rPr>
  </w:style>
  <w:style w:type="paragraph" w:styleId="Listeafsnit">
    <w:name w:val="List Paragraph"/>
    <w:basedOn w:val="Normal"/>
    <w:uiPriority w:val="34"/>
    <w:qFormat/>
    <w:rsid w:val="00D16D39"/>
    <w:pPr>
      <w:ind w:left="1304"/>
    </w:pPr>
    <w:rPr>
      <w:rFonts w:eastAsia="Calibri"/>
      <w:szCs w:val="22"/>
      <w:lang w:eastAsia="en-US"/>
    </w:rPr>
  </w:style>
  <w:style w:type="character" w:styleId="Hyperlink">
    <w:name w:val="Hyperlink"/>
    <w:basedOn w:val="Standardskrifttypeiafsnit"/>
    <w:rsid w:val="00D16D39"/>
    <w:rPr>
      <w:rFonts w:ascii="Verdana" w:hAnsi="Verdana" w:hint="default"/>
      <w:b w:val="0"/>
      <w:bCs w:val="0"/>
      <w:i w:val="0"/>
      <w:iCs w:val="0"/>
      <w:strike w:val="0"/>
      <w:dstrike w:val="0"/>
      <w:color w:val="004080"/>
      <w:sz w:val="17"/>
      <w:szCs w:val="17"/>
      <w:u w:val="none"/>
      <w:effect w:val="none"/>
    </w:rPr>
  </w:style>
  <w:style w:type="paragraph" w:styleId="NormalWeb">
    <w:name w:val="Normal (Web)"/>
    <w:basedOn w:val="Normal"/>
    <w:uiPriority w:val="99"/>
    <w:rsid w:val="00D16D39"/>
    <w:rPr>
      <w:rFonts w:ascii="Verdana" w:eastAsia="Arial Unicode MS" w:hAnsi="Verdana" w:cs="Verdana"/>
      <w:color w:val="000000"/>
      <w:sz w:val="15"/>
      <w:szCs w:val="15"/>
    </w:rPr>
  </w:style>
  <w:style w:type="table" w:styleId="Tabel-Gitter">
    <w:name w:val="Table Grid"/>
    <w:basedOn w:val="Tabel-Normal"/>
    <w:uiPriority w:val="39"/>
    <w:rsid w:val="00D16D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mage-caption">
    <w:name w:val="image-caption"/>
    <w:basedOn w:val="Standardskrifttypeiafsnit"/>
    <w:rsid w:val="00D16D39"/>
  </w:style>
  <w:style w:type="paragraph" w:styleId="z-verstiformularen">
    <w:name w:val="HTML Top of Form"/>
    <w:basedOn w:val="Normal"/>
    <w:next w:val="Normal"/>
    <w:link w:val="z-verstiformularenTegn"/>
    <w:hidden/>
    <w:uiPriority w:val="99"/>
    <w:semiHidden/>
    <w:unhideWhenUsed/>
    <w:rsid w:val="00D16D39"/>
    <w:pPr>
      <w:pBdr>
        <w:bottom w:val="single" w:sz="6" w:space="1" w:color="auto"/>
      </w:pBdr>
      <w:jc w:val="center"/>
    </w:pPr>
    <w:rPr>
      <w:rFonts w:ascii="Arial" w:hAnsi="Arial" w:cs="Arial"/>
      <w:vanish/>
      <w:sz w:val="16"/>
      <w:szCs w:val="16"/>
    </w:rPr>
  </w:style>
  <w:style w:type="character" w:customStyle="1" w:styleId="z-verstiformularenTegn">
    <w:name w:val="z-Øverst i formularen Tegn"/>
    <w:basedOn w:val="Standardskrifttypeiafsnit"/>
    <w:link w:val="z-verstiformularen"/>
    <w:uiPriority w:val="99"/>
    <w:semiHidden/>
    <w:rsid w:val="00D16D39"/>
    <w:rPr>
      <w:rFonts w:ascii="Arial" w:eastAsia="Times New Roman" w:hAnsi="Arial" w:cs="Arial"/>
      <w:vanish/>
      <w:sz w:val="16"/>
      <w:szCs w:val="16"/>
      <w:lang w:eastAsia="da-DK"/>
    </w:rPr>
  </w:style>
  <w:style w:type="paragraph" w:styleId="z-Nederstiformularen">
    <w:name w:val="HTML Bottom of Form"/>
    <w:basedOn w:val="Normal"/>
    <w:next w:val="Normal"/>
    <w:link w:val="z-NederstiformularenTegn"/>
    <w:hidden/>
    <w:uiPriority w:val="99"/>
    <w:semiHidden/>
    <w:unhideWhenUsed/>
    <w:rsid w:val="00D16D39"/>
    <w:pPr>
      <w:pBdr>
        <w:top w:val="single" w:sz="6" w:space="1" w:color="auto"/>
      </w:pBdr>
      <w:jc w:val="center"/>
    </w:pPr>
    <w:rPr>
      <w:rFonts w:ascii="Arial" w:hAnsi="Arial" w:cs="Arial"/>
      <w:vanish/>
      <w:sz w:val="16"/>
      <w:szCs w:val="16"/>
    </w:rPr>
  </w:style>
  <w:style w:type="character" w:customStyle="1" w:styleId="z-NederstiformularenTegn">
    <w:name w:val="z-Nederst i formularen Tegn"/>
    <w:basedOn w:val="Standardskrifttypeiafsnit"/>
    <w:link w:val="z-Nederstiformularen"/>
    <w:uiPriority w:val="99"/>
    <w:semiHidden/>
    <w:rsid w:val="00D16D39"/>
    <w:rPr>
      <w:rFonts w:ascii="Arial" w:eastAsia="Times New Roman" w:hAnsi="Arial" w:cs="Arial"/>
      <w:vanish/>
      <w:sz w:val="16"/>
      <w:szCs w:val="16"/>
      <w:lang w:eastAsia="da-DK"/>
    </w:rPr>
  </w:style>
  <w:style w:type="character" w:customStyle="1" w:styleId="sr-only2">
    <w:name w:val="sr-only2"/>
    <w:basedOn w:val="Standardskrifttypeiafsnit"/>
    <w:rsid w:val="00D16D39"/>
    <w:rPr>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lego.com/da-dk/aboutus/lego-group/annual-report"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5</Pages>
  <Words>712</Words>
  <Characters>4349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Berlin</dc:creator>
  <cp:keywords/>
  <dc:description/>
  <cp:lastModifiedBy>Mette Rude</cp:lastModifiedBy>
  <cp:revision>8</cp:revision>
  <dcterms:created xsi:type="dcterms:W3CDTF">2017-05-20T08:53:00Z</dcterms:created>
  <dcterms:modified xsi:type="dcterms:W3CDTF">2017-05-29T08:10:00Z</dcterms:modified>
</cp:coreProperties>
</file>