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4D17" w14:textId="77777777" w:rsidR="00A10256" w:rsidRDefault="00B5642D" w:rsidP="0009234C">
      <w:pPr>
        <w:pStyle w:val="NormalWeb"/>
        <w:jc w:val="center"/>
        <w:rPr>
          <w:rFonts w:ascii="Calibri" w:hAnsi="Calibri" w:cs="Calibri"/>
          <w:b/>
          <w:bCs/>
          <w:sz w:val="28"/>
          <w:szCs w:val="27"/>
        </w:rPr>
      </w:pPr>
      <w:r w:rsidRPr="00941CBF">
        <w:rPr>
          <w:rFonts w:ascii="Calibri" w:hAnsi="Calibri" w:cs="Calibri"/>
          <w:b/>
          <w:bCs/>
          <w:sz w:val="28"/>
          <w:szCs w:val="27"/>
        </w:rPr>
        <w:t>G</w:t>
      </w:r>
      <w:r w:rsidR="008C5679" w:rsidRPr="00941CBF">
        <w:rPr>
          <w:rFonts w:ascii="Calibri" w:hAnsi="Calibri" w:cs="Calibri"/>
          <w:b/>
          <w:bCs/>
          <w:sz w:val="28"/>
          <w:szCs w:val="27"/>
        </w:rPr>
        <w:t>elelektroforese</w:t>
      </w:r>
    </w:p>
    <w:p w14:paraId="726C4F9B" w14:textId="77777777" w:rsidR="0005027C" w:rsidRPr="00A10256" w:rsidRDefault="00A10256" w:rsidP="00A10256">
      <w:pPr>
        <w:pStyle w:val="NormalWeb"/>
        <w:numPr>
          <w:ilvl w:val="0"/>
          <w:numId w:val="7"/>
        </w:numPr>
        <w:jc w:val="center"/>
        <w:rPr>
          <w:rFonts w:ascii="Calibri" w:hAnsi="Calibri" w:cs="Calibri"/>
          <w:bCs/>
          <w:i/>
          <w:sz w:val="28"/>
          <w:szCs w:val="27"/>
        </w:rPr>
      </w:pPr>
      <w:r w:rsidRPr="00A10256">
        <w:rPr>
          <w:rFonts w:ascii="Calibri" w:hAnsi="Calibri" w:cs="Calibri"/>
          <w:bCs/>
          <w:i/>
          <w:sz w:val="28"/>
          <w:szCs w:val="27"/>
        </w:rPr>
        <w:t xml:space="preserve">Til påvisning af </w:t>
      </w:r>
      <w:r w:rsidR="006C4D98" w:rsidRPr="00A10256">
        <w:rPr>
          <w:rFonts w:ascii="Calibri" w:hAnsi="Calibri" w:cs="Calibri"/>
          <w:bCs/>
          <w:i/>
          <w:sz w:val="28"/>
          <w:szCs w:val="27"/>
        </w:rPr>
        <w:t xml:space="preserve">nedarvning af sygdommen </w:t>
      </w:r>
      <w:proofErr w:type="spellStart"/>
      <w:r w:rsidR="006C4D98" w:rsidRPr="00A10256">
        <w:rPr>
          <w:rFonts w:ascii="Calibri" w:hAnsi="Calibri" w:cs="Calibri"/>
          <w:bCs/>
          <w:i/>
          <w:sz w:val="28"/>
          <w:szCs w:val="27"/>
        </w:rPr>
        <w:t>hyperkolesterolæmi</w:t>
      </w:r>
      <w:proofErr w:type="spellEnd"/>
    </w:p>
    <w:p w14:paraId="4036EEDC" w14:textId="77777777" w:rsidR="0009234C" w:rsidRPr="00941CBF" w:rsidRDefault="0009234C">
      <w:pPr>
        <w:spacing w:line="312" w:lineRule="auto"/>
        <w:jc w:val="both"/>
        <w:rPr>
          <w:rFonts w:ascii="Calibri" w:hAnsi="Calibri" w:cs="Calibri"/>
          <w:b/>
          <w:i/>
          <w:iCs/>
          <w:sz w:val="26"/>
        </w:rPr>
      </w:pPr>
    </w:p>
    <w:p w14:paraId="16764A03" w14:textId="77777777" w:rsidR="00643F45" w:rsidRPr="00941CBF" w:rsidRDefault="00643F45">
      <w:pPr>
        <w:spacing w:line="312" w:lineRule="auto"/>
        <w:jc w:val="both"/>
        <w:rPr>
          <w:rFonts w:ascii="Calibri" w:hAnsi="Calibri" w:cs="Calibri"/>
          <w:b/>
          <w:i/>
          <w:iCs/>
          <w:sz w:val="26"/>
        </w:rPr>
      </w:pPr>
      <w:r w:rsidRPr="00941CBF">
        <w:rPr>
          <w:rFonts w:ascii="Calibri" w:hAnsi="Calibri" w:cs="Calibri"/>
          <w:b/>
          <w:i/>
          <w:iCs/>
          <w:sz w:val="26"/>
        </w:rPr>
        <w:t>Formål:</w:t>
      </w:r>
    </w:p>
    <w:p w14:paraId="530211A2" w14:textId="77777777" w:rsidR="00643F45" w:rsidRPr="00941CBF" w:rsidRDefault="00A57AB4">
      <w:pPr>
        <w:spacing w:line="312" w:lineRule="auto"/>
        <w:jc w:val="both"/>
        <w:rPr>
          <w:rFonts w:ascii="Calibri" w:hAnsi="Calibri" w:cs="Calibri"/>
          <w:iCs/>
          <w:sz w:val="22"/>
          <w:szCs w:val="22"/>
        </w:rPr>
      </w:pPr>
      <w:r w:rsidRPr="00941CBF">
        <w:rPr>
          <w:rFonts w:ascii="Calibri" w:hAnsi="Calibri" w:cs="Calibri"/>
          <w:iCs/>
          <w:sz w:val="22"/>
          <w:szCs w:val="22"/>
        </w:rPr>
        <w:t xml:space="preserve">At udføre en gelelektroforese til adskillelse af </w:t>
      </w:r>
      <w:proofErr w:type="gramStart"/>
      <w:r w:rsidRPr="00941CBF">
        <w:rPr>
          <w:rFonts w:ascii="Calibri" w:hAnsi="Calibri" w:cs="Calibri"/>
          <w:iCs/>
          <w:sz w:val="22"/>
          <w:szCs w:val="22"/>
        </w:rPr>
        <w:t>DNA molekyler</w:t>
      </w:r>
      <w:proofErr w:type="gramEnd"/>
      <w:r w:rsidR="00B5642D" w:rsidRPr="00941CBF">
        <w:rPr>
          <w:rFonts w:ascii="Calibri" w:hAnsi="Calibri" w:cs="Calibri"/>
          <w:iCs/>
          <w:sz w:val="22"/>
          <w:szCs w:val="22"/>
        </w:rPr>
        <w:t xml:space="preserve">, samt at bruge gelelektroforesen til at undersøge nedarvning af </w:t>
      </w:r>
      <w:r w:rsidR="000D3320" w:rsidRPr="00941CBF">
        <w:rPr>
          <w:rFonts w:ascii="Calibri" w:hAnsi="Calibri" w:cs="Calibri"/>
          <w:iCs/>
          <w:sz w:val="22"/>
          <w:szCs w:val="22"/>
        </w:rPr>
        <w:t>sygdomsgenet</w:t>
      </w:r>
      <w:r w:rsidR="0009234C" w:rsidRPr="00941CBF">
        <w:rPr>
          <w:rFonts w:ascii="Calibri" w:hAnsi="Calibri" w:cs="Calibri"/>
          <w:iCs/>
          <w:sz w:val="22"/>
          <w:szCs w:val="22"/>
        </w:rPr>
        <w:t xml:space="preserve"> for </w:t>
      </w:r>
      <w:r w:rsidR="00B5642D" w:rsidRPr="00941CBF">
        <w:rPr>
          <w:rFonts w:ascii="Calibri" w:hAnsi="Calibri" w:cs="Calibri"/>
          <w:iCs/>
          <w:sz w:val="22"/>
          <w:szCs w:val="22"/>
        </w:rPr>
        <w:t xml:space="preserve">sygdommen </w:t>
      </w:r>
      <w:proofErr w:type="spellStart"/>
      <w:r w:rsidR="00B5642D" w:rsidRPr="00941CBF">
        <w:rPr>
          <w:rFonts w:ascii="Calibri" w:hAnsi="Calibri" w:cs="Calibri"/>
          <w:iCs/>
          <w:sz w:val="22"/>
          <w:szCs w:val="22"/>
        </w:rPr>
        <w:t>hyperkolesterolæmi</w:t>
      </w:r>
      <w:proofErr w:type="spellEnd"/>
      <w:r w:rsidR="00B5642D" w:rsidRPr="00941CBF">
        <w:rPr>
          <w:rFonts w:ascii="Calibri" w:hAnsi="Calibri" w:cs="Calibri"/>
          <w:iCs/>
          <w:sz w:val="22"/>
          <w:szCs w:val="22"/>
        </w:rPr>
        <w:t>.</w:t>
      </w:r>
    </w:p>
    <w:p w14:paraId="116B44B4" w14:textId="77777777" w:rsidR="00643F45" w:rsidRDefault="00643F45">
      <w:pPr>
        <w:spacing w:line="312" w:lineRule="auto"/>
        <w:jc w:val="both"/>
        <w:rPr>
          <w:rFonts w:ascii="Calibri" w:hAnsi="Calibri" w:cs="Calibri"/>
          <w:b/>
          <w:i/>
          <w:iCs/>
          <w:sz w:val="26"/>
        </w:rPr>
      </w:pPr>
    </w:p>
    <w:p w14:paraId="5B37607E" w14:textId="77777777" w:rsidR="00BF37D7" w:rsidRPr="00506A55" w:rsidRDefault="00BF37D7" w:rsidP="00BF37D7">
      <w:pPr>
        <w:rPr>
          <w:rFonts w:asciiTheme="minorHAnsi" w:hAnsiTheme="minorHAnsi"/>
          <w:b/>
          <w:bCs/>
          <w:sz w:val="28"/>
          <w:u w:val="single"/>
        </w:rPr>
      </w:pPr>
    </w:p>
    <w:p w14:paraId="767D96F7" w14:textId="77777777" w:rsidR="0005027C" w:rsidRPr="00941CBF" w:rsidRDefault="00A10256">
      <w:pPr>
        <w:spacing w:line="312" w:lineRule="auto"/>
        <w:jc w:val="both"/>
        <w:rPr>
          <w:rFonts w:ascii="Calibri" w:hAnsi="Calibri" w:cs="Calibri"/>
          <w:i/>
          <w:iCs/>
          <w:sz w:val="26"/>
        </w:rPr>
      </w:pPr>
      <w:r>
        <w:rPr>
          <w:rFonts w:ascii="Calibri" w:hAnsi="Calibri" w:cs="Calibri"/>
          <w:b/>
          <w:i/>
          <w:iCs/>
          <w:sz w:val="26"/>
        </w:rPr>
        <w:t>Baggrund</w:t>
      </w:r>
      <w:r w:rsidR="0005027C" w:rsidRPr="00941CBF">
        <w:rPr>
          <w:rFonts w:ascii="Calibri" w:hAnsi="Calibri" w:cs="Calibri"/>
          <w:i/>
          <w:iCs/>
          <w:sz w:val="26"/>
        </w:rPr>
        <w:t>:</w:t>
      </w:r>
    </w:p>
    <w:p w14:paraId="4B156FBA" w14:textId="77777777" w:rsidR="008818B1" w:rsidRPr="00941CBF" w:rsidRDefault="0005027C" w:rsidP="00C20CAA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 xml:space="preserve">En gel er et slags netværk af lange </w:t>
      </w:r>
      <w:proofErr w:type="spellStart"/>
      <w:r w:rsidRPr="00941CBF">
        <w:rPr>
          <w:rFonts w:ascii="Calibri" w:hAnsi="Calibri" w:cs="Calibri"/>
          <w:sz w:val="22"/>
          <w:szCs w:val="22"/>
        </w:rPr>
        <w:t>trådformede</w:t>
      </w:r>
      <w:proofErr w:type="spellEnd"/>
      <w:r w:rsidRPr="00941CBF">
        <w:rPr>
          <w:rFonts w:ascii="Calibri" w:hAnsi="Calibri" w:cs="Calibri"/>
          <w:sz w:val="22"/>
          <w:szCs w:val="22"/>
        </w:rPr>
        <w:t xml:space="preserve"> molekyler. De geler vi bruger til </w:t>
      </w:r>
      <w:r w:rsidR="008818B1" w:rsidRPr="00941CBF">
        <w:rPr>
          <w:rFonts w:ascii="Calibri" w:hAnsi="Calibri" w:cs="Calibri"/>
          <w:sz w:val="22"/>
          <w:szCs w:val="22"/>
        </w:rPr>
        <w:t xml:space="preserve">adskillelse af </w:t>
      </w:r>
      <w:proofErr w:type="gramStart"/>
      <w:r w:rsidRPr="00941CBF">
        <w:rPr>
          <w:rFonts w:ascii="Calibri" w:hAnsi="Calibri" w:cs="Calibri"/>
          <w:sz w:val="22"/>
          <w:szCs w:val="22"/>
        </w:rPr>
        <w:t>DN</w:t>
      </w:r>
      <w:r w:rsidR="008C5679" w:rsidRPr="00941CBF">
        <w:rPr>
          <w:rFonts w:ascii="Calibri" w:hAnsi="Calibri" w:cs="Calibri"/>
          <w:sz w:val="22"/>
          <w:szCs w:val="22"/>
        </w:rPr>
        <w:t xml:space="preserve">A </w:t>
      </w:r>
      <w:r w:rsidR="008818B1" w:rsidRPr="00941CBF">
        <w:rPr>
          <w:rFonts w:ascii="Calibri" w:hAnsi="Calibri" w:cs="Calibri"/>
          <w:sz w:val="22"/>
          <w:szCs w:val="22"/>
        </w:rPr>
        <w:t>molekyler</w:t>
      </w:r>
      <w:proofErr w:type="gramEnd"/>
      <w:r w:rsidR="008818B1" w:rsidRPr="00941CBF">
        <w:rPr>
          <w:rFonts w:ascii="Calibri" w:hAnsi="Calibri" w:cs="Calibri"/>
          <w:sz w:val="22"/>
          <w:szCs w:val="22"/>
        </w:rPr>
        <w:t xml:space="preserve"> </w:t>
      </w:r>
      <w:r w:rsidR="008C5679" w:rsidRPr="00941CBF">
        <w:rPr>
          <w:rFonts w:ascii="Calibri" w:hAnsi="Calibri" w:cs="Calibri"/>
          <w:sz w:val="22"/>
          <w:szCs w:val="22"/>
        </w:rPr>
        <w:t>er</w:t>
      </w:r>
      <w:r w:rsidR="0047178D" w:rsidRPr="00941CBF">
        <w:rPr>
          <w:rFonts w:ascii="Calibri" w:hAnsi="Calibri" w:cs="Calibri"/>
          <w:sz w:val="22"/>
          <w:szCs w:val="22"/>
        </w:rPr>
        <w:t xml:space="preserve"> lavet af polysakkaridet</w:t>
      </w:r>
      <w:r w:rsidR="008C5679" w:rsidRPr="00941C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C5679" w:rsidRPr="00941CBF">
        <w:rPr>
          <w:rFonts w:ascii="Calibri" w:hAnsi="Calibri" w:cs="Calibri"/>
          <w:sz w:val="22"/>
          <w:szCs w:val="22"/>
        </w:rPr>
        <w:t>agarose</w:t>
      </w:r>
      <w:proofErr w:type="spellEnd"/>
      <w:r w:rsidR="0047178D" w:rsidRPr="00941CBF">
        <w:rPr>
          <w:rFonts w:ascii="Calibri" w:hAnsi="Calibri" w:cs="Calibri"/>
          <w:sz w:val="22"/>
          <w:szCs w:val="22"/>
        </w:rPr>
        <w:t>, som findes i tang</w:t>
      </w:r>
      <w:r w:rsidRPr="00941CBF">
        <w:rPr>
          <w:rFonts w:ascii="Calibri" w:hAnsi="Calibri" w:cs="Calibri"/>
          <w:sz w:val="22"/>
          <w:szCs w:val="22"/>
        </w:rPr>
        <w:t>.</w:t>
      </w:r>
      <w:r w:rsidR="008818B1" w:rsidRPr="00941CBF">
        <w:rPr>
          <w:rFonts w:ascii="Calibri" w:hAnsi="Calibri" w:cs="Calibri"/>
          <w:sz w:val="22"/>
          <w:szCs w:val="22"/>
        </w:rPr>
        <w:t xml:space="preserve"> </w:t>
      </w:r>
      <w:r w:rsidR="008818B1" w:rsidRPr="00941CBF">
        <w:rPr>
          <w:rFonts w:ascii="Calibri" w:hAnsi="Calibri" w:cs="Calibri"/>
          <w:color w:val="000000"/>
          <w:sz w:val="22"/>
          <w:szCs w:val="22"/>
        </w:rPr>
        <w:t>DNA’et tilsættes i en brønd (fordybning) for enden af gelen, og der tilsluttes derefter elektrisk spændingsforskel. Herved skabes en frastødende negativ pol ved DNA-prøven og en tiltrækkende, positiv pol i den anden side af gelen. DNA’et vil altså nu trækkes gennem gelen mod den positive side. De mikroskopiske huller i gelen gør bevægelsen sværere for DNA’et, jo længere det er. Derfor løber de korte DNA-molekyler hurtigere igennem end de længere.</w:t>
      </w:r>
    </w:p>
    <w:p w14:paraId="106BFEED" w14:textId="77777777" w:rsidR="00F97711" w:rsidRPr="00941CBF" w:rsidRDefault="00F97711">
      <w:pPr>
        <w:spacing w:line="312" w:lineRule="auto"/>
        <w:jc w:val="both"/>
        <w:rPr>
          <w:rFonts w:ascii="Calibri" w:hAnsi="Calibri" w:cs="Calibri"/>
          <w:i/>
          <w:iCs/>
          <w:sz w:val="26"/>
        </w:rPr>
      </w:pPr>
    </w:p>
    <w:p w14:paraId="1A1F8119" w14:textId="77777777" w:rsidR="0005027C" w:rsidRPr="00941CBF" w:rsidRDefault="0005027C" w:rsidP="00C20CAA">
      <w:pPr>
        <w:spacing w:line="360" w:lineRule="auto"/>
        <w:jc w:val="both"/>
        <w:rPr>
          <w:rFonts w:ascii="Calibri" w:hAnsi="Calibri" w:cs="Calibri"/>
          <w:i/>
          <w:iCs/>
          <w:sz w:val="26"/>
        </w:rPr>
      </w:pPr>
      <w:r w:rsidRPr="00941CBF">
        <w:rPr>
          <w:rFonts w:ascii="Calibri" w:hAnsi="Calibri" w:cs="Calibri"/>
          <w:b/>
          <w:i/>
          <w:iCs/>
          <w:sz w:val="26"/>
        </w:rPr>
        <w:t>Case</w:t>
      </w:r>
      <w:r w:rsidRPr="00941CBF">
        <w:rPr>
          <w:rFonts w:ascii="Calibri" w:hAnsi="Calibri" w:cs="Calibri"/>
          <w:i/>
          <w:iCs/>
          <w:sz w:val="26"/>
        </w:rPr>
        <w:t>:</w:t>
      </w:r>
    </w:p>
    <w:p w14:paraId="45A85BFF" w14:textId="1018E6F3" w:rsidR="0005027C" w:rsidRPr="00941CBF" w:rsidRDefault="003616CD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Rikke</w:t>
      </w:r>
      <w:r w:rsidR="002F5E18" w:rsidRPr="00941CBF">
        <w:rPr>
          <w:rFonts w:ascii="Calibri" w:hAnsi="Calibri" w:cs="Calibri"/>
          <w:sz w:val="22"/>
          <w:szCs w:val="22"/>
        </w:rPr>
        <w:t xml:space="preserve"> og Mads har et barn på 2 år. Netop som </w:t>
      </w:r>
      <w:r>
        <w:rPr>
          <w:rFonts w:ascii="Calibri" w:hAnsi="Calibri" w:cs="Calibri"/>
          <w:sz w:val="22"/>
          <w:szCs w:val="22"/>
        </w:rPr>
        <w:t>Rikke</w:t>
      </w:r>
      <w:r w:rsidR="002F5E18" w:rsidRPr="00941CBF">
        <w:rPr>
          <w:rFonts w:ascii="Calibri" w:hAnsi="Calibri" w:cs="Calibri"/>
          <w:sz w:val="22"/>
          <w:szCs w:val="22"/>
        </w:rPr>
        <w:t xml:space="preserve"> får at vide, at hun atter er gravid, dør hendes far af en blodprop i hjertet. Han blev 52 år. Hospitalet oplyser, at faderen led af en sjælden stofskiftesygdom</w:t>
      </w:r>
      <w:r w:rsidR="008818B1" w:rsidRPr="00941CBF">
        <w:rPr>
          <w:rFonts w:ascii="Calibri" w:hAnsi="Calibri" w:cs="Calibri"/>
          <w:sz w:val="22"/>
          <w:szCs w:val="22"/>
        </w:rPr>
        <w:t xml:space="preserve"> (kaldet </w:t>
      </w:r>
      <w:proofErr w:type="spellStart"/>
      <w:r w:rsidR="008818B1" w:rsidRPr="00941CBF">
        <w:rPr>
          <w:rFonts w:ascii="Calibri" w:hAnsi="Calibri" w:cs="Calibri"/>
          <w:sz w:val="22"/>
          <w:szCs w:val="22"/>
        </w:rPr>
        <w:t>hyperkolesterolæmi</w:t>
      </w:r>
      <w:proofErr w:type="spellEnd"/>
      <w:r w:rsidR="008818B1" w:rsidRPr="00941CBF">
        <w:rPr>
          <w:rFonts w:ascii="Calibri" w:hAnsi="Calibri" w:cs="Calibri"/>
          <w:sz w:val="22"/>
          <w:szCs w:val="22"/>
        </w:rPr>
        <w:t>)</w:t>
      </w:r>
      <w:r w:rsidR="002F5E18" w:rsidRPr="00941CBF">
        <w:rPr>
          <w:rFonts w:ascii="Calibri" w:hAnsi="Calibri" w:cs="Calibri"/>
          <w:sz w:val="22"/>
          <w:szCs w:val="22"/>
        </w:rPr>
        <w:t xml:space="preserve">, der medfører, at man ikke kan optage og omsætte fedtstoffer i kroppen. Det drejer sig specielt om kolesterol. Lidelsen medfører voldsom forkalkning og dermed en stor risiko for at få en blodprop. Da </w:t>
      </w:r>
      <w:r w:rsidR="007F384E">
        <w:rPr>
          <w:rFonts w:ascii="Calibri" w:hAnsi="Calibri" w:cs="Calibri"/>
          <w:sz w:val="22"/>
          <w:szCs w:val="22"/>
        </w:rPr>
        <w:t>Rikke</w:t>
      </w:r>
      <w:r w:rsidR="002F5E18" w:rsidRPr="00941CBF">
        <w:rPr>
          <w:rFonts w:ascii="Calibri" w:hAnsi="Calibri" w:cs="Calibri"/>
          <w:sz w:val="22"/>
          <w:szCs w:val="22"/>
        </w:rPr>
        <w:t>s farmor</w:t>
      </w:r>
      <w:r w:rsidR="00714408" w:rsidRPr="00941CBF">
        <w:rPr>
          <w:rFonts w:ascii="Calibri" w:hAnsi="Calibri" w:cs="Calibri"/>
          <w:sz w:val="22"/>
          <w:szCs w:val="22"/>
        </w:rPr>
        <w:t xml:space="preserve"> </w:t>
      </w:r>
      <w:r w:rsidR="002F5E18" w:rsidRPr="00941CBF">
        <w:rPr>
          <w:rFonts w:ascii="Calibri" w:hAnsi="Calibri" w:cs="Calibri"/>
          <w:sz w:val="22"/>
          <w:szCs w:val="22"/>
        </w:rPr>
        <w:t>også døde i en tidlig alder, beslutter parret sig for, at familien skal undersøges, så man kan tage sine forholdsregler.</w:t>
      </w:r>
    </w:p>
    <w:p w14:paraId="66DE1D27" w14:textId="77777777" w:rsidR="00DB5DD3" w:rsidRPr="00941CBF" w:rsidRDefault="00DB5DD3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72114100" w14:textId="77777777" w:rsidR="0052521A" w:rsidRPr="00941CBF" w:rsidRDefault="0052521A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 w:rsidRPr="00941CBF">
        <w:rPr>
          <w:rFonts w:ascii="Calibri" w:hAnsi="Calibri" w:cs="Calibri"/>
          <w:i/>
          <w:iCs/>
          <w:sz w:val="22"/>
          <w:szCs w:val="22"/>
        </w:rPr>
        <w:t xml:space="preserve">Facts om sygdommen: </w:t>
      </w:r>
      <w:proofErr w:type="spellStart"/>
      <w:r w:rsidRPr="00941CBF">
        <w:rPr>
          <w:rFonts w:ascii="Calibri" w:hAnsi="Calibri" w:cs="Calibri"/>
          <w:i/>
          <w:iCs/>
          <w:sz w:val="22"/>
          <w:szCs w:val="22"/>
        </w:rPr>
        <w:t>Hyperkolesterolæmi</w:t>
      </w:r>
      <w:proofErr w:type="spellEnd"/>
      <w:r w:rsidRPr="00941CBF">
        <w:rPr>
          <w:rFonts w:ascii="Calibri" w:hAnsi="Calibri" w:cs="Calibri"/>
          <w:i/>
          <w:iCs/>
          <w:sz w:val="22"/>
          <w:szCs w:val="22"/>
        </w:rPr>
        <w:t xml:space="preserve"> er en arvelig lidelse, der nedarves dominant. Den kan</w:t>
      </w:r>
    </w:p>
    <w:p w14:paraId="1AF7830E" w14:textId="77777777" w:rsidR="0052521A" w:rsidRPr="00941CBF" w:rsidRDefault="0052521A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 w:rsidRPr="00941CBF">
        <w:rPr>
          <w:rFonts w:ascii="Calibri" w:hAnsi="Calibri" w:cs="Calibri"/>
          <w:i/>
          <w:iCs/>
          <w:sz w:val="22"/>
          <w:szCs w:val="22"/>
        </w:rPr>
        <w:t xml:space="preserve">påvises hos 5% af alle yngre med </w:t>
      </w:r>
      <w:proofErr w:type="spellStart"/>
      <w:r w:rsidRPr="00941CBF">
        <w:rPr>
          <w:rFonts w:ascii="Calibri" w:hAnsi="Calibri" w:cs="Calibri"/>
          <w:i/>
          <w:iCs/>
          <w:sz w:val="22"/>
          <w:szCs w:val="22"/>
        </w:rPr>
        <w:t>hjerteinfakt</w:t>
      </w:r>
      <w:proofErr w:type="spellEnd"/>
      <w:r w:rsidRPr="00941CBF">
        <w:rPr>
          <w:rFonts w:ascii="Calibri" w:hAnsi="Calibri" w:cs="Calibri"/>
          <w:i/>
          <w:iCs/>
          <w:sz w:val="22"/>
          <w:szCs w:val="22"/>
        </w:rPr>
        <w:t>. I befolkningen som helhed findes den i 1 ud af 500</w:t>
      </w:r>
    </w:p>
    <w:p w14:paraId="246B72D9" w14:textId="77777777" w:rsidR="0052521A" w:rsidRPr="00941CBF" w:rsidRDefault="0052521A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 w:rsidRPr="00941CBF">
        <w:rPr>
          <w:rFonts w:ascii="Calibri" w:hAnsi="Calibri" w:cs="Calibri"/>
          <w:i/>
          <w:iCs/>
          <w:sz w:val="22"/>
          <w:szCs w:val="22"/>
        </w:rPr>
        <w:t>individer. Lidelsen skyldes en genetisk defekt, der medfører, at LDL-receptorerne på cellerne ikke</w:t>
      </w:r>
    </w:p>
    <w:p w14:paraId="4921C29A" w14:textId="77777777" w:rsidR="0052521A" w:rsidRPr="00941CBF" w:rsidRDefault="0052521A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  <w:sz w:val="22"/>
          <w:szCs w:val="22"/>
        </w:rPr>
      </w:pPr>
      <w:r w:rsidRPr="00941CBF">
        <w:rPr>
          <w:rFonts w:ascii="Calibri" w:hAnsi="Calibri" w:cs="Calibri"/>
          <w:i/>
          <w:iCs/>
          <w:sz w:val="22"/>
          <w:szCs w:val="22"/>
        </w:rPr>
        <w:t>fungerer. Det medfører at cellerne danner alt for meget kolesterol, hvorfor åreforkalkningen øges</w:t>
      </w:r>
    </w:p>
    <w:p w14:paraId="2F336AA2" w14:textId="77777777" w:rsidR="0052521A" w:rsidRPr="00941CBF" w:rsidRDefault="0052521A" w:rsidP="00C20CA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i/>
          <w:iCs/>
        </w:rPr>
      </w:pPr>
      <w:r w:rsidRPr="00941CBF">
        <w:rPr>
          <w:rFonts w:ascii="Calibri" w:hAnsi="Calibri" w:cs="Calibri"/>
          <w:i/>
          <w:iCs/>
          <w:sz w:val="22"/>
          <w:szCs w:val="22"/>
        </w:rPr>
        <w:t xml:space="preserve">markant. Har man arvet defekten fra en af forældrene, medfører en ubehandlet </w:t>
      </w:r>
      <w:proofErr w:type="spellStart"/>
      <w:r w:rsidRPr="00941CBF">
        <w:rPr>
          <w:rFonts w:ascii="Calibri" w:hAnsi="Calibri" w:cs="Calibri"/>
          <w:i/>
          <w:iCs/>
          <w:sz w:val="22"/>
          <w:szCs w:val="22"/>
        </w:rPr>
        <w:t>hyperkolesterolæmi</w:t>
      </w:r>
      <w:proofErr w:type="spellEnd"/>
      <w:r w:rsidRPr="00941CBF">
        <w:rPr>
          <w:rFonts w:ascii="Calibri" w:hAnsi="Calibri" w:cs="Calibri"/>
          <w:i/>
          <w:iCs/>
          <w:sz w:val="22"/>
          <w:szCs w:val="22"/>
        </w:rPr>
        <w:t xml:space="preserve"> hyppigt dødsfald i halvtredsårsalderen</w:t>
      </w:r>
      <w:r w:rsidR="00F7017B" w:rsidRPr="00941CBF">
        <w:rPr>
          <w:rFonts w:ascii="Calibri" w:hAnsi="Calibri" w:cs="Calibri"/>
          <w:i/>
          <w:iCs/>
          <w:sz w:val="22"/>
          <w:szCs w:val="22"/>
        </w:rPr>
        <w:t xml:space="preserve"> (dvs. sygdommen optræder først sent i livet)</w:t>
      </w:r>
      <w:r w:rsidRPr="00941CBF">
        <w:rPr>
          <w:rFonts w:ascii="Calibri" w:hAnsi="Calibri" w:cs="Calibri"/>
          <w:i/>
          <w:iCs/>
          <w:sz w:val="22"/>
          <w:szCs w:val="22"/>
        </w:rPr>
        <w:t>. Arves defekten fra begge forældre dør børnene i den tidligste barndom. Man kan nedsætte forkalkningsprocessen ved sund levevis, meget motion, ingen tobak. Medicinsk behandling har en gavnlig effekt, hvis den påbegyndes i tide.</w:t>
      </w:r>
    </w:p>
    <w:p w14:paraId="628E96C6" w14:textId="77777777" w:rsidR="00F97711" w:rsidRDefault="00F97711">
      <w:pPr>
        <w:spacing w:line="312" w:lineRule="auto"/>
        <w:rPr>
          <w:i/>
          <w:iCs/>
        </w:rPr>
      </w:pPr>
    </w:p>
    <w:p w14:paraId="133B268A" w14:textId="77777777" w:rsidR="0009234C" w:rsidRDefault="0009234C">
      <w:pPr>
        <w:spacing w:line="312" w:lineRule="auto"/>
        <w:rPr>
          <w:i/>
          <w:iCs/>
        </w:rPr>
      </w:pPr>
    </w:p>
    <w:p w14:paraId="5F42323B" w14:textId="77777777" w:rsidR="0009234C" w:rsidRDefault="0009234C">
      <w:pPr>
        <w:spacing w:line="312" w:lineRule="auto"/>
        <w:rPr>
          <w:i/>
          <w:iCs/>
        </w:rPr>
      </w:pPr>
    </w:p>
    <w:p w14:paraId="098DE0D2" w14:textId="77777777" w:rsidR="0009234C" w:rsidRDefault="0009234C">
      <w:pPr>
        <w:spacing w:line="312" w:lineRule="auto"/>
        <w:rPr>
          <w:i/>
          <w:iCs/>
        </w:rPr>
      </w:pPr>
    </w:p>
    <w:p w14:paraId="22F69489" w14:textId="77777777" w:rsidR="0009234C" w:rsidRPr="0052521A" w:rsidRDefault="0009234C">
      <w:pPr>
        <w:spacing w:line="312" w:lineRule="auto"/>
        <w:rPr>
          <w:i/>
          <w:iCs/>
        </w:rPr>
      </w:pPr>
    </w:p>
    <w:p w14:paraId="68AD00BE" w14:textId="77777777" w:rsidR="0005027C" w:rsidRPr="00941CBF" w:rsidRDefault="0005027C">
      <w:pPr>
        <w:spacing w:line="312" w:lineRule="auto"/>
        <w:rPr>
          <w:rFonts w:ascii="Calibri" w:hAnsi="Calibri" w:cs="Calibri"/>
          <w:i/>
          <w:iCs/>
          <w:sz w:val="26"/>
        </w:rPr>
      </w:pPr>
      <w:r w:rsidRPr="00941CBF">
        <w:rPr>
          <w:rFonts w:ascii="Calibri" w:hAnsi="Calibri" w:cs="Calibri"/>
          <w:b/>
          <w:i/>
          <w:iCs/>
          <w:sz w:val="26"/>
        </w:rPr>
        <w:t>Materialer</w:t>
      </w:r>
      <w:r w:rsidRPr="00941CBF">
        <w:rPr>
          <w:rFonts w:ascii="Calibri" w:hAnsi="Calibri" w:cs="Calibri"/>
          <w:i/>
          <w:iCs/>
          <w:sz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7411"/>
      </w:tblGrid>
      <w:tr w:rsidR="0005027C" w:rsidRPr="00941CBF" w14:paraId="1FDAB3E3" w14:textId="77777777">
        <w:tc>
          <w:tcPr>
            <w:tcW w:w="2230" w:type="dxa"/>
          </w:tcPr>
          <w:p w14:paraId="500262F9" w14:textId="77777777" w:rsidR="0005027C" w:rsidRPr="00941CBF" w:rsidRDefault="0005027C">
            <w:pPr>
              <w:tabs>
                <w:tab w:val="left" w:pos="1304"/>
                <w:tab w:val="center" w:pos="4819"/>
                <w:tab w:val="right" w:pos="9638"/>
              </w:tabs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Buffer:</w:t>
            </w:r>
          </w:p>
        </w:tc>
        <w:tc>
          <w:tcPr>
            <w:tcW w:w="7548" w:type="dxa"/>
          </w:tcPr>
          <w:p w14:paraId="069BBE28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.1 g"/>
              </w:smartTagPr>
              <w:r w:rsidRPr="004D2BF5">
                <w:rPr>
                  <w:rFonts w:ascii="Calibri" w:hAnsi="Calibri" w:cs="Calibri"/>
                  <w:sz w:val="22"/>
                  <w:szCs w:val="22"/>
                </w:rPr>
                <w:t>0.1 g</w:t>
              </w:r>
            </w:smartTag>
            <w:r w:rsidRPr="004D2BF5">
              <w:rPr>
                <w:rFonts w:ascii="Calibri" w:hAnsi="Calibri" w:cs="Calibri"/>
                <w:sz w:val="22"/>
                <w:szCs w:val="22"/>
              </w:rPr>
              <w:t xml:space="preserve"> NaCl / 1000 </w:t>
            </w:r>
            <w:proofErr w:type="spellStart"/>
            <w:r w:rsidRPr="004D2BF5">
              <w:rPr>
                <w:rFonts w:ascii="Calibri" w:hAnsi="Calibri" w:cs="Calibri"/>
                <w:sz w:val="22"/>
                <w:szCs w:val="22"/>
              </w:rPr>
              <w:t>mL</w:t>
            </w:r>
            <w:proofErr w:type="spellEnd"/>
            <w:r w:rsidRPr="004D2BF5">
              <w:rPr>
                <w:rFonts w:ascii="Calibri" w:hAnsi="Calibri" w:cs="Calibri"/>
                <w:sz w:val="22"/>
                <w:szCs w:val="22"/>
              </w:rPr>
              <w:t xml:space="preserve"> H</w:t>
            </w:r>
            <w:r w:rsidRPr="004D2BF5"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 w:rsidRPr="004D2BF5">
              <w:rPr>
                <w:rFonts w:ascii="Calibri" w:hAnsi="Calibri" w:cs="Calibri"/>
                <w:sz w:val="22"/>
                <w:szCs w:val="22"/>
              </w:rPr>
              <w:t xml:space="preserve">0. </w:t>
            </w:r>
            <w:r w:rsidRPr="00941CBF">
              <w:rPr>
                <w:rFonts w:ascii="Calibri" w:hAnsi="Calibri" w:cs="Calibri"/>
                <w:sz w:val="22"/>
                <w:szCs w:val="22"/>
              </w:rPr>
              <w:t>Almindeligt ledningsvand skal anvendes.</w:t>
            </w:r>
          </w:p>
        </w:tc>
      </w:tr>
      <w:tr w:rsidR="0005027C" w:rsidRPr="00941CBF" w14:paraId="6175287C" w14:textId="77777777">
        <w:tc>
          <w:tcPr>
            <w:tcW w:w="2230" w:type="dxa"/>
          </w:tcPr>
          <w:p w14:paraId="2433DD83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41CBF">
              <w:rPr>
                <w:rFonts w:ascii="Calibri" w:hAnsi="Calibri" w:cs="Calibri"/>
                <w:sz w:val="22"/>
                <w:szCs w:val="22"/>
                <w:lang w:val="en-GB"/>
              </w:rPr>
              <w:t>Gel:</w:t>
            </w:r>
          </w:p>
        </w:tc>
        <w:tc>
          <w:tcPr>
            <w:tcW w:w="7548" w:type="dxa"/>
          </w:tcPr>
          <w:p w14:paraId="74C5C074" w14:textId="77777777" w:rsidR="0005027C" w:rsidRPr="00941CBF" w:rsidRDefault="00C20CAA">
            <w:pPr>
              <w:spacing w:line="312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41CBF">
              <w:rPr>
                <w:rFonts w:ascii="Calibri" w:hAnsi="Calibri" w:cs="Calibri"/>
                <w:sz w:val="22"/>
                <w:szCs w:val="22"/>
                <w:lang w:val="en-GB"/>
              </w:rPr>
              <w:t>1% agarose</w:t>
            </w:r>
          </w:p>
        </w:tc>
      </w:tr>
      <w:tr w:rsidR="0005027C" w:rsidRPr="00941CBF" w14:paraId="2B8BC1D7" w14:textId="77777777">
        <w:tc>
          <w:tcPr>
            <w:tcW w:w="2230" w:type="dxa"/>
          </w:tcPr>
          <w:p w14:paraId="669F111C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Opløsninger:</w:t>
            </w:r>
          </w:p>
        </w:tc>
        <w:tc>
          <w:tcPr>
            <w:tcW w:w="7548" w:type="dxa"/>
          </w:tcPr>
          <w:p w14:paraId="7F6046DE" w14:textId="77777777" w:rsidR="0005027C" w:rsidRPr="00941CBF" w:rsidRDefault="0005027C">
            <w:pPr>
              <w:pStyle w:val="NormalWeb"/>
              <w:spacing w:before="0" w:beforeAutospacing="0" w:after="0" w:afterAutospacing="0"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Prøve 1-6</w:t>
            </w:r>
            <w:r w:rsidR="0073000F" w:rsidRPr="00941CBF">
              <w:rPr>
                <w:rFonts w:ascii="Calibri" w:hAnsi="Calibri" w:cs="Calibri"/>
                <w:sz w:val="22"/>
                <w:szCs w:val="22"/>
              </w:rPr>
              <w:t>. Farvestoffer der skal forestille DNA.</w:t>
            </w:r>
          </w:p>
        </w:tc>
      </w:tr>
      <w:tr w:rsidR="0005027C" w:rsidRPr="00941CBF" w14:paraId="77351C4D" w14:textId="77777777">
        <w:tc>
          <w:tcPr>
            <w:tcW w:w="2230" w:type="dxa"/>
          </w:tcPr>
          <w:p w14:paraId="2B980D14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Pipetter:</w:t>
            </w:r>
          </w:p>
        </w:tc>
        <w:tc>
          <w:tcPr>
            <w:tcW w:w="7548" w:type="dxa"/>
          </w:tcPr>
          <w:p w14:paraId="033A860C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 xml:space="preserve">Mikropipetter, så der kan afsættes 10 </w:t>
            </w:r>
            <w:r w:rsidRPr="00941CBF">
              <w:rPr>
                <w:rFonts w:ascii="Calibri" w:hAnsi="Calibri" w:cs="Calibri"/>
                <w:sz w:val="22"/>
                <w:szCs w:val="22"/>
              </w:rPr>
              <w:sym w:font="Symbol" w:char="006D"/>
            </w:r>
            <w:r w:rsidRPr="00941CBF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</w:tr>
      <w:tr w:rsidR="0005027C" w:rsidRPr="00941CBF" w14:paraId="051C5981" w14:textId="77777777">
        <w:tc>
          <w:tcPr>
            <w:tcW w:w="2230" w:type="dxa"/>
          </w:tcPr>
          <w:p w14:paraId="4B8B9AAE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Strømforsyning:</w:t>
            </w:r>
          </w:p>
        </w:tc>
        <w:tc>
          <w:tcPr>
            <w:tcW w:w="7548" w:type="dxa"/>
          </w:tcPr>
          <w:p w14:paraId="45B9D48F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DC-volt strømforsyning, der kan give 100</w:t>
            </w:r>
            <w:r w:rsidR="004D2B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1CBF"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</w:tr>
      <w:tr w:rsidR="0005027C" w:rsidRPr="00941CBF" w14:paraId="55FBDBA7" w14:textId="77777777">
        <w:tc>
          <w:tcPr>
            <w:tcW w:w="2230" w:type="dxa"/>
          </w:tcPr>
          <w:p w14:paraId="2BA25E64" w14:textId="77777777" w:rsidR="0005027C" w:rsidRPr="00941CBF" w:rsidRDefault="0005027C">
            <w:pPr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Elektroforesekar:</w:t>
            </w:r>
          </w:p>
        </w:tc>
        <w:tc>
          <w:tcPr>
            <w:tcW w:w="7548" w:type="dxa"/>
          </w:tcPr>
          <w:p w14:paraId="0F0BE278" w14:textId="77777777" w:rsidR="0005027C" w:rsidRPr="00941CBF" w:rsidRDefault="0005027C">
            <w:pPr>
              <w:tabs>
                <w:tab w:val="left" w:pos="1304"/>
                <w:tab w:val="center" w:pos="4819"/>
                <w:tab w:val="right" w:pos="9638"/>
              </w:tabs>
              <w:spacing w:line="312" w:lineRule="auto"/>
              <w:rPr>
                <w:rFonts w:ascii="Calibri" w:hAnsi="Calibri" w:cs="Calibri"/>
                <w:sz w:val="22"/>
                <w:szCs w:val="22"/>
              </w:rPr>
            </w:pPr>
            <w:r w:rsidRPr="00941CBF">
              <w:rPr>
                <w:rFonts w:ascii="Calibri" w:hAnsi="Calibri" w:cs="Calibri"/>
                <w:sz w:val="22"/>
                <w:szCs w:val="22"/>
              </w:rPr>
              <w:t>Et semi</w:t>
            </w:r>
            <w:r w:rsidR="004D2BF5" w:rsidRPr="00941CBF">
              <w:rPr>
                <w:rFonts w:ascii="Calibri" w:hAnsi="Calibri" w:cs="Calibri"/>
                <w:sz w:val="22"/>
                <w:szCs w:val="22"/>
              </w:rPr>
              <w:t>prof</w:t>
            </w:r>
            <w:r w:rsidR="004D2BF5">
              <w:rPr>
                <w:rFonts w:ascii="Calibri" w:hAnsi="Calibri" w:cs="Calibri"/>
                <w:sz w:val="22"/>
                <w:szCs w:val="22"/>
              </w:rPr>
              <w:t>e</w:t>
            </w:r>
            <w:r w:rsidR="004D2BF5" w:rsidRPr="00941CBF">
              <w:rPr>
                <w:rFonts w:ascii="Calibri" w:hAnsi="Calibri" w:cs="Calibri"/>
                <w:sz w:val="22"/>
                <w:szCs w:val="22"/>
              </w:rPr>
              <w:t>ssionelt</w:t>
            </w:r>
            <w:r w:rsidRPr="00941CBF">
              <w:rPr>
                <w:rFonts w:ascii="Calibri" w:hAnsi="Calibri" w:cs="Calibri"/>
                <w:sz w:val="22"/>
                <w:szCs w:val="22"/>
              </w:rPr>
              <w:t xml:space="preserve"> elektroforesekar, hvor der kan støbes geler med brønde.</w:t>
            </w:r>
          </w:p>
        </w:tc>
      </w:tr>
    </w:tbl>
    <w:p w14:paraId="3A266924" w14:textId="77777777" w:rsidR="0005027C" w:rsidRPr="00941CBF" w:rsidRDefault="0005027C">
      <w:pPr>
        <w:spacing w:line="360" w:lineRule="auto"/>
        <w:rPr>
          <w:rFonts w:ascii="Calibri" w:hAnsi="Calibri" w:cs="Calibri"/>
          <w:i/>
          <w:iCs/>
          <w:sz w:val="26"/>
        </w:rPr>
      </w:pPr>
    </w:p>
    <w:p w14:paraId="6E9C4AE3" w14:textId="77777777" w:rsidR="00714408" w:rsidRDefault="00714408">
      <w:pPr>
        <w:spacing w:line="360" w:lineRule="auto"/>
        <w:rPr>
          <w:i/>
          <w:iCs/>
          <w:sz w:val="26"/>
        </w:rPr>
      </w:pPr>
    </w:p>
    <w:p w14:paraId="7CF1EB3C" w14:textId="77777777" w:rsidR="0005027C" w:rsidRPr="00941CBF" w:rsidRDefault="0005027C">
      <w:pPr>
        <w:spacing w:line="360" w:lineRule="auto"/>
        <w:rPr>
          <w:rFonts w:ascii="Calibri" w:hAnsi="Calibri" w:cs="Calibri"/>
          <w:i/>
          <w:iCs/>
          <w:sz w:val="26"/>
        </w:rPr>
      </w:pPr>
      <w:r w:rsidRPr="00941CBF">
        <w:rPr>
          <w:rFonts w:ascii="Calibri" w:hAnsi="Calibri" w:cs="Calibri"/>
          <w:b/>
          <w:i/>
          <w:iCs/>
          <w:sz w:val="26"/>
        </w:rPr>
        <w:t>Fremgangsmåde</w:t>
      </w:r>
      <w:r w:rsidRPr="00941CBF">
        <w:rPr>
          <w:rFonts w:ascii="Calibri" w:hAnsi="Calibri" w:cs="Calibri"/>
          <w:i/>
          <w:iCs/>
          <w:sz w:val="26"/>
        </w:rPr>
        <w:t>:</w:t>
      </w:r>
    </w:p>
    <w:p w14:paraId="67DA57E7" w14:textId="77777777" w:rsidR="0005027C" w:rsidRPr="00941CBF" w:rsidRDefault="0005027C" w:rsidP="00C20CAA">
      <w:pPr>
        <w:spacing w:line="360" w:lineRule="auto"/>
        <w:ind w:left="360"/>
        <w:jc w:val="both"/>
        <w:rPr>
          <w:rFonts w:ascii="Calibri" w:hAnsi="Calibri" w:cs="Calibri"/>
        </w:rPr>
      </w:pPr>
      <w:r w:rsidRPr="00941CBF">
        <w:rPr>
          <w:rFonts w:ascii="Calibri" w:hAnsi="Calibri" w:cs="Calibri"/>
        </w:rPr>
        <w:t xml:space="preserve"> </w:t>
      </w:r>
    </w:p>
    <w:p w14:paraId="3E6B238B" w14:textId="77777777" w:rsidR="0047178D" w:rsidRPr="00941CBF" w:rsidRDefault="00C20CA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>Gele</w:t>
      </w:r>
      <w:r w:rsidR="00DB5DD3" w:rsidRPr="00941CBF">
        <w:rPr>
          <w:rFonts w:ascii="Calibri" w:hAnsi="Calibri" w:cs="Calibri"/>
          <w:sz w:val="22"/>
          <w:szCs w:val="22"/>
        </w:rPr>
        <w:t>n (som er støbt</w:t>
      </w:r>
      <w:r w:rsidRPr="00941CBF">
        <w:rPr>
          <w:rFonts w:ascii="Calibri" w:hAnsi="Calibri" w:cs="Calibri"/>
          <w:sz w:val="22"/>
          <w:szCs w:val="22"/>
        </w:rPr>
        <w:t xml:space="preserve"> på forhånd) anbringes</w:t>
      </w:r>
      <w:r w:rsidR="0005027C" w:rsidRPr="00941CBF">
        <w:rPr>
          <w:rFonts w:ascii="Calibri" w:hAnsi="Calibri" w:cs="Calibri"/>
          <w:sz w:val="22"/>
          <w:szCs w:val="22"/>
        </w:rPr>
        <w:t xml:space="preserve"> </w:t>
      </w:r>
      <w:r w:rsidRPr="00941CBF">
        <w:rPr>
          <w:rFonts w:ascii="Calibri" w:hAnsi="Calibri" w:cs="Calibri"/>
          <w:sz w:val="22"/>
          <w:szCs w:val="22"/>
        </w:rPr>
        <w:t>i elektroforesekaret, og der fyldes</w:t>
      </w:r>
      <w:r w:rsidR="0005027C" w:rsidRPr="00941CBF">
        <w:rPr>
          <w:rFonts w:ascii="Calibri" w:hAnsi="Calibri" w:cs="Calibri"/>
          <w:sz w:val="22"/>
          <w:szCs w:val="22"/>
        </w:rPr>
        <w:t xml:space="preserve"> elektroforese-buffer på indtil væsken står 2-</w:t>
      </w:r>
      <w:smartTag w:uri="urn:schemas-microsoft-com:office:smarttags" w:element="metricconverter">
        <w:smartTagPr>
          <w:attr w:name="ProductID" w:val="3 mm"/>
        </w:smartTagPr>
        <w:r w:rsidR="0005027C" w:rsidRPr="00941CBF">
          <w:rPr>
            <w:rFonts w:ascii="Calibri" w:hAnsi="Calibri" w:cs="Calibri"/>
            <w:sz w:val="22"/>
            <w:szCs w:val="22"/>
          </w:rPr>
          <w:t>3 mm</w:t>
        </w:r>
      </w:smartTag>
      <w:r w:rsidR="0047178D" w:rsidRPr="00941CBF">
        <w:rPr>
          <w:rFonts w:ascii="Calibri" w:hAnsi="Calibri" w:cs="Calibri"/>
          <w:sz w:val="22"/>
          <w:szCs w:val="22"/>
        </w:rPr>
        <w:t xml:space="preserve"> over gelen.</w:t>
      </w:r>
    </w:p>
    <w:p w14:paraId="2F3F512E" w14:textId="77777777" w:rsidR="0005027C" w:rsidRPr="00941CBF" w:rsidRDefault="0005027C" w:rsidP="0047178D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 xml:space="preserve"> </w:t>
      </w:r>
    </w:p>
    <w:p w14:paraId="2B1A28B4" w14:textId="77777777" w:rsidR="0005027C" w:rsidRPr="00941CBF" w:rsidRDefault="0005027C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>Elektroforeseapparatet sættes evt. på et stykke sort karton. Herved kan m</w:t>
      </w:r>
      <w:r w:rsidR="0047178D" w:rsidRPr="00941CBF">
        <w:rPr>
          <w:rFonts w:ascii="Calibri" w:hAnsi="Calibri" w:cs="Calibri"/>
          <w:sz w:val="22"/>
          <w:szCs w:val="22"/>
        </w:rPr>
        <w:t>an bedre se brøndene i gelen.</w:t>
      </w:r>
    </w:p>
    <w:p w14:paraId="259856D0" w14:textId="77777777" w:rsidR="0047178D" w:rsidRPr="00941CBF" w:rsidRDefault="0047178D" w:rsidP="004717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0471FBC" w14:textId="77777777" w:rsidR="0005027C" w:rsidRPr="00941CBF" w:rsidRDefault="0005027C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 xml:space="preserve">Der overføres 10 </w:t>
      </w:r>
      <w:proofErr w:type="spellStart"/>
      <w:r w:rsidRPr="00941CBF">
        <w:rPr>
          <w:rFonts w:ascii="Calibri" w:hAnsi="Calibri" w:cs="Calibri"/>
          <w:sz w:val="22"/>
          <w:szCs w:val="22"/>
        </w:rPr>
        <w:t>μL</w:t>
      </w:r>
      <w:proofErr w:type="spellEnd"/>
      <w:r w:rsidRPr="00941CBF">
        <w:rPr>
          <w:rFonts w:ascii="Calibri" w:hAnsi="Calibri" w:cs="Calibri"/>
          <w:sz w:val="22"/>
          <w:szCs w:val="22"/>
        </w:rPr>
        <w:t xml:space="preserve"> af hver af prøverne til brøndene i elektroforesekammeret ved at man ganske forsigtigt tømmer indholdet af pipetten ud i brønden under bufferen. Pas på ikke at stikke pipettespidsen ned i bu</w:t>
      </w:r>
      <w:r w:rsidR="00C20CAA" w:rsidRPr="00941CBF">
        <w:rPr>
          <w:rFonts w:ascii="Calibri" w:hAnsi="Calibri" w:cs="Calibri"/>
          <w:sz w:val="22"/>
          <w:szCs w:val="22"/>
        </w:rPr>
        <w:t>nden af gelen.</w:t>
      </w:r>
      <w:r w:rsidR="0047178D" w:rsidRPr="00941CBF">
        <w:rPr>
          <w:rFonts w:ascii="Calibri" w:hAnsi="Calibri" w:cs="Calibri"/>
          <w:sz w:val="22"/>
          <w:szCs w:val="22"/>
        </w:rPr>
        <w:t xml:space="preserve"> Skift pipettespids mellem hver prøve.</w:t>
      </w:r>
    </w:p>
    <w:p w14:paraId="239955A7" w14:textId="77777777" w:rsidR="00C20CAA" w:rsidRDefault="00C20CAA" w:rsidP="00FA095D">
      <w:pPr>
        <w:spacing w:line="360" w:lineRule="auto"/>
        <w:jc w:val="both"/>
      </w:pPr>
    </w:p>
    <w:p w14:paraId="4C779FCA" w14:textId="77777777" w:rsidR="00143D04" w:rsidRDefault="00143D04" w:rsidP="00DB5DD3">
      <w:pPr>
        <w:spacing w:line="360" w:lineRule="auto"/>
        <w:jc w:val="both"/>
      </w:pPr>
    </w:p>
    <w:tbl>
      <w:tblPr>
        <w:tblW w:w="0" w:type="auto"/>
        <w:tblInd w:w="1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</w:tblGrid>
      <w:tr w:rsidR="002F5E18" w14:paraId="2DB297E5" w14:textId="77777777" w:rsidTr="003B324E">
        <w:tc>
          <w:tcPr>
            <w:tcW w:w="4820" w:type="dxa"/>
            <w:shd w:val="clear" w:color="auto" w:fill="D9D9D9"/>
          </w:tcPr>
          <w:p w14:paraId="2439E419" w14:textId="77777777" w:rsidR="002F5E18" w:rsidRPr="00941CBF" w:rsidRDefault="00143D04" w:rsidP="003B324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41CBF">
              <w:rPr>
                <w:rFonts w:ascii="Calibri" w:hAnsi="Calibri" w:cs="Calibri"/>
                <w:b/>
              </w:rPr>
              <w:t>DNA prøver</w:t>
            </w:r>
          </w:p>
        </w:tc>
        <w:tc>
          <w:tcPr>
            <w:tcW w:w="2268" w:type="dxa"/>
            <w:shd w:val="clear" w:color="auto" w:fill="D9D9D9"/>
          </w:tcPr>
          <w:p w14:paraId="5BF05325" w14:textId="77777777" w:rsidR="002F5E18" w:rsidRPr="00941CBF" w:rsidRDefault="00143D04" w:rsidP="003B324E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41CBF">
              <w:rPr>
                <w:rFonts w:ascii="Calibri" w:hAnsi="Calibri" w:cs="Calibri"/>
                <w:b/>
              </w:rPr>
              <w:t>Prøveglas nummer</w:t>
            </w:r>
          </w:p>
        </w:tc>
      </w:tr>
      <w:tr w:rsidR="002F5E18" w14:paraId="36CEC870" w14:textId="77777777" w:rsidTr="003B324E">
        <w:tc>
          <w:tcPr>
            <w:tcW w:w="4820" w:type="dxa"/>
            <w:shd w:val="clear" w:color="auto" w:fill="auto"/>
          </w:tcPr>
          <w:p w14:paraId="377A03C9" w14:textId="2000AB96" w:rsidR="002F5E18" w:rsidRPr="00941CBF" w:rsidRDefault="00143D04" w:rsidP="003B324E">
            <w:pPr>
              <w:spacing w:line="360" w:lineRule="auto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Mads</w:t>
            </w:r>
            <w:r w:rsidR="003616CD">
              <w:rPr>
                <w:rFonts w:ascii="Calibri" w:hAnsi="Calibri" w:cs="Calibri"/>
              </w:rPr>
              <w:t xml:space="preserve"> - far</w:t>
            </w:r>
          </w:p>
        </w:tc>
        <w:tc>
          <w:tcPr>
            <w:tcW w:w="2268" w:type="dxa"/>
            <w:shd w:val="clear" w:color="auto" w:fill="auto"/>
          </w:tcPr>
          <w:p w14:paraId="5EEFF675" w14:textId="77777777" w:rsidR="002F5E18" w:rsidRPr="00941CBF" w:rsidRDefault="00143D04" w:rsidP="003B324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1</w:t>
            </w:r>
          </w:p>
        </w:tc>
      </w:tr>
      <w:tr w:rsidR="002F5E18" w14:paraId="7B359337" w14:textId="77777777" w:rsidTr="003B324E">
        <w:tc>
          <w:tcPr>
            <w:tcW w:w="4820" w:type="dxa"/>
            <w:shd w:val="clear" w:color="auto" w:fill="auto"/>
          </w:tcPr>
          <w:p w14:paraId="35EC33AD" w14:textId="5A2AE1FB" w:rsidR="002F5E18" w:rsidRPr="00941CBF" w:rsidRDefault="003616CD" w:rsidP="003B324E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Rikke - mor</w:t>
            </w:r>
          </w:p>
        </w:tc>
        <w:tc>
          <w:tcPr>
            <w:tcW w:w="2268" w:type="dxa"/>
            <w:shd w:val="clear" w:color="auto" w:fill="auto"/>
          </w:tcPr>
          <w:p w14:paraId="41873629" w14:textId="77777777" w:rsidR="002F5E18" w:rsidRPr="00941CBF" w:rsidRDefault="00143D04" w:rsidP="003B324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2</w:t>
            </w:r>
          </w:p>
        </w:tc>
      </w:tr>
      <w:tr w:rsidR="002F5E18" w14:paraId="7CC74163" w14:textId="77777777" w:rsidTr="003B324E">
        <w:tc>
          <w:tcPr>
            <w:tcW w:w="4820" w:type="dxa"/>
            <w:shd w:val="clear" w:color="auto" w:fill="auto"/>
          </w:tcPr>
          <w:p w14:paraId="515D9A64" w14:textId="77777777" w:rsidR="002F5E18" w:rsidRPr="00941CBF" w:rsidRDefault="00143D04" w:rsidP="003B324E">
            <w:pPr>
              <w:spacing w:line="360" w:lineRule="auto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Barn 1</w:t>
            </w:r>
          </w:p>
        </w:tc>
        <w:tc>
          <w:tcPr>
            <w:tcW w:w="2268" w:type="dxa"/>
            <w:shd w:val="clear" w:color="auto" w:fill="auto"/>
          </w:tcPr>
          <w:p w14:paraId="0EF8E072" w14:textId="77777777" w:rsidR="002F5E18" w:rsidRPr="00941CBF" w:rsidRDefault="00143D04" w:rsidP="003B324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3</w:t>
            </w:r>
          </w:p>
        </w:tc>
      </w:tr>
      <w:tr w:rsidR="002F5E18" w14:paraId="786C7A3A" w14:textId="77777777" w:rsidTr="003B324E">
        <w:tc>
          <w:tcPr>
            <w:tcW w:w="4820" w:type="dxa"/>
            <w:shd w:val="clear" w:color="auto" w:fill="auto"/>
          </w:tcPr>
          <w:p w14:paraId="03247A37" w14:textId="77777777" w:rsidR="002F5E18" w:rsidRPr="00941CBF" w:rsidRDefault="00143D04" w:rsidP="003B324E">
            <w:pPr>
              <w:spacing w:line="360" w:lineRule="auto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Ufødt barn</w:t>
            </w:r>
          </w:p>
        </w:tc>
        <w:tc>
          <w:tcPr>
            <w:tcW w:w="2268" w:type="dxa"/>
            <w:shd w:val="clear" w:color="auto" w:fill="auto"/>
          </w:tcPr>
          <w:p w14:paraId="29713E37" w14:textId="77777777" w:rsidR="002F5E18" w:rsidRPr="00941CBF" w:rsidRDefault="00143D04" w:rsidP="003B324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4</w:t>
            </w:r>
          </w:p>
        </w:tc>
      </w:tr>
      <w:tr w:rsidR="002F5E18" w14:paraId="178C4CA4" w14:textId="77777777" w:rsidTr="003B324E">
        <w:tc>
          <w:tcPr>
            <w:tcW w:w="4820" w:type="dxa"/>
            <w:shd w:val="clear" w:color="auto" w:fill="auto"/>
          </w:tcPr>
          <w:p w14:paraId="749A0764" w14:textId="77777777" w:rsidR="002F5E18" w:rsidRPr="00941CBF" w:rsidRDefault="00143D04" w:rsidP="003B324E">
            <w:pPr>
              <w:spacing w:line="360" w:lineRule="auto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Kontrol: Prøve fra rask</w:t>
            </w:r>
          </w:p>
        </w:tc>
        <w:tc>
          <w:tcPr>
            <w:tcW w:w="2268" w:type="dxa"/>
            <w:shd w:val="clear" w:color="auto" w:fill="auto"/>
          </w:tcPr>
          <w:p w14:paraId="541A7F23" w14:textId="77777777" w:rsidR="002F5E18" w:rsidRPr="00941CBF" w:rsidRDefault="00143D04" w:rsidP="003B324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5</w:t>
            </w:r>
          </w:p>
        </w:tc>
      </w:tr>
      <w:tr w:rsidR="00143D04" w14:paraId="0872C3AF" w14:textId="77777777" w:rsidTr="003B324E">
        <w:tc>
          <w:tcPr>
            <w:tcW w:w="4820" w:type="dxa"/>
            <w:shd w:val="clear" w:color="auto" w:fill="auto"/>
          </w:tcPr>
          <w:p w14:paraId="7C64EAC5" w14:textId="77777777" w:rsidR="00143D04" w:rsidRPr="00941CBF" w:rsidRDefault="00143D04" w:rsidP="003B324E">
            <w:pPr>
              <w:spacing w:line="360" w:lineRule="auto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 xml:space="preserve">Kontrol: Prøve fra </w:t>
            </w:r>
            <w:proofErr w:type="spellStart"/>
            <w:r w:rsidRPr="00941CBF">
              <w:rPr>
                <w:rFonts w:ascii="Calibri" w:hAnsi="Calibri" w:cs="Calibri"/>
              </w:rPr>
              <w:t>hyperkolesterolæmipatient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68F7470" w14:textId="77777777" w:rsidR="00143D04" w:rsidRPr="00941CBF" w:rsidRDefault="00143D04" w:rsidP="003B324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941CBF">
              <w:rPr>
                <w:rFonts w:ascii="Calibri" w:hAnsi="Calibri" w:cs="Calibri"/>
              </w:rPr>
              <w:t>6</w:t>
            </w:r>
          </w:p>
        </w:tc>
      </w:tr>
    </w:tbl>
    <w:p w14:paraId="35C9BFA1" w14:textId="77777777" w:rsidR="0005027C" w:rsidRDefault="0005027C">
      <w:pPr>
        <w:spacing w:line="360" w:lineRule="auto"/>
        <w:ind w:left="360"/>
      </w:pPr>
    </w:p>
    <w:p w14:paraId="17C96007" w14:textId="77777777" w:rsidR="00F97711" w:rsidRDefault="00F97711" w:rsidP="00F97711">
      <w:pPr>
        <w:spacing w:line="360" w:lineRule="auto"/>
        <w:jc w:val="both"/>
      </w:pPr>
    </w:p>
    <w:p w14:paraId="2375AC89" w14:textId="77777777" w:rsidR="00F97711" w:rsidRDefault="00F97711" w:rsidP="00F97711">
      <w:pPr>
        <w:spacing w:line="360" w:lineRule="auto"/>
        <w:jc w:val="both"/>
      </w:pPr>
    </w:p>
    <w:p w14:paraId="7468BBE3" w14:textId="77777777" w:rsidR="0005027C" w:rsidRPr="00941CBF" w:rsidRDefault="00F97711" w:rsidP="0009234C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 xml:space="preserve">Strømmen tilsluttes. 80 V er en passende spænding. Elektroforesen vil her kunne udføres på 20 – 45 minutter. Øges spændingen, øges også vandringshastigheden, men samtidig afsættes der meget varme i gelen med fare for, at denne bliver blød og smelter. </w:t>
      </w:r>
    </w:p>
    <w:p w14:paraId="70FCF58A" w14:textId="77777777" w:rsidR="00BF37D7" w:rsidRDefault="00BF37D7">
      <w:pPr>
        <w:keepNext/>
        <w:spacing w:line="360" w:lineRule="auto"/>
        <w:outlineLvl w:val="2"/>
        <w:rPr>
          <w:rFonts w:ascii="Calibri" w:hAnsi="Calibri" w:cs="Calibri"/>
          <w:b/>
          <w:i/>
          <w:iCs/>
          <w:sz w:val="26"/>
        </w:rPr>
      </w:pPr>
    </w:p>
    <w:p w14:paraId="33649590" w14:textId="77777777" w:rsidR="0005027C" w:rsidRPr="00BF5B1E" w:rsidRDefault="0005027C">
      <w:pPr>
        <w:keepNext/>
        <w:spacing w:line="360" w:lineRule="auto"/>
        <w:outlineLvl w:val="2"/>
        <w:rPr>
          <w:rFonts w:ascii="Calibri" w:hAnsi="Calibri" w:cs="Calibri"/>
          <w:i/>
          <w:iCs/>
          <w:sz w:val="26"/>
          <w:highlight w:val="yellow"/>
        </w:rPr>
      </w:pPr>
      <w:r w:rsidRPr="00BF5B1E">
        <w:rPr>
          <w:rFonts w:ascii="Calibri" w:hAnsi="Calibri" w:cs="Calibri"/>
          <w:b/>
          <w:i/>
          <w:iCs/>
          <w:sz w:val="26"/>
          <w:highlight w:val="yellow"/>
        </w:rPr>
        <w:t>Resultater</w:t>
      </w:r>
      <w:r w:rsidR="00DB5DD3" w:rsidRPr="00BF5B1E">
        <w:rPr>
          <w:rFonts w:ascii="Calibri" w:hAnsi="Calibri" w:cs="Calibri"/>
          <w:i/>
          <w:iCs/>
          <w:sz w:val="26"/>
          <w:highlight w:val="yellow"/>
        </w:rPr>
        <w:t>:</w:t>
      </w:r>
    </w:p>
    <w:p w14:paraId="55E34AE1" w14:textId="46827B19" w:rsidR="00F97711" w:rsidRPr="00941CBF" w:rsidRDefault="00C45C8E" w:rsidP="0073000F">
      <w:pPr>
        <w:keepNext/>
        <w:spacing w:line="360" w:lineRule="auto"/>
        <w:outlineLvl w:val="2"/>
        <w:rPr>
          <w:rFonts w:ascii="Calibri" w:hAnsi="Calibri" w:cs="Calibri"/>
          <w:i/>
          <w:iCs/>
          <w:sz w:val="26"/>
        </w:rPr>
      </w:pPr>
      <w:r>
        <w:rPr>
          <w:rFonts w:ascii="Calibri" w:hAnsi="Calibri" w:cs="Calibri"/>
          <w:sz w:val="22"/>
          <w:szCs w:val="22"/>
        </w:rPr>
        <w:t>..</w:t>
      </w:r>
    </w:p>
    <w:p w14:paraId="0BBC7C6C" w14:textId="77777777" w:rsidR="003B324E" w:rsidRPr="00941CBF" w:rsidRDefault="003B324E">
      <w:pPr>
        <w:spacing w:line="360" w:lineRule="auto"/>
        <w:rPr>
          <w:rFonts w:ascii="Calibri" w:hAnsi="Calibri" w:cs="Calibri"/>
          <w:i/>
          <w:sz w:val="26"/>
          <w:szCs w:val="26"/>
        </w:rPr>
      </w:pPr>
      <w:r w:rsidRPr="00941CBF">
        <w:rPr>
          <w:rFonts w:ascii="Calibri" w:hAnsi="Calibri" w:cs="Calibri"/>
          <w:b/>
          <w:i/>
          <w:sz w:val="26"/>
          <w:szCs w:val="26"/>
        </w:rPr>
        <w:t>Efterbehandlingsspørgsmål</w:t>
      </w:r>
      <w:r w:rsidR="00DB5DD3" w:rsidRPr="00941CBF">
        <w:rPr>
          <w:rFonts w:ascii="Calibri" w:hAnsi="Calibri" w:cs="Calibri"/>
          <w:i/>
          <w:sz w:val="26"/>
          <w:szCs w:val="26"/>
        </w:rPr>
        <w:t>:</w:t>
      </w:r>
    </w:p>
    <w:p w14:paraId="58FDF72D" w14:textId="77777777" w:rsidR="003B324E" w:rsidRPr="003B324E" w:rsidRDefault="00F97711" w:rsidP="003B324E">
      <w:pPr>
        <w:rPr>
          <w:i/>
          <w:sz w:val="26"/>
          <w:szCs w:val="26"/>
        </w:rPr>
      </w:pPr>
      <w:r>
        <w:tab/>
      </w:r>
    </w:p>
    <w:p w14:paraId="22005F2D" w14:textId="7148C013" w:rsidR="00F97711" w:rsidRPr="00941CBF" w:rsidRDefault="007F384E" w:rsidP="003B324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Rikke</w:t>
      </w:r>
      <w:r w:rsidR="00F7017B" w:rsidRPr="00941CBF">
        <w:rPr>
          <w:rFonts w:ascii="Calibri" w:hAnsi="Calibri" w:cs="Calibri"/>
          <w:sz w:val="22"/>
          <w:szCs w:val="22"/>
        </w:rPr>
        <w:t xml:space="preserve"> </w:t>
      </w:r>
      <w:r w:rsidR="000D3320" w:rsidRPr="00941CBF">
        <w:rPr>
          <w:rFonts w:ascii="Calibri" w:hAnsi="Calibri" w:cs="Calibri"/>
          <w:sz w:val="22"/>
          <w:szCs w:val="22"/>
        </w:rPr>
        <w:t xml:space="preserve">er ikke syg, men hun er alligevel bange for at have arvet et sygdomsgen. Hvorfor er hun det, når nu sygdommen nedarves </w:t>
      </w:r>
      <w:proofErr w:type="spellStart"/>
      <w:r w:rsidR="00F7017B" w:rsidRPr="00941CBF">
        <w:rPr>
          <w:rFonts w:ascii="Calibri" w:hAnsi="Calibri" w:cs="Calibri"/>
          <w:sz w:val="22"/>
          <w:szCs w:val="22"/>
        </w:rPr>
        <w:t>autosomalt</w:t>
      </w:r>
      <w:proofErr w:type="spellEnd"/>
      <w:r w:rsidR="00F7017B" w:rsidRPr="00941CBF">
        <w:rPr>
          <w:rFonts w:ascii="Calibri" w:hAnsi="Calibri" w:cs="Calibri"/>
          <w:sz w:val="22"/>
          <w:szCs w:val="22"/>
        </w:rPr>
        <w:t xml:space="preserve"> domi</w:t>
      </w:r>
      <w:r w:rsidR="000D3320" w:rsidRPr="00941CBF">
        <w:rPr>
          <w:rFonts w:ascii="Calibri" w:hAnsi="Calibri" w:cs="Calibri"/>
          <w:sz w:val="22"/>
          <w:szCs w:val="22"/>
        </w:rPr>
        <w:t>nant?</w:t>
      </w:r>
      <w:r w:rsidR="00F7017B" w:rsidRPr="00941CBF">
        <w:rPr>
          <w:rFonts w:ascii="Calibri" w:hAnsi="Calibri" w:cs="Calibri"/>
          <w:sz w:val="22"/>
          <w:szCs w:val="22"/>
        </w:rPr>
        <w:t xml:space="preserve"> </w:t>
      </w:r>
    </w:p>
    <w:p w14:paraId="0350156C" w14:textId="77777777" w:rsidR="003B324E" w:rsidRPr="00941CBF" w:rsidRDefault="003B324E" w:rsidP="003B324E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527C12" w14:textId="7E9F9569" w:rsidR="003B324E" w:rsidRPr="00941CBF" w:rsidRDefault="003B324E" w:rsidP="003B324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>På basis af de udleverede prøver skal du ud fra resultaterne fra elektroforese</w:t>
      </w:r>
      <w:r w:rsidR="00C03668" w:rsidRPr="00941CBF">
        <w:rPr>
          <w:rFonts w:ascii="Calibri" w:hAnsi="Calibri" w:cs="Calibri"/>
          <w:sz w:val="22"/>
          <w:szCs w:val="22"/>
        </w:rPr>
        <w:t>n fastslå, hvem der har arvet et sygdomsgen</w:t>
      </w:r>
      <w:r w:rsidRPr="00941CBF">
        <w:rPr>
          <w:rFonts w:ascii="Calibri" w:hAnsi="Calibri" w:cs="Calibri"/>
          <w:sz w:val="22"/>
          <w:szCs w:val="22"/>
        </w:rPr>
        <w:t xml:space="preserve"> og tegne et s</w:t>
      </w:r>
      <w:r w:rsidR="00F7017B" w:rsidRPr="00941CBF">
        <w:rPr>
          <w:rFonts w:ascii="Calibri" w:hAnsi="Calibri" w:cs="Calibri"/>
          <w:sz w:val="22"/>
          <w:szCs w:val="22"/>
        </w:rPr>
        <w:t xml:space="preserve">tamtræ </w:t>
      </w:r>
      <w:r w:rsidR="00652381" w:rsidRPr="00941CBF">
        <w:rPr>
          <w:rFonts w:ascii="Calibri" w:hAnsi="Calibri" w:cs="Calibri"/>
          <w:sz w:val="22"/>
          <w:szCs w:val="22"/>
        </w:rPr>
        <w:t xml:space="preserve">over </w:t>
      </w:r>
      <w:r w:rsidR="007F384E">
        <w:rPr>
          <w:rFonts w:ascii="Calibri" w:hAnsi="Calibri" w:cs="Calibri"/>
          <w:sz w:val="22"/>
          <w:szCs w:val="22"/>
        </w:rPr>
        <w:t>Rikke</w:t>
      </w:r>
      <w:r w:rsidR="00652381" w:rsidRPr="00941CBF">
        <w:rPr>
          <w:rFonts w:ascii="Calibri" w:hAnsi="Calibri" w:cs="Calibri"/>
          <w:sz w:val="22"/>
          <w:szCs w:val="22"/>
        </w:rPr>
        <w:t xml:space="preserve">s familie </w:t>
      </w:r>
      <w:r w:rsidR="00F7017B" w:rsidRPr="00941CBF">
        <w:rPr>
          <w:rFonts w:ascii="Calibri" w:hAnsi="Calibri" w:cs="Calibri"/>
          <w:sz w:val="22"/>
          <w:szCs w:val="22"/>
        </w:rPr>
        <w:t>med mulige genotyper</w:t>
      </w:r>
      <w:r w:rsidR="0009234C" w:rsidRPr="00941CBF">
        <w:rPr>
          <w:rFonts w:ascii="Calibri" w:hAnsi="Calibri" w:cs="Calibri"/>
          <w:sz w:val="22"/>
          <w:szCs w:val="22"/>
        </w:rPr>
        <w:t xml:space="preserve"> (hvor A = sygdomsgen og a = normalt gen)</w:t>
      </w:r>
      <w:r w:rsidRPr="00941CBF">
        <w:rPr>
          <w:rFonts w:ascii="Calibri" w:hAnsi="Calibri" w:cs="Calibri"/>
          <w:sz w:val="22"/>
          <w:szCs w:val="22"/>
        </w:rPr>
        <w:t>.</w:t>
      </w:r>
    </w:p>
    <w:p w14:paraId="216E7BFC" w14:textId="77777777" w:rsidR="00FA095D" w:rsidRPr="00941CBF" w:rsidRDefault="00FA095D" w:rsidP="00FA095D">
      <w:pPr>
        <w:pStyle w:val="Listeafsnit"/>
        <w:rPr>
          <w:rFonts w:ascii="Calibri" w:hAnsi="Calibri" w:cs="Calibri"/>
          <w:sz w:val="22"/>
          <w:szCs w:val="22"/>
        </w:rPr>
      </w:pPr>
    </w:p>
    <w:p w14:paraId="26973AEE" w14:textId="5E95BB27" w:rsidR="00FA095D" w:rsidRPr="00941CBF" w:rsidRDefault="00FA095D" w:rsidP="003B324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941CBF">
        <w:rPr>
          <w:rFonts w:ascii="Calibri" w:hAnsi="Calibri" w:cs="Calibri"/>
          <w:sz w:val="22"/>
          <w:szCs w:val="22"/>
        </w:rPr>
        <w:t xml:space="preserve">Diskuter, om det er en god idé at genteste for sygdommen </w:t>
      </w:r>
      <w:proofErr w:type="spellStart"/>
      <w:r w:rsidRPr="00941CBF">
        <w:rPr>
          <w:rFonts w:ascii="Calibri" w:hAnsi="Calibri" w:cs="Calibri"/>
          <w:sz w:val="22"/>
          <w:szCs w:val="22"/>
        </w:rPr>
        <w:t>hyperkolesterolæmi</w:t>
      </w:r>
      <w:proofErr w:type="spellEnd"/>
      <w:r w:rsidR="00D3563E">
        <w:rPr>
          <w:rFonts w:ascii="Calibri" w:hAnsi="Calibri" w:cs="Calibri"/>
          <w:sz w:val="22"/>
          <w:szCs w:val="22"/>
        </w:rPr>
        <w:t>.</w:t>
      </w:r>
    </w:p>
    <w:p w14:paraId="12BC81C6" w14:textId="77777777" w:rsidR="00F97711" w:rsidRPr="0073000F" w:rsidRDefault="00F97711" w:rsidP="003B324E">
      <w:pPr>
        <w:spacing w:line="360" w:lineRule="auto"/>
      </w:pPr>
    </w:p>
    <w:p w14:paraId="64CB3D14" w14:textId="77777777" w:rsidR="0005027C" w:rsidRDefault="0005027C">
      <w:pPr>
        <w:spacing w:line="360" w:lineRule="auto"/>
      </w:pPr>
    </w:p>
    <w:p w14:paraId="63F3124A" w14:textId="77777777" w:rsidR="0005027C" w:rsidRDefault="0005027C"/>
    <w:sectPr w:rsidR="0005027C" w:rsidSect="00F97711">
      <w:pgSz w:w="11906" w:h="16838"/>
      <w:pgMar w:top="1077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1C1E"/>
    <w:multiLevelType w:val="hybridMultilevel"/>
    <w:tmpl w:val="180859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D366D"/>
    <w:multiLevelType w:val="hybridMultilevel"/>
    <w:tmpl w:val="86586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C7DB8"/>
    <w:multiLevelType w:val="hybridMultilevel"/>
    <w:tmpl w:val="345AB9E4"/>
    <w:lvl w:ilvl="0" w:tplc="796238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A7C12"/>
    <w:multiLevelType w:val="hybridMultilevel"/>
    <w:tmpl w:val="3320A0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80687"/>
    <w:multiLevelType w:val="hybridMultilevel"/>
    <w:tmpl w:val="1DEC5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43305"/>
    <w:multiLevelType w:val="hybridMultilevel"/>
    <w:tmpl w:val="8AD46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583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266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881383">
    <w:abstractNumId w:val="1"/>
  </w:num>
  <w:num w:numId="4" w16cid:durableId="1434472446">
    <w:abstractNumId w:val="3"/>
  </w:num>
  <w:num w:numId="5" w16cid:durableId="1990359244">
    <w:abstractNumId w:val="5"/>
  </w:num>
  <w:num w:numId="6" w16cid:durableId="1963538567">
    <w:abstractNumId w:val="0"/>
  </w:num>
  <w:num w:numId="7" w16cid:durableId="1844975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37"/>
    <w:rsid w:val="0005027C"/>
    <w:rsid w:val="0009234C"/>
    <w:rsid w:val="000D3320"/>
    <w:rsid w:val="000D68A8"/>
    <w:rsid w:val="00143D04"/>
    <w:rsid w:val="0020514E"/>
    <w:rsid w:val="002F5E18"/>
    <w:rsid w:val="003616CD"/>
    <w:rsid w:val="003B324E"/>
    <w:rsid w:val="003B6DCD"/>
    <w:rsid w:val="0047178D"/>
    <w:rsid w:val="00487DD4"/>
    <w:rsid w:val="004D2BF5"/>
    <w:rsid w:val="0052521A"/>
    <w:rsid w:val="005442F7"/>
    <w:rsid w:val="00643F45"/>
    <w:rsid w:val="00652381"/>
    <w:rsid w:val="00667645"/>
    <w:rsid w:val="006C4D98"/>
    <w:rsid w:val="006C772C"/>
    <w:rsid w:val="00714408"/>
    <w:rsid w:val="0073000F"/>
    <w:rsid w:val="007F384E"/>
    <w:rsid w:val="00824EF3"/>
    <w:rsid w:val="008523CD"/>
    <w:rsid w:val="008818B1"/>
    <w:rsid w:val="00890EED"/>
    <w:rsid w:val="008C5679"/>
    <w:rsid w:val="00941CBF"/>
    <w:rsid w:val="00987891"/>
    <w:rsid w:val="009F6845"/>
    <w:rsid w:val="00A10256"/>
    <w:rsid w:val="00A22C9D"/>
    <w:rsid w:val="00A50F9B"/>
    <w:rsid w:val="00A57AB4"/>
    <w:rsid w:val="00AA702D"/>
    <w:rsid w:val="00B5642D"/>
    <w:rsid w:val="00BF37D7"/>
    <w:rsid w:val="00BF5B1E"/>
    <w:rsid w:val="00C03668"/>
    <w:rsid w:val="00C20CAA"/>
    <w:rsid w:val="00C45C8E"/>
    <w:rsid w:val="00D34381"/>
    <w:rsid w:val="00D3563E"/>
    <w:rsid w:val="00DB5DD3"/>
    <w:rsid w:val="00DB5E37"/>
    <w:rsid w:val="00EF4A53"/>
    <w:rsid w:val="00F4519E"/>
    <w:rsid w:val="00F7017B"/>
    <w:rsid w:val="00F94A89"/>
    <w:rsid w:val="00F97711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BD7B74"/>
  <w15:docId w15:val="{98C04733-EA87-4FAD-9792-B6114123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outlineLvl w:val="2"/>
    </w:pPr>
    <w:rPr>
      <w:i/>
      <w:iCs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pPr>
      <w:spacing w:line="360" w:lineRule="auto"/>
    </w:pPr>
  </w:style>
  <w:style w:type="paragraph" w:styleId="Brdtekst2">
    <w:name w:val="Body Text 2"/>
    <w:basedOn w:val="Normal"/>
    <w:pPr>
      <w:spacing w:line="360" w:lineRule="auto"/>
      <w:jc w:val="both"/>
    </w:pPr>
  </w:style>
  <w:style w:type="table" w:styleId="Tabel-Gitter">
    <w:name w:val="Table Grid"/>
    <w:basedOn w:val="Tabel-Normal"/>
    <w:rsid w:val="002F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7178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FD3AEDF03C745B719B3A0249036FD" ma:contentTypeVersion="28" ma:contentTypeDescription="Opret et nyt dokument." ma:contentTypeScope="" ma:versionID="64ee46319fbf5e0db3b46d14ef44e022">
  <xsd:schema xmlns:xsd="http://www.w3.org/2001/XMLSchema" xmlns:xs="http://www.w3.org/2001/XMLSchema" xmlns:p="http://schemas.microsoft.com/office/2006/metadata/properties" xmlns:ns3="cf163eb8-9a30-46c1-9d01-8f07bb62baaa" xmlns:ns4="153bd68f-be9d-42fa-b9da-0d7f9e868473" targetNamespace="http://schemas.microsoft.com/office/2006/metadata/properties" ma:root="true" ma:fieldsID="c71bf3cef9a4ae35cb79aea988a3155a" ns3:_="" ns4:_="">
    <xsd:import namespace="cf163eb8-9a30-46c1-9d01-8f07bb62baaa"/>
    <xsd:import namespace="153bd68f-be9d-42fa-b9da-0d7f9e86847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3eb8-9a30-46c1-9d01-8f07bb62baa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d68f-be9d-42fa-b9da-0d7f9e86847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cf163eb8-9a30-46c1-9d01-8f07bb62baaa" xsi:nil="true"/>
    <DefaultSectionNames xmlns="cf163eb8-9a30-46c1-9d01-8f07bb62baaa" xsi:nil="true"/>
    <Templates xmlns="cf163eb8-9a30-46c1-9d01-8f07bb62baaa" xsi:nil="true"/>
    <Has_Teacher_Only_SectionGroup xmlns="cf163eb8-9a30-46c1-9d01-8f07bb62baaa" xsi:nil="true"/>
    <CultureName xmlns="cf163eb8-9a30-46c1-9d01-8f07bb62baaa" xsi:nil="true"/>
    <Is_Collaboration_Space_Locked xmlns="cf163eb8-9a30-46c1-9d01-8f07bb62baaa" xsi:nil="true"/>
    <NotebookType xmlns="cf163eb8-9a30-46c1-9d01-8f07bb62baaa" xsi:nil="true"/>
    <Teachers xmlns="cf163eb8-9a30-46c1-9d01-8f07bb62baaa">
      <UserInfo>
        <DisplayName/>
        <AccountId xsi:nil="true"/>
        <AccountType/>
      </UserInfo>
    </Teachers>
    <Invited_Teachers xmlns="cf163eb8-9a30-46c1-9d01-8f07bb62baaa" xsi:nil="true"/>
    <Owner xmlns="cf163eb8-9a30-46c1-9d01-8f07bb62baaa">
      <UserInfo>
        <DisplayName/>
        <AccountId xsi:nil="true"/>
        <AccountType/>
      </UserInfo>
    </Owner>
    <AppVersion xmlns="cf163eb8-9a30-46c1-9d01-8f07bb62baaa" xsi:nil="true"/>
    <Invited_Students xmlns="cf163eb8-9a30-46c1-9d01-8f07bb62baaa" xsi:nil="true"/>
    <FolderType xmlns="cf163eb8-9a30-46c1-9d01-8f07bb62baaa" xsi:nil="true"/>
    <Students xmlns="cf163eb8-9a30-46c1-9d01-8f07bb62baaa">
      <UserInfo>
        <DisplayName/>
        <AccountId xsi:nil="true"/>
        <AccountType/>
      </UserInfo>
    </Students>
    <Student_Groups xmlns="cf163eb8-9a30-46c1-9d01-8f07bb62baaa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9333987-E97F-4272-A812-6CE3392D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63eb8-9a30-46c1-9d01-8f07bb62baaa"/>
    <ds:schemaRef ds:uri="153bd68f-be9d-42fa-b9da-0d7f9e868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B35AB-841E-4E3C-AA61-F9FAB4D18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D4AA1-36E9-498F-BC28-207D196F1253}">
  <ds:schemaRefs>
    <ds:schemaRef ds:uri="http://schemas.microsoft.com/office/2006/metadata/properties"/>
    <ds:schemaRef ds:uri="http://schemas.microsoft.com/office/infopath/2007/PartnerControls"/>
    <ds:schemaRef ds:uri="cf163eb8-9a30-46c1-9d01-8f07bb62ba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Øvelsesvejledning</vt:lpstr>
    </vt:vector>
  </TitlesOfParts>
  <Company>Herning Gymnasium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Øvelsesvejledning</dc:title>
  <dc:creator>MS</dc:creator>
  <cp:lastModifiedBy>Li-Karine Schiøtz</cp:lastModifiedBy>
  <cp:revision>3</cp:revision>
  <cp:lastPrinted>2012-10-23T13:51:00Z</cp:lastPrinted>
  <dcterms:created xsi:type="dcterms:W3CDTF">2025-01-11T11:29:00Z</dcterms:created>
  <dcterms:modified xsi:type="dcterms:W3CDTF">2025-01-13T14:12:00Z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0x010100845FD3AEDF03C745B719B3A0249036FD</vt:lpwstr>
  </property>
</Properties>
</file>