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2ABA" w14:textId="1FF81079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5BE53877" wp14:editId="03B41695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850631">
        <w:rPr>
          <w:noProof/>
        </w:rPr>
        <w:t>indtil 10 min før timen slutter</w:t>
      </w:r>
      <w:bookmarkStart w:id="0" w:name="_GoBack"/>
      <w:bookmarkEnd w:id="0"/>
    </w:p>
    <w:p w14:paraId="097C19E9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2ED31471" wp14:editId="72C4035F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78FAA854" w14:textId="77777777" w:rsidR="005D6884" w:rsidRDefault="005D6884" w:rsidP="005D6884"/>
    <w:p w14:paraId="4318908E" w14:textId="77777777" w:rsidR="005D6884" w:rsidRDefault="005D6884" w:rsidP="005D6884">
      <w:pPr>
        <w:pStyle w:val="Overskrift1"/>
      </w:pPr>
      <w:r>
        <w:t>Intro:</w:t>
      </w:r>
    </w:p>
    <w:p w14:paraId="206E831C" w14:textId="77777777" w:rsidR="005D6884" w:rsidRDefault="005D6884" w:rsidP="005D6884">
      <w:pPr>
        <w:rPr>
          <w:rFonts w:eastAsiaTheme="minorEastAsia"/>
        </w:rPr>
      </w:pPr>
      <w:r>
        <w:t xml:space="preserve">I dag skal vi arbejde med hvordan konstanter kan ændre grafen for en funktion. Helt konkret vil vi kigge på hvad der sker, hvis vi tager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kigger på grafen for </w:t>
      </w:r>
    </w:p>
    <w:p w14:paraId="4AA895C0" w14:textId="77777777" w:rsidR="005D6884" w:rsidRPr="005D6884" w:rsidRDefault="005D6884" w:rsidP="005D68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+k</m:t>
          </m:r>
        </m:oMath>
      </m:oMathPara>
    </w:p>
    <w:p w14:paraId="4085B2A7" w14:textId="77777777" w:rsidR="005D6884" w:rsidRPr="005D6884" w:rsidRDefault="005D6884" w:rsidP="005D68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k·f(x)</m:t>
          </m:r>
        </m:oMath>
      </m:oMathPara>
    </w:p>
    <w:p w14:paraId="64238A94" w14:textId="77777777" w:rsidR="005D6884" w:rsidRPr="005D6884" w:rsidRDefault="005D6884" w:rsidP="005D68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f(x+k)</m:t>
          </m:r>
        </m:oMath>
      </m:oMathPara>
    </w:p>
    <w:p w14:paraId="42884EC5" w14:textId="77777777" w:rsidR="005D6884" w:rsidRPr="005D6884" w:rsidRDefault="005D6884" w:rsidP="005D68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f(k·x)</m:t>
          </m:r>
        </m:oMath>
      </m:oMathPara>
    </w:p>
    <w:p w14:paraId="0242B0D7" w14:textId="77777777" w:rsidR="002932E0" w:rsidRDefault="002932E0" w:rsidP="002932E0"/>
    <w:p w14:paraId="5386D057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64C248EC" wp14:editId="0C7477DB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C7541">
        <w:rPr>
          <w:noProof/>
        </w:rPr>
        <w:drawing>
          <wp:inline distT="0" distB="0" distL="0" distR="0" wp14:anchorId="6B26B22C" wp14:editId="468E22DE">
            <wp:extent cx="254000" cy="254000"/>
            <wp:effectExtent l="0" t="0" r="0" b="0"/>
            <wp:docPr id="2" name="Grafik 2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8833" w14:textId="77777777" w:rsidR="005D6884" w:rsidRDefault="005D6884" w:rsidP="005D6884">
      <w:r>
        <w:t>Snak med hinanden: hvad er egentlig forskellen på de fire ting der stå ovenfor?</w:t>
      </w:r>
    </w:p>
    <w:p w14:paraId="1ABD0145" w14:textId="77777777" w:rsidR="005D6884" w:rsidRDefault="005D6884" w:rsidP="005D6884"/>
    <w:p w14:paraId="5FE6678A" w14:textId="77777777" w:rsidR="005D6884" w:rsidRDefault="005D6884" w:rsidP="005D6884"/>
    <w:p w14:paraId="251F112B" w14:textId="77777777" w:rsidR="005D6884" w:rsidRDefault="005D6884" w:rsidP="005D6884">
      <w:pPr>
        <w:pStyle w:val="Overskrift2"/>
        <w:rPr>
          <w:noProof/>
        </w:rPr>
      </w:pPr>
      <w:r>
        <w:t xml:space="preserve">Opgave </w:t>
      </w:r>
      <w:r w:rsidR="00C61161">
        <w:t xml:space="preserve">2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>
        <w:rPr>
          <w:noProof/>
        </w:rPr>
        <w:drawing>
          <wp:inline distT="0" distB="0" distL="0" distR="0" wp14:anchorId="22DA9154" wp14:editId="3606072D">
            <wp:extent cx="241300" cy="241300"/>
            <wp:effectExtent l="0" t="0" r="6350" b="6350"/>
            <wp:docPr id="3" name="Grafik 3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E27803" w14:textId="77777777" w:rsidR="00C61161" w:rsidRDefault="00C61161" w:rsidP="00C61161">
      <w:pPr>
        <w:rPr>
          <w:rFonts w:eastAsiaTheme="minorEastAsia"/>
        </w:rPr>
      </w:pPr>
      <w:r>
        <w:t xml:space="preserve">Vi starter med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>
        <w:rPr>
          <w:rFonts w:eastAsiaTheme="minorEastAsia"/>
        </w:rPr>
        <w:t>.</w:t>
      </w:r>
    </w:p>
    <w:p w14:paraId="1222D951" w14:textId="77777777" w:rsidR="00C61161" w:rsidRDefault="00C61161" w:rsidP="00C61161">
      <w:r>
        <w:t>Vi tager udgangspunkt i et eksempel:</w:t>
      </w:r>
    </w:p>
    <w:p w14:paraId="5DF7C42D" w14:textId="7BDDD5DA" w:rsidR="00C61161" w:rsidRPr="00C61161" w:rsidRDefault="00C61161" w:rsidP="00C6116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052DE4B1" w14:textId="77777777" w:rsidR="00C61161" w:rsidRPr="00C61161" w:rsidRDefault="00C61161" w:rsidP="00C61161">
      <w:p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CAB14D2" w14:textId="77777777" w:rsidR="00C61161" w:rsidRDefault="00C61161" w:rsidP="00C61161">
      <w:pPr>
        <w:pStyle w:val="Listeafsnit"/>
        <w:numPr>
          <w:ilvl w:val="0"/>
          <w:numId w:val="1"/>
        </w:numPr>
      </w:pPr>
      <w:r>
        <w:t xml:space="preserve">Start med at tænke: </w:t>
      </w:r>
      <w:r>
        <w:rPr>
          <w:noProof/>
        </w:rPr>
        <w:drawing>
          <wp:inline distT="0" distB="0" distL="0" distR="0" wp14:anchorId="33E57BAC" wp14:editId="05C64FDA">
            <wp:extent cx="254000" cy="254000"/>
            <wp:effectExtent l="0" t="0" r="0" b="0"/>
            <wp:docPr id="41" name="Grafik 41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Hvad sker der hvis vi lægger en konstant til forskriften? Hvad er forskellen på graferne for de to funktioner:</w:t>
      </w:r>
    </w:p>
    <w:p w14:paraId="5A4A90CF" w14:textId="322C91B4" w:rsidR="00C61161" w:rsidRPr="00C61161" w:rsidRDefault="00C61161" w:rsidP="00C6116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79A22AD7" w14:textId="5A1E694E" w:rsidR="00C61161" w:rsidRPr="00C61161" w:rsidRDefault="00C61161" w:rsidP="00C6116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+2=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-2x+2</m:t>
          </m:r>
        </m:oMath>
      </m:oMathPara>
    </w:p>
    <w:p w14:paraId="5D526B8C" w14:textId="77777777" w:rsidR="00C61161" w:rsidRDefault="00C61161" w:rsidP="00C61161">
      <w:pPr>
        <w:pStyle w:val="Listeafsnit"/>
      </w:pPr>
      <w:r>
        <w:t>Hvis I føler I har et bud så gå til c), hvis ikke så gå til b)</w:t>
      </w:r>
    </w:p>
    <w:p w14:paraId="3DF4B400" w14:textId="77777777" w:rsidR="00C61161" w:rsidRDefault="00C61161" w:rsidP="00C61161">
      <w:pPr>
        <w:pStyle w:val="Listeafsnit"/>
        <w:numPr>
          <w:ilvl w:val="0"/>
          <w:numId w:val="1"/>
        </w:numPr>
      </w:pPr>
      <w:r>
        <w:t>Udfyld skemaet: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51"/>
        <w:gridCol w:w="731"/>
        <w:gridCol w:w="886"/>
        <w:gridCol w:w="887"/>
        <w:gridCol w:w="887"/>
        <w:gridCol w:w="887"/>
        <w:gridCol w:w="887"/>
        <w:gridCol w:w="887"/>
        <w:gridCol w:w="887"/>
      </w:tblGrid>
      <w:tr w:rsidR="00C61161" w14:paraId="6D4CBD36" w14:textId="77777777" w:rsidTr="00C61161">
        <w:tc>
          <w:tcPr>
            <w:tcW w:w="1118" w:type="dxa"/>
          </w:tcPr>
          <w:p w14:paraId="6FAA2B2E" w14:textId="77777777" w:rsidR="00C61161" w:rsidRDefault="00C61161" w:rsidP="00C61161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1" w:type="dxa"/>
          </w:tcPr>
          <w:p w14:paraId="6E4772FA" w14:textId="77777777" w:rsidR="00C61161" w:rsidRDefault="00C61161" w:rsidP="00C61161">
            <w:pPr>
              <w:pStyle w:val="Listeafsnit"/>
              <w:ind w:left="0"/>
            </w:pPr>
            <w:r>
              <w:t>-3</w:t>
            </w:r>
          </w:p>
        </w:tc>
        <w:tc>
          <w:tcPr>
            <w:tcW w:w="731" w:type="dxa"/>
          </w:tcPr>
          <w:p w14:paraId="4612D6FB" w14:textId="77777777" w:rsidR="00C61161" w:rsidRDefault="00C61161" w:rsidP="00C61161">
            <w:pPr>
              <w:pStyle w:val="Listeafsnit"/>
              <w:ind w:left="0"/>
            </w:pPr>
            <w:r>
              <w:t>-2</w:t>
            </w:r>
          </w:p>
        </w:tc>
        <w:tc>
          <w:tcPr>
            <w:tcW w:w="886" w:type="dxa"/>
          </w:tcPr>
          <w:p w14:paraId="5BCE4641" w14:textId="77777777" w:rsidR="00C61161" w:rsidRDefault="00C61161" w:rsidP="00C61161">
            <w:pPr>
              <w:pStyle w:val="Listeafsnit"/>
              <w:ind w:left="0"/>
            </w:pPr>
            <w:r>
              <w:t>-1</w:t>
            </w:r>
          </w:p>
        </w:tc>
        <w:tc>
          <w:tcPr>
            <w:tcW w:w="887" w:type="dxa"/>
          </w:tcPr>
          <w:p w14:paraId="136A1B1C" w14:textId="77777777" w:rsidR="00C61161" w:rsidRDefault="00C61161" w:rsidP="00C61161">
            <w:pPr>
              <w:pStyle w:val="Listeafsnit"/>
              <w:ind w:left="0"/>
            </w:pPr>
            <w:r>
              <w:t>0</w:t>
            </w:r>
          </w:p>
        </w:tc>
        <w:tc>
          <w:tcPr>
            <w:tcW w:w="887" w:type="dxa"/>
          </w:tcPr>
          <w:p w14:paraId="689EBF6F" w14:textId="77777777" w:rsidR="00C61161" w:rsidRDefault="00C61161" w:rsidP="00C61161">
            <w:pPr>
              <w:pStyle w:val="Listeafsnit"/>
              <w:ind w:left="0"/>
            </w:pPr>
            <w:r>
              <w:t>1</w:t>
            </w:r>
          </w:p>
        </w:tc>
        <w:tc>
          <w:tcPr>
            <w:tcW w:w="887" w:type="dxa"/>
          </w:tcPr>
          <w:p w14:paraId="2D23035B" w14:textId="77777777" w:rsidR="00C61161" w:rsidRDefault="00C61161" w:rsidP="00C61161">
            <w:pPr>
              <w:pStyle w:val="Listeafsnit"/>
              <w:ind w:left="0"/>
            </w:pPr>
            <w:r>
              <w:t>2</w:t>
            </w:r>
          </w:p>
        </w:tc>
        <w:tc>
          <w:tcPr>
            <w:tcW w:w="887" w:type="dxa"/>
          </w:tcPr>
          <w:p w14:paraId="33448177" w14:textId="77777777" w:rsidR="00C61161" w:rsidRDefault="00C61161" w:rsidP="00C61161">
            <w:pPr>
              <w:pStyle w:val="Listeafsnit"/>
              <w:ind w:left="0"/>
            </w:pPr>
            <w:r>
              <w:t>3</w:t>
            </w:r>
          </w:p>
        </w:tc>
        <w:tc>
          <w:tcPr>
            <w:tcW w:w="887" w:type="dxa"/>
          </w:tcPr>
          <w:p w14:paraId="6627900A" w14:textId="77777777" w:rsidR="00C61161" w:rsidRDefault="00C61161" w:rsidP="00C61161">
            <w:pPr>
              <w:pStyle w:val="Listeafsnit"/>
              <w:ind w:left="0"/>
            </w:pPr>
            <w:r>
              <w:t>4</w:t>
            </w:r>
          </w:p>
        </w:tc>
        <w:tc>
          <w:tcPr>
            <w:tcW w:w="887" w:type="dxa"/>
          </w:tcPr>
          <w:p w14:paraId="16CDB95C" w14:textId="3D5504CD" w:rsidR="00C61161" w:rsidRDefault="00C61161" w:rsidP="00C61161">
            <w:pPr>
              <w:pStyle w:val="Listeafsnit"/>
              <w:ind w:left="0"/>
            </w:pPr>
            <w:r>
              <w:t>5</w:t>
            </w:r>
          </w:p>
        </w:tc>
      </w:tr>
      <w:tr w:rsidR="00C61161" w14:paraId="72247EB7" w14:textId="77777777" w:rsidTr="00C61161">
        <w:tc>
          <w:tcPr>
            <w:tcW w:w="1118" w:type="dxa"/>
          </w:tcPr>
          <w:p w14:paraId="3403A2B3" w14:textId="77777777" w:rsidR="00C61161" w:rsidRDefault="00C61161" w:rsidP="00C61161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1" w:type="dxa"/>
          </w:tcPr>
          <w:p w14:paraId="0A857E07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731" w:type="dxa"/>
          </w:tcPr>
          <w:p w14:paraId="3E409395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6" w:type="dxa"/>
          </w:tcPr>
          <w:p w14:paraId="4E6A8814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67F35602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7D377665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53C60191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6E3701B2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4F490AB1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402BFA0C" w14:textId="77777777" w:rsidR="00C61161" w:rsidRDefault="00C61161" w:rsidP="00C61161">
            <w:pPr>
              <w:pStyle w:val="Listeafsnit"/>
              <w:ind w:left="0"/>
            </w:pPr>
          </w:p>
        </w:tc>
      </w:tr>
      <w:tr w:rsidR="00C61161" w14:paraId="1D26C078" w14:textId="77777777" w:rsidTr="00C61161">
        <w:tc>
          <w:tcPr>
            <w:tcW w:w="1118" w:type="dxa"/>
          </w:tcPr>
          <w:p w14:paraId="7D1E22F2" w14:textId="77777777" w:rsidR="00C61161" w:rsidRDefault="00C61161" w:rsidP="00C61161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851" w:type="dxa"/>
          </w:tcPr>
          <w:p w14:paraId="082F907C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731" w:type="dxa"/>
          </w:tcPr>
          <w:p w14:paraId="23C68E2F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6" w:type="dxa"/>
          </w:tcPr>
          <w:p w14:paraId="13497034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0362272D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6785AA3C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0DE0A52E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7E2D7FF8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32933804" w14:textId="77777777" w:rsidR="00C61161" w:rsidRDefault="00C61161" w:rsidP="00C61161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54D8D315" w14:textId="77777777" w:rsidR="00C61161" w:rsidRDefault="00C61161" w:rsidP="00C61161">
            <w:pPr>
              <w:pStyle w:val="Listeafsnit"/>
              <w:ind w:left="0"/>
            </w:pPr>
          </w:p>
        </w:tc>
      </w:tr>
    </w:tbl>
    <w:p w14:paraId="72B28E63" w14:textId="242CA5B2" w:rsidR="00C61161" w:rsidRDefault="008C7908" w:rsidP="00C61161">
      <w:pPr>
        <w:pStyle w:val="Listeafsnit"/>
      </w:pPr>
      <w:r>
        <w:t xml:space="preserve">Kan vi nu </w:t>
      </w:r>
      <w:r w:rsidR="00E94EE2">
        <w:t>gætte hvad der sker?</w:t>
      </w:r>
    </w:p>
    <w:p w14:paraId="4489CCCB" w14:textId="77777777" w:rsidR="008C7908" w:rsidRDefault="008C7908" w:rsidP="00C61161">
      <w:pPr>
        <w:pStyle w:val="Listeafsnit"/>
      </w:pPr>
    </w:p>
    <w:p w14:paraId="470D6127" w14:textId="24254468" w:rsidR="00C61161" w:rsidRPr="00C61161" w:rsidRDefault="00C61161" w:rsidP="00C61161">
      <w:pPr>
        <w:pStyle w:val="Listeafsnit"/>
        <w:numPr>
          <w:ilvl w:val="0"/>
          <w:numId w:val="1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 xml:space="preserve"> i samme vindue som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</w:t>
      </w:r>
      <w:r w:rsidR="00E94EE2">
        <w:rPr>
          <w:rFonts w:eastAsiaTheme="minorEastAsia"/>
        </w:rPr>
        <w:t xml:space="preserve">Hvad sker der? </w:t>
      </w:r>
      <w:r>
        <w:rPr>
          <w:rFonts w:eastAsiaTheme="minorEastAsia"/>
        </w:rPr>
        <w:t>Havde I ret i jeres hypotese</w:t>
      </w:r>
      <w:r w:rsidR="00E94EE2">
        <w:rPr>
          <w:rFonts w:eastAsiaTheme="minorEastAsia"/>
        </w:rPr>
        <w:t xml:space="preserve"> (hvis I havde en)</w:t>
      </w:r>
      <w:r>
        <w:rPr>
          <w:rFonts w:eastAsiaTheme="minorEastAsia"/>
        </w:rPr>
        <w:t>?</w:t>
      </w:r>
    </w:p>
    <w:p w14:paraId="6754F24D" w14:textId="33E35ECC" w:rsidR="00C61161" w:rsidRDefault="00C61161" w:rsidP="00C61161">
      <w:pPr>
        <w:pStyle w:val="Listeafsnit"/>
      </w:pPr>
      <w:r>
        <w:lastRenderedPageBreak/>
        <w:t>Test om hypotesen holder for andre konstanter også (husk også at prøve negative konstanter)</w:t>
      </w:r>
      <w:r w:rsidR="00930AED">
        <w:t>.</w:t>
      </w:r>
    </w:p>
    <w:p w14:paraId="34B8836A" w14:textId="2596420A" w:rsidR="00DC3DC6" w:rsidRDefault="00DC3DC6" w:rsidP="00C61161">
      <w:pPr>
        <w:pStyle w:val="Listeafsnit"/>
      </w:pPr>
      <w:r>
        <w:t>Opret gerne en skyder i TI.</w:t>
      </w:r>
    </w:p>
    <w:p w14:paraId="40E06BB5" w14:textId="031BFFC4" w:rsidR="00C61161" w:rsidRPr="00C61161" w:rsidRDefault="00C61161" w:rsidP="00C61161">
      <w:pPr>
        <w:pStyle w:val="Listeafsnit"/>
        <w:numPr>
          <w:ilvl w:val="0"/>
          <w:numId w:val="1"/>
        </w:numPr>
      </w:pPr>
      <w:r>
        <w:t>Prøv at formulere i ord hvad der sker</w:t>
      </w:r>
      <w:r w:rsidR="00A2472E">
        <w:t xml:space="preserve"> og hvorfor</w:t>
      </w:r>
      <w:r>
        <w:t>:</w:t>
      </w:r>
    </w:p>
    <w:p w14:paraId="2176583B" w14:textId="61577E7D" w:rsidR="00180681" w:rsidRDefault="00180681" w:rsidP="00180681">
      <w:pPr>
        <w:pStyle w:val="Overskrift2"/>
        <w:rPr>
          <w:noProof/>
        </w:rPr>
      </w:pPr>
      <w:r>
        <w:t xml:space="preserve">Opgave 3 </w:t>
      </w:r>
      <m:oMath>
        <m:r>
          <w:rPr>
            <w:rFonts w:ascii="Cambria Math" w:hAnsi="Cambria Math"/>
          </w:rPr>
          <m:t>k·f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noProof/>
        </w:rPr>
        <w:drawing>
          <wp:inline distT="0" distB="0" distL="0" distR="0" wp14:anchorId="66EC7D35" wp14:editId="198C46C1">
            <wp:extent cx="241300" cy="241300"/>
            <wp:effectExtent l="0" t="0" r="6350" b="6350"/>
            <wp:docPr id="42" name="Grafik 4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23986A" w14:textId="2FDAEBF6" w:rsidR="00180681" w:rsidRDefault="00180681" w:rsidP="00180681">
      <w:pPr>
        <w:rPr>
          <w:rFonts w:eastAsiaTheme="minorEastAsia"/>
        </w:rPr>
      </w:pPr>
      <w:r>
        <w:t>Nu prøver vi at gange med en konstant i stedet for at lægge en konstant til:</w:t>
      </w:r>
    </w:p>
    <w:p w14:paraId="749AF132" w14:textId="32BDFC68" w:rsidR="00180681" w:rsidRDefault="00180681" w:rsidP="00180681">
      <w:r>
        <w:t xml:space="preserve">Vi kigger på samme funktion </w:t>
      </w:r>
    </w:p>
    <w:p w14:paraId="7724116F" w14:textId="567DAA7A" w:rsidR="00180681" w:rsidRPr="00C61161" w:rsidRDefault="00180681" w:rsidP="0018068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3DBDBC58" w14:textId="77777777" w:rsidR="00180681" w:rsidRPr="00C61161" w:rsidRDefault="00180681" w:rsidP="00180681">
      <w:p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2EF60E6" w14:textId="031463DE" w:rsidR="00180681" w:rsidRDefault="00180681" w:rsidP="00180681">
      <w:pPr>
        <w:pStyle w:val="Listeafsnit"/>
        <w:numPr>
          <w:ilvl w:val="0"/>
          <w:numId w:val="2"/>
        </w:numPr>
      </w:pPr>
      <w:r>
        <w:t xml:space="preserve">Start med at tænke: </w:t>
      </w:r>
      <w:r>
        <w:rPr>
          <w:noProof/>
        </w:rPr>
        <w:drawing>
          <wp:inline distT="0" distB="0" distL="0" distR="0" wp14:anchorId="35830E30" wp14:editId="7FC42A7D">
            <wp:extent cx="254000" cy="254000"/>
            <wp:effectExtent l="0" t="0" r="0" b="0"/>
            <wp:docPr id="43" name="Grafik 43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Hvad sker der hvis vi </w:t>
      </w:r>
      <w:r w:rsidR="00022B7E">
        <w:t xml:space="preserve">ganger </w:t>
      </w:r>
      <m:oMath>
        <m:r>
          <w:rPr>
            <w:rFonts w:ascii="Cambria Math" w:hAnsi="Cambria Math"/>
          </w:rPr>
          <m:t>f(x)</m:t>
        </m:r>
      </m:oMath>
      <w:r w:rsidR="00022B7E">
        <w:rPr>
          <w:rFonts w:eastAsiaTheme="minorEastAsia"/>
        </w:rPr>
        <w:t xml:space="preserve"> med en konstant</w:t>
      </w:r>
      <w:r>
        <w:t>?</w:t>
      </w:r>
      <w:r w:rsidR="00022B7E">
        <w:t xml:space="preserve"> Hvis vi tænker på grafen som en masse (faktisk uendeligt mange) punkter, hvad er det så der sker i hvert punkt når </w:t>
      </w:r>
      <m:oMath>
        <m:r>
          <w:rPr>
            <w:rFonts w:ascii="Cambria Math" w:hAnsi="Cambria Math"/>
          </w:rPr>
          <m:t>f(x)</m:t>
        </m:r>
      </m:oMath>
      <w:r w:rsidR="00022B7E">
        <w:rPr>
          <w:rFonts w:eastAsiaTheme="minorEastAsia"/>
        </w:rPr>
        <w:t xml:space="preserve"> bliver ganget med en konstant?</w:t>
      </w:r>
      <w:r>
        <w:t xml:space="preserve"> Hvad </w:t>
      </w:r>
      <w:r w:rsidR="00022B7E">
        <w:t>bliver</w:t>
      </w:r>
      <w:r>
        <w:t xml:space="preserve"> forskellen på graferne for de to funktioner:</w:t>
      </w:r>
    </w:p>
    <w:p w14:paraId="246524BC" w14:textId="52C57E3C" w:rsidR="00180681" w:rsidRPr="00C61161" w:rsidRDefault="00180681" w:rsidP="0018068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573EF738" w14:textId="281DB223" w:rsidR="00180681" w:rsidRPr="00C61161" w:rsidRDefault="00022B7E" w:rsidP="00180681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2·f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=2·(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-2x)</m:t>
          </m:r>
        </m:oMath>
      </m:oMathPara>
    </w:p>
    <w:p w14:paraId="259EFEA8" w14:textId="77777777" w:rsidR="00180681" w:rsidRDefault="00180681" w:rsidP="00180681">
      <w:pPr>
        <w:pStyle w:val="Listeafsnit"/>
      </w:pPr>
      <w:r>
        <w:t>Hvis I føler I har et bud så gå til c), hvis ikke så gå til b)</w:t>
      </w:r>
    </w:p>
    <w:p w14:paraId="5F9C284E" w14:textId="77777777" w:rsidR="00180681" w:rsidRDefault="00180681" w:rsidP="00180681">
      <w:pPr>
        <w:pStyle w:val="Listeafsnit"/>
        <w:numPr>
          <w:ilvl w:val="0"/>
          <w:numId w:val="2"/>
        </w:numPr>
      </w:pPr>
      <w:r>
        <w:t>Udfyld skemaet: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51"/>
        <w:gridCol w:w="731"/>
        <w:gridCol w:w="886"/>
        <w:gridCol w:w="887"/>
        <w:gridCol w:w="887"/>
        <w:gridCol w:w="887"/>
        <w:gridCol w:w="887"/>
        <w:gridCol w:w="887"/>
        <w:gridCol w:w="887"/>
      </w:tblGrid>
      <w:tr w:rsidR="00180681" w14:paraId="5AEFF3CB" w14:textId="77777777" w:rsidTr="001B5939">
        <w:tc>
          <w:tcPr>
            <w:tcW w:w="1118" w:type="dxa"/>
          </w:tcPr>
          <w:p w14:paraId="04C317CC" w14:textId="77777777" w:rsidR="00180681" w:rsidRDefault="00180681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1" w:type="dxa"/>
          </w:tcPr>
          <w:p w14:paraId="4B74B052" w14:textId="77777777" w:rsidR="00180681" w:rsidRDefault="00180681" w:rsidP="001B5939">
            <w:pPr>
              <w:pStyle w:val="Listeafsnit"/>
              <w:ind w:left="0"/>
            </w:pPr>
            <w:r>
              <w:t>-3</w:t>
            </w:r>
          </w:p>
        </w:tc>
        <w:tc>
          <w:tcPr>
            <w:tcW w:w="731" w:type="dxa"/>
          </w:tcPr>
          <w:p w14:paraId="569D1101" w14:textId="77777777" w:rsidR="00180681" w:rsidRDefault="00180681" w:rsidP="001B5939">
            <w:pPr>
              <w:pStyle w:val="Listeafsnit"/>
              <w:ind w:left="0"/>
            </w:pPr>
            <w:r>
              <w:t>-2</w:t>
            </w:r>
          </w:p>
        </w:tc>
        <w:tc>
          <w:tcPr>
            <w:tcW w:w="886" w:type="dxa"/>
          </w:tcPr>
          <w:p w14:paraId="62A23DAF" w14:textId="77777777" w:rsidR="00180681" w:rsidRDefault="00180681" w:rsidP="001B5939">
            <w:pPr>
              <w:pStyle w:val="Listeafsnit"/>
              <w:ind w:left="0"/>
            </w:pPr>
            <w:r>
              <w:t>-1</w:t>
            </w:r>
          </w:p>
        </w:tc>
        <w:tc>
          <w:tcPr>
            <w:tcW w:w="887" w:type="dxa"/>
          </w:tcPr>
          <w:p w14:paraId="0525591D" w14:textId="77777777" w:rsidR="00180681" w:rsidRDefault="00180681" w:rsidP="001B5939">
            <w:pPr>
              <w:pStyle w:val="Listeafsnit"/>
              <w:ind w:left="0"/>
            </w:pPr>
            <w:r>
              <w:t>0</w:t>
            </w:r>
          </w:p>
        </w:tc>
        <w:tc>
          <w:tcPr>
            <w:tcW w:w="887" w:type="dxa"/>
          </w:tcPr>
          <w:p w14:paraId="04D86EA7" w14:textId="77777777" w:rsidR="00180681" w:rsidRDefault="00180681" w:rsidP="001B59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887" w:type="dxa"/>
          </w:tcPr>
          <w:p w14:paraId="7E19AA39" w14:textId="77777777" w:rsidR="00180681" w:rsidRDefault="00180681" w:rsidP="001B59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887" w:type="dxa"/>
          </w:tcPr>
          <w:p w14:paraId="39A43755" w14:textId="77777777" w:rsidR="00180681" w:rsidRDefault="00180681" w:rsidP="001B59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887" w:type="dxa"/>
          </w:tcPr>
          <w:p w14:paraId="6BEB7DA3" w14:textId="77777777" w:rsidR="00180681" w:rsidRDefault="00180681" w:rsidP="001B59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887" w:type="dxa"/>
          </w:tcPr>
          <w:p w14:paraId="443FB42D" w14:textId="205D7B6F" w:rsidR="00180681" w:rsidRDefault="00180681" w:rsidP="001B5939">
            <w:pPr>
              <w:pStyle w:val="Listeafsnit"/>
              <w:ind w:left="0"/>
            </w:pPr>
            <w:r>
              <w:t>5</w:t>
            </w:r>
          </w:p>
        </w:tc>
      </w:tr>
      <w:tr w:rsidR="00180681" w14:paraId="4C95027F" w14:textId="77777777" w:rsidTr="001B5939">
        <w:tc>
          <w:tcPr>
            <w:tcW w:w="1118" w:type="dxa"/>
          </w:tcPr>
          <w:p w14:paraId="42689D98" w14:textId="77777777" w:rsidR="00180681" w:rsidRDefault="00180681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1" w:type="dxa"/>
          </w:tcPr>
          <w:p w14:paraId="4272AACF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731" w:type="dxa"/>
          </w:tcPr>
          <w:p w14:paraId="440F91D4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6" w:type="dxa"/>
          </w:tcPr>
          <w:p w14:paraId="245A488F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369E67EC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760597A2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4F9705F5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6FCC5541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0CEF82DF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5B7C59FC" w14:textId="77777777" w:rsidR="00180681" w:rsidRDefault="00180681" w:rsidP="001B5939">
            <w:pPr>
              <w:pStyle w:val="Listeafsnit"/>
              <w:ind w:left="0"/>
            </w:pPr>
          </w:p>
        </w:tc>
      </w:tr>
      <w:tr w:rsidR="00180681" w14:paraId="48C6EFBE" w14:textId="77777777" w:rsidTr="001B5939">
        <w:tc>
          <w:tcPr>
            <w:tcW w:w="1118" w:type="dxa"/>
          </w:tcPr>
          <w:p w14:paraId="0B8D95D6" w14:textId="0D30743D" w:rsidR="00180681" w:rsidRDefault="008C7908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851" w:type="dxa"/>
          </w:tcPr>
          <w:p w14:paraId="51B9E219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731" w:type="dxa"/>
          </w:tcPr>
          <w:p w14:paraId="6323AB20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6" w:type="dxa"/>
          </w:tcPr>
          <w:p w14:paraId="6A68E6DB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556D3F8A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5B2B851F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2F9ED6FF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7BAABB37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5FDD313A" w14:textId="77777777" w:rsidR="00180681" w:rsidRDefault="00180681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43B66ED6" w14:textId="77777777" w:rsidR="00180681" w:rsidRDefault="00180681" w:rsidP="001B5939">
            <w:pPr>
              <w:pStyle w:val="Listeafsnit"/>
              <w:ind w:left="0"/>
            </w:pPr>
          </w:p>
        </w:tc>
      </w:tr>
    </w:tbl>
    <w:p w14:paraId="12E82A5C" w14:textId="60D764B5" w:rsidR="00180681" w:rsidRDefault="00E94EE2" w:rsidP="00180681">
      <w:pPr>
        <w:pStyle w:val="Listeafsnit"/>
      </w:pPr>
      <w:r>
        <w:t xml:space="preserve">Har vi nu et bud på hvad der sker? Læg især mærke til hvad der sker når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.</w:t>
      </w:r>
    </w:p>
    <w:p w14:paraId="6FADD932" w14:textId="3D061A1D" w:rsidR="00180681" w:rsidRPr="00C61161" w:rsidRDefault="00180681" w:rsidP="00E94EE2">
      <w:pPr>
        <w:pStyle w:val="Listeafsnit"/>
        <w:numPr>
          <w:ilvl w:val="0"/>
          <w:numId w:val="2"/>
        </w:numPr>
      </w:pPr>
      <w:r>
        <w:t xml:space="preserve">Tegn grafen for </w:t>
      </w:r>
      <m:oMath>
        <m:r>
          <w:rPr>
            <w:rFonts w:ascii="Cambria Math" w:hAnsi="Cambria Math"/>
          </w:rPr>
          <m:t>2·f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E94EE2">
        <w:rPr>
          <w:rFonts w:eastAsiaTheme="minorEastAsia"/>
        </w:rPr>
        <w:t xml:space="preserve"> i samme vindue som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E94EE2">
        <w:rPr>
          <w:rFonts w:eastAsiaTheme="minorEastAsia"/>
        </w:rPr>
        <w:t xml:space="preserve">. </w:t>
      </w:r>
      <w:r w:rsidR="00E94EE2" w:rsidRPr="00E94EE2">
        <w:rPr>
          <w:rFonts w:eastAsiaTheme="minorEastAsia"/>
        </w:rPr>
        <w:t>Hvad sker der? Havde I ret i jeres hypotese (hvis I havde en)?</w:t>
      </w:r>
    </w:p>
    <w:p w14:paraId="7B7241D4" w14:textId="71C6BD23" w:rsidR="00180681" w:rsidRDefault="00180681" w:rsidP="00180681">
      <w:pPr>
        <w:pStyle w:val="Listeafsnit"/>
      </w:pPr>
      <w:r>
        <w:t>Test om hypotesen holder for andre konstanter også (husk også at prøve negative konstanter)</w:t>
      </w:r>
      <w:r w:rsidR="00D8330D">
        <w:t>.</w:t>
      </w:r>
      <w:r w:rsidR="00DC3DC6">
        <w:t xml:space="preserve"> Opret gerne en skyder i TI.</w:t>
      </w:r>
    </w:p>
    <w:p w14:paraId="69546D28" w14:textId="7E399BD4" w:rsidR="00180681" w:rsidRPr="00C61161" w:rsidRDefault="00180681" w:rsidP="00180681">
      <w:pPr>
        <w:pStyle w:val="Listeafsnit"/>
        <w:numPr>
          <w:ilvl w:val="0"/>
          <w:numId w:val="2"/>
        </w:numPr>
      </w:pPr>
      <w:r>
        <w:t>Prøv at formulere i ord hvad der sker</w:t>
      </w:r>
      <w:r w:rsidR="00A2472E">
        <w:t xml:space="preserve"> og hvorfor</w:t>
      </w:r>
      <w:r>
        <w:t>:</w:t>
      </w:r>
    </w:p>
    <w:p w14:paraId="5D533F8F" w14:textId="257CD924" w:rsidR="005D6884" w:rsidRDefault="005D6884" w:rsidP="005D6884"/>
    <w:p w14:paraId="74C86FDA" w14:textId="16849870" w:rsidR="00E94EE2" w:rsidRDefault="00E94EE2" w:rsidP="00E94EE2">
      <w:pPr>
        <w:pStyle w:val="Overskrift2"/>
        <w:rPr>
          <w:noProof/>
        </w:rPr>
      </w:pPr>
      <w:r>
        <w:t xml:space="preserve">Opgave </w:t>
      </w:r>
      <w:r w:rsidR="00A2472E">
        <w:t>4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x+k</m:t>
            </m:r>
          </m:e>
        </m:d>
      </m:oMath>
      <w:r>
        <w:rPr>
          <w:noProof/>
        </w:rPr>
        <w:drawing>
          <wp:inline distT="0" distB="0" distL="0" distR="0" wp14:anchorId="47336535" wp14:editId="19BE6B9D">
            <wp:extent cx="241300" cy="241300"/>
            <wp:effectExtent l="0" t="0" r="6350" b="6350"/>
            <wp:docPr id="44" name="Grafik 44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877E8F8" w14:textId="6F0FC18F" w:rsidR="00E94EE2" w:rsidRDefault="00E94EE2" w:rsidP="00E94EE2">
      <w:pPr>
        <w:rPr>
          <w:rFonts w:eastAsiaTheme="minorEastAsia"/>
        </w:rPr>
      </w:pPr>
      <w:r>
        <w:t xml:space="preserve">Nu prøver vi at </w:t>
      </w:r>
      <w:r w:rsidR="005D773F">
        <w:t>lægge en konstant til inde i parentesen, nu leger vi altså med x-koordinaten i stedet for med y-koordinaten (start med at overveje, hvad det betyder)</w:t>
      </w:r>
      <w:r>
        <w:t>:</w:t>
      </w:r>
    </w:p>
    <w:p w14:paraId="3B3145CA" w14:textId="77777777" w:rsidR="00E94EE2" w:rsidRDefault="00E94EE2" w:rsidP="00E94EE2">
      <w:r>
        <w:t xml:space="preserve">Vi kigger på samme funktion </w:t>
      </w:r>
    </w:p>
    <w:p w14:paraId="6C4F2C19" w14:textId="77777777" w:rsidR="00E94EE2" w:rsidRPr="00C61161" w:rsidRDefault="00E94EE2" w:rsidP="00E94EE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345BB37E" w14:textId="77777777" w:rsidR="00E94EE2" w:rsidRPr="00C61161" w:rsidRDefault="00E94EE2" w:rsidP="00E94EE2">
      <w:p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D01BEB7" w14:textId="566DAFEC" w:rsidR="00E94EE2" w:rsidRDefault="00E94EE2" w:rsidP="00E94EE2">
      <w:pPr>
        <w:pStyle w:val="Listeafsnit"/>
        <w:numPr>
          <w:ilvl w:val="0"/>
          <w:numId w:val="3"/>
        </w:numPr>
      </w:pPr>
      <w:r>
        <w:t xml:space="preserve">Start med at tænke: </w:t>
      </w:r>
      <w:r>
        <w:rPr>
          <w:noProof/>
        </w:rPr>
        <w:drawing>
          <wp:inline distT="0" distB="0" distL="0" distR="0" wp14:anchorId="393312D8" wp14:editId="7766B3C5">
            <wp:extent cx="254000" cy="254000"/>
            <wp:effectExtent l="0" t="0" r="0" b="0"/>
            <wp:docPr id="45" name="Grafik 45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Hvad sker der hvis vi </w:t>
      </w:r>
      <w:r w:rsidR="005D773F">
        <w:t xml:space="preserve">lægger en konstant til </w:t>
      </w:r>
      <m:oMath>
        <m:r>
          <w:rPr>
            <w:rFonts w:ascii="Cambria Math" w:hAnsi="Cambria Math"/>
          </w:rPr>
          <m:t>x</m:t>
        </m:r>
      </m:oMath>
      <w:r>
        <w:t>? Hvad bliver forskellen på graferne for de to funktioner:</w:t>
      </w:r>
    </w:p>
    <w:p w14:paraId="06FE5970" w14:textId="3D3EAE9C" w:rsidR="00E94EE2" w:rsidRPr="00C61161" w:rsidRDefault="00E94EE2" w:rsidP="00E94EE2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66B9C0D4" w14:textId="72DDF742" w:rsidR="00E94EE2" w:rsidRPr="0003098B" w:rsidRDefault="00E94EE2" w:rsidP="00E94EE2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</m:oMath>
      </m:oMathPara>
    </w:p>
    <w:p w14:paraId="48638FF8" w14:textId="70A8B367" w:rsidR="0003098B" w:rsidRPr="00C61161" w:rsidRDefault="0003098B" w:rsidP="00E94EE2">
      <w:pPr>
        <w:pStyle w:val="Listeafsnit"/>
        <w:rPr>
          <w:rFonts w:eastAsiaTheme="minorEastAsia"/>
        </w:rPr>
      </w:pPr>
      <w:r>
        <w:rPr>
          <w:rFonts w:eastAsiaTheme="minorEastAsia"/>
        </w:rPr>
        <w:t>Langs hvilken akse må det påvirke?</w:t>
      </w:r>
    </w:p>
    <w:p w14:paraId="7F27661F" w14:textId="77777777" w:rsidR="00E94EE2" w:rsidRDefault="00E94EE2" w:rsidP="00E94EE2">
      <w:pPr>
        <w:pStyle w:val="Listeafsnit"/>
      </w:pPr>
      <w:r>
        <w:t>Hvis I føler I har et bud så gå til c), hvis ikke så gå til b)</w:t>
      </w:r>
    </w:p>
    <w:p w14:paraId="25859CB0" w14:textId="77777777" w:rsidR="00E94EE2" w:rsidRDefault="00E94EE2" w:rsidP="00E94EE2">
      <w:pPr>
        <w:pStyle w:val="Listeafsnit"/>
        <w:numPr>
          <w:ilvl w:val="0"/>
          <w:numId w:val="3"/>
        </w:numPr>
      </w:pPr>
      <w:r>
        <w:lastRenderedPageBreak/>
        <w:t>Udfyld skemaet: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51"/>
        <w:gridCol w:w="731"/>
        <w:gridCol w:w="886"/>
        <w:gridCol w:w="887"/>
        <w:gridCol w:w="887"/>
        <w:gridCol w:w="887"/>
        <w:gridCol w:w="887"/>
        <w:gridCol w:w="887"/>
        <w:gridCol w:w="887"/>
      </w:tblGrid>
      <w:tr w:rsidR="0003098B" w14:paraId="0FBCFC9C" w14:textId="77777777" w:rsidTr="00C50305">
        <w:tc>
          <w:tcPr>
            <w:tcW w:w="1118" w:type="dxa"/>
          </w:tcPr>
          <w:p w14:paraId="11D8D54C" w14:textId="77777777" w:rsidR="00E94EE2" w:rsidRDefault="00E94EE2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1" w:type="dxa"/>
          </w:tcPr>
          <w:p w14:paraId="467B716B" w14:textId="77777777" w:rsidR="00E94EE2" w:rsidRDefault="00E94EE2" w:rsidP="001B5939">
            <w:pPr>
              <w:pStyle w:val="Listeafsnit"/>
              <w:ind w:left="0"/>
            </w:pPr>
            <w:r>
              <w:t>-3</w:t>
            </w:r>
          </w:p>
        </w:tc>
        <w:tc>
          <w:tcPr>
            <w:tcW w:w="731" w:type="dxa"/>
          </w:tcPr>
          <w:p w14:paraId="08BAE12D" w14:textId="77777777" w:rsidR="00E94EE2" w:rsidRDefault="00E94EE2" w:rsidP="001B5939">
            <w:pPr>
              <w:pStyle w:val="Listeafsnit"/>
              <w:ind w:left="0"/>
            </w:pPr>
            <w:r>
              <w:t>-2</w:t>
            </w:r>
          </w:p>
        </w:tc>
        <w:tc>
          <w:tcPr>
            <w:tcW w:w="886" w:type="dxa"/>
            <w:shd w:val="clear" w:color="auto" w:fill="B4C6E7" w:themeFill="accent1" w:themeFillTint="66"/>
          </w:tcPr>
          <w:p w14:paraId="045D43E2" w14:textId="77777777" w:rsidR="00E94EE2" w:rsidRDefault="00E94EE2" w:rsidP="001B5939">
            <w:pPr>
              <w:pStyle w:val="Listeafsnit"/>
              <w:ind w:left="0"/>
            </w:pPr>
            <w:r>
              <w:t>-1</w:t>
            </w:r>
          </w:p>
        </w:tc>
        <w:tc>
          <w:tcPr>
            <w:tcW w:w="887" w:type="dxa"/>
            <w:shd w:val="clear" w:color="auto" w:fill="F7CAAC" w:themeFill="accent2" w:themeFillTint="66"/>
          </w:tcPr>
          <w:p w14:paraId="0901E1FD" w14:textId="77777777" w:rsidR="00E94EE2" w:rsidRDefault="00E94EE2" w:rsidP="001B5939">
            <w:pPr>
              <w:pStyle w:val="Listeafsnit"/>
              <w:ind w:left="0"/>
            </w:pPr>
            <w:r>
              <w:t>0</w:t>
            </w:r>
          </w:p>
        </w:tc>
        <w:tc>
          <w:tcPr>
            <w:tcW w:w="887" w:type="dxa"/>
            <w:shd w:val="clear" w:color="auto" w:fill="FFE599" w:themeFill="accent4" w:themeFillTint="66"/>
          </w:tcPr>
          <w:p w14:paraId="284752D2" w14:textId="77777777" w:rsidR="00E94EE2" w:rsidRDefault="00E94EE2" w:rsidP="001B59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887" w:type="dxa"/>
            <w:shd w:val="clear" w:color="auto" w:fill="C5E0B3" w:themeFill="accent6" w:themeFillTint="66"/>
          </w:tcPr>
          <w:p w14:paraId="534106B3" w14:textId="77777777" w:rsidR="00E94EE2" w:rsidRDefault="00E94EE2" w:rsidP="001B59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887" w:type="dxa"/>
            <w:shd w:val="clear" w:color="auto" w:fill="FFC000"/>
          </w:tcPr>
          <w:p w14:paraId="00AAD4A7" w14:textId="77777777" w:rsidR="00E94EE2" w:rsidRDefault="00E94EE2" w:rsidP="001B59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887" w:type="dxa"/>
            <w:shd w:val="clear" w:color="auto" w:fill="00B0F0"/>
          </w:tcPr>
          <w:p w14:paraId="34ACB30E" w14:textId="77777777" w:rsidR="00E94EE2" w:rsidRDefault="00E94EE2" w:rsidP="001B59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887" w:type="dxa"/>
            <w:shd w:val="clear" w:color="auto" w:fill="00B050"/>
          </w:tcPr>
          <w:p w14:paraId="605DF641" w14:textId="253C9644" w:rsidR="00E94EE2" w:rsidRDefault="00E94EE2" w:rsidP="001B5939">
            <w:pPr>
              <w:pStyle w:val="Listeafsnit"/>
              <w:ind w:left="0"/>
            </w:pPr>
            <w:r>
              <w:t>5</w:t>
            </w:r>
          </w:p>
        </w:tc>
      </w:tr>
      <w:tr w:rsidR="0003098B" w14:paraId="4C1839AB" w14:textId="77777777" w:rsidTr="00C50305">
        <w:tc>
          <w:tcPr>
            <w:tcW w:w="1118" w:type="dxa"/>
          </w:tcPr>
          <w:p w14:paraId="6033B87F" w14:textId="77777777" w:rsidR="00E94EE2" w:rsidRDefault="00E94EE2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1" w:type="dxa"/>
          </w:tcPr>
          <w:p w14:paraId="3B39D972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731" w:type="dxa"/>
          </w:tcPr>
          <w:p w14:paraId="3557C72D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6" w:type="dxa"/>
            <w:shd w:val="clear" w:color="auto" w:fill="B4C6E7" w:themeFill="accent1" w:themeFillTint="66"/>
          </w:tcPr>
          <w:p w14:paraId="0380DE3F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01DAC2A6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FFE599" w:themeFill="accent4" w:themeFillTint="66"/>
          </w:tcPr>
          <w:p w14:paraId="406A10C7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C5E0B3" w:themeFill="accent6" w:themeFillTint="66"/>
          </w:tcPr>
          <w:p w14:paraId="40127E28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FFC000"/>
          </w:tcPr>
          <w:p w14:paraId="207EA989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00B0F0"/>
          </w:tcPr>
          <w:p w14:paraId="363AC0EA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00B050"/>
          </w:tcPr>
          <w:p w14:paraId="0707AA2D" w14:textId="77777777" w:rsidR="00E94EE2" w:rsidRDefault="00E94EE2" w:rsidP="001B5939">
            <w:pPr>
              <w:pStyle w:val="Listeafsnit"/>
              <w:ind w:left="0"/>
            </w:pPr>
          </w:p>
        </w:tc>
      </w:tr>
      <w:tr w:rsidR="0003098B" w14:paraId="346EE7F7" w14:textId="77777777" w:rsidTr="00C50305">
        <w:tc>
          <w:tcPr>
            <w:tcW w:w="1118" w:type="dxa"/>
          </w:tcPr>
          <w:p w14:paraId="58692D3C" w14:textId="57564FB4" w:rsidR="00E94EE2" w:rsidRDefault="00E94EE2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851" w:type="dxa"/>
            <w:shd w:val="clear" w:color="auto" w:fill="B4C6E7" w:themeFill="accent1" w:themeFillTint="66"/>
          </w:tcPr>
          <w:p w14:paraId="55F94803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731" w:type="dxa"/>
            <w:shd w:val="clear" w:color="auto" w:fill="F7CAAC" w:themeFill="accent2" w:themeFillTint="66"/>
          </w:tcPr>
          <w:p w14:paraId="574C8689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6" w:type="dxa"/>
            <w:shd w:val="clear" w:color="auto" w:fill="FFE599" w:themeFill="accent4" w:themeFillTint="66"/>
          </w:tcPr>
          <w:p w14:paraId="2DD221BE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C5E0B3" w:themeFill="accent6" w:themeFillTint="66"/>
          </w:tcPr>
          <w:p w14:paraId="7165460B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FFC000"/>
          </w:tcPr>
          <w:p w14:paraId="553D13E6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00B0F0"/>
          </w:tcPr>
          <w:p w14:paraId="23313ACB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  <w:shd w:val="clear" w:color="auto" w:fill="00B050"/>
          </w:tcPr>
          <w:p w14:paraId="32A9483A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2344A1AE" w14:textId="77777777" w:rsidR="00E94EE2" w:rsidRDefault="00E94EE2" w:rsidP="001B5939">
            <w:pPr>
              <w:pStyle w:val="Listeafsnit"/>
              <w:ind w:left="0"/>
            </w:pPr>
          </w:p>
        </w:tc>
        <w:tc>
          <w:tcPr>
            <w:tcW w:w="887" w:type="dxa"/>
          </w:tcPr>
          <w:p w14:paraId="1AFB4410" w14:textId="77777777" w:rsidR="00E94EE2" w:rsidRDefault="00E94EE2" w:rsidP="001B5939">
            <w:pPr>
              <w:pStyle w:val="Listeafsnit"/>
              <w:ind w:left="0"/>
            </w:pPr>
          </w:p>
        </w:tc>
      </w:tr>
    </w:tbl>
    <w:p w14:paraId="1DC5B384" w14:textId="60F715EC" w:rsidR="00E94EE2" w:rsidRDefault="00DC3DC6" w:rsidP="00E94EE2">
      <w:pPr>
        <w:pStyle w:val="Listeafsnit"/>
      </w:pPr>
      <w:r>
        <w:t>Sammenlign de punkter jeg har markeret med samme farve</w:t>
      </w:r>
      <w:r w:rsidR="00C50305">
        <w:t>.</w:t>
      </w:r>
    </w:p>
    <w:p w14:paraId="0210E9F6" w14:textId="77A8891F" w:rsidR="00C50305" w:rsidRDefault="00C50305" w:rsidP="00E94EE2">
      <w:pPr>
        <w:pStyle w:val="Listeafsnit"/>
      </w:pPr>
      <w:r>
        <w:t>Kan vi se et mønster? Kan vi forklare mønsteret? Kan det give os en hypotese?</w:t>
      </w:r>
    </w:p>
    <w:p w14:paraId="44849F0D" w14:textId="06590392" w:rsidR="00E94EE2" w:rsidRPr="00C61161" w:rsidRDefault="00E94EE2" w:rsidP="00E94EE2">
      <w:pPr>
        <w:pStyle w:val="Listeafsnit"/>
        <w:numPr>
          <w:ilvl w:val="0"/>
          <w:numId w:val="3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Pr="00E94EE2">
        <w:rPr>
          <w:rFonts w:eastAsiaTheme="minorEastAsia"/>
        </w:rPr>
        <w:t xml:space="preserve"> i samme vindue som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E94EE2">
        <w:rPr>
          <w:rFonts w:eastAsiaTheme="minorEastAsia"/>
        </w:rPr>
        <w:t>. Hvad sker der? Havde I ret i jeres hypotese (hvis I havde en)?</w:t>
      </w:r>
    </w:p>
    <w:p w14:paraId="2ED6963B" w14:textId="10704CE2" w:rsidR="00E94EE2" w:rsidRDefault="00E94EE2" w:rsidP="00E94EE2">
      <w:pPr>
        <w:pStyle w:val="Listeafsnit"/>
      </w:pPr>
      <w:r>
        <w:t>Test om hypotesen holder for andre konstanter også (husk også at prøve negative konstanter)</w:t>
      </w:r>
      <w:r w:rsidR="00A2472E">
        <w:t>.</w:t>
      </w:r>
    </w:p>
    <w:p w14:paraId="3F422603" w14:textId="67B9057F" w:rsidR="00DC3DC6" w:rsidRDefault="00DC3DC6" w:rsidP="00E94EE2">
      <w:pPr>
        <w:pStyle w:val="Listeafsnit"/>
      </w:pPr>
      <w:r>
        <w:t>Opret gerne en skyder i TI.</w:t>
      </w:r>
    </w:p>
    <w:p w14:paraId="794E2D79" w14:textId="5E805012" w:rsidR="00E94EE2" w:rsidRPr="00C61161" w:rsidRDefault="00E94EE2" w:rsidP="00E94EE2">
      <w:pPr>
        <w:pStyle w:val="Listeafsnit"/>
        <w:numPr>
          <w:ilvl w:val="0"/>
          <w:numId w:val="3"/>
        </w:numPr>
      </w:pPr>
      <w:r>
        <w:t>Prøv at formulere i ord hvad der sker</w:t>
      </w:r>
      <w:r w:rsidR="00A2472E">
        <w:t xml:space="preserve"> og hvorfor</w:t>
      </w:r>
      <w:r>
        <w:t>:</w:t>
      </w:r>
    </w:p>
    <w:p w14:paraId="41A30562" w14:textId="26124922" w:rsidR="00E94EE2" w:rsidRDefault="00E94EE2" w:rsidP="005D6884"/>
    <w:p w14:paraId="27B3D32D" w14:textId="16D328F1" w:rsidR="00E06B1B" w:rsidRDefault="00E06B1B" w:rsidP="00E06B1B">
      <w:pPr>
        <w:pStyle w:val="Overskrift2"/>
        <w:rPr>
          <w:noProof/>
        </w:rPr>
      </w:pPr>
      <w:r>
        <w:t xml:space="preserve">Opgave 5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k·x</m:t>
            </m:r>
          </m:e>
        </m:d>
      </m:oMath>
      <w:r>
        <w:rPr>
          <w:noProof/>
        </w:rPr>
        <w:drawing>
          <wp:inline distT="0" distB="0" distL="0" distR="0" wp14:anchorId="396D9BF1" wp14:editId="3D044498">
            <wp:extent cx="241300" cy="241300"/>
            <wp:effectExtent l="0" t="0" r="6350" b="6350"/>
            <wp:docPr id="46" name="Grafik 4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8B93DD7" w14:textId="395BE16C" w:rsidR="00E06B1B" w:rsidRDefault="00E06B1B" w:rsidP="00E06B1B">
      <w:pPr>
        <w:rPr>
          <w:rFonts w:eastAsiaTheme="minorEastAsia"/>
        </w:rPr>
      </w:pPr>
      <w:r>
        <w:t>Nu prøver vi a</w:t>
      </w:r>
      <w:r w:rsidR="00DC3DC6">
        <w:t>t gange med</w:t>
      </w:r>
      <w:r>
        <w:t xml:space="preserve"> konstant til inde i parentesen</w:t>
      </w:r>
      <w:r w:rsidR="00DC3DC6">
        <w:t xml:space="preserve"> i stedet.</w:t>
      </w:r>
    </w:p>
    <w:p w14:paraId="35862870" w14:textId="77777777" w:rsidR="00E06B1B" w:rsidRDefault="00E06B1B" w:rsidP="00E06B1B">
      <w:r>
        <w:t xml:space="preserve">Vi kigger på samme funktion </w:t>
      </w:r>
    </w:p>
    <w:p w14:paraId="76CA2787" w14:textId="77777777" w:rsidR="00E06B1B" w:rsidRPr="00C61161" w:rsidRDefault="00E06B1B" w:rsidP="00E06B1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445B53E3" w14:textId="77777777" w:rsidR="00E06B1B" w:rsidRPr="00C61161" w:rsidRDefault="00E06B1B" w:rsidP="00E06B1B">
      <w:pPr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7EAE1064" w14:textId="581D6C61" w:rsidR="00E06B1B" w:rsidRDefault="00E06B1B" w:rsidP="00E06B1B">
      <w:pPr>
        <w:pStyle w:val="Listeafsnit"/>
        <w:numPr>
          <w:ilvl w:val="0"/>
          <w:numId w:val="4"/>
        </w:numPr>
      </w:pPr>
      <w:r>
        <w:t xml:space="preserve">Start med at tænke: </w:t>
      </w:r>
      <w:r>
        <w:rPr>
          <w:noProof/>
        </w:rPr>
        <w:drawing>
          <wp:inline distT="0" distB="0" distL="0" distR="0" wp14:anchorId="67C83F1A" wp14:editId="0829B804">
            <wp:extent cx="254000" cy="254000"/>
            <wp:effectExtent l="0" t="0" r="0" b="0"/>
            <wp:docPr id="47" name="Grafik 47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Hvad sker der hvis vi </w:t>
      </w:r>
      <w:r w:rsidR="00DC3DC6">
        <w:t>ganger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 w:rsidR="00DC3DC6">
        <w:rPr>
          <w:rFonts w:eastAsiaTheme="minorEastAsia"/>
        </w:rPr>
        <w:t xml:space="preserve"> med en konstant</w:t>
      </w:r>
      <w:r>
        <w:t>? Hvad bliver forskellen på graferne for de t</w:t>
      </w:r>
      <w:r w:rsidR="00DC3DC6">
        <w:t>re</w:t>
      </w:r>
      <w:r>
        <w:t xml:space="preserve"> funktioner:</w:t>
      </w:r>
    </w:p>
    <w:p w14:paraId="76B7BFDD" w14:textId="77777777" w:rsidR="00E06B1B" w:rsidRPr="00C61161" w:rsidRDefault="00E06B1B" w:rsidP="00E06B1B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</m:t>
          </m:r>
        </m:oMath>
      </m:oMathPara>
    </w:p>
    <w:p w14:paraId="02488517" w14:textId="03F74C7F" w:rsidR="00E06B1B" w:rsidRPr="00DC3DC6" w:rsidRDefault="00E06B1B" w:rsidP="00E06B1B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</m:oMath>
      </m:oMathPara>
    </w:p>
    <w:p w14:paraId="110164B5" w14:textId="73518B10" w:rsidR="00DC3DC6" w:rsidRPr="0003098B" w:rsidRDefault="00DC3DC6" w:rsidP="00DC3DC6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13E604E" w14:textId="77777777" w:rsidR="00DC3DC6" w:rsidRPr="0003098B" w:rsidRDefault="00DC3DC6" w:rsidP="00E06B1B">
      <w:pPr>
        <w:pStyle w:val="Listeafsnit"/>
        <w:rPr>
          <w:rFonts w:eastAsiaTheme="minorEastAsia"/>
        </w:rPr>
      </w:pPr>
    </w:p>
    <w:p w14:paraId="332663F3" w14:textId="77777777" w:rsidR="00E06B1B" w:rsidRPr="00C61161" w:rsidRDefault="00E06B1B" w:rsidP="00E06B1B">
      <w:pPr>
        <w:pStyle w:val="Listeafsnit"/>
        <w:rPr>
          <w:rFonts w:eastAsiaTheme="minorEastAsia"/>
        </w:rPr>
      </w:pPr>
      <w:r>
        <w:rPr>
          <w:rFonts w:eastAsiaTheme="minorEastAsia"/>
        </w:rPr>
        <w:t>Langs hvilken akse må det påvirke?</w:t>
      </w:r>
    </w:p>
    <w:p w14:paraId="62D53BA4" w14:textId="77777777" w:rsidR="00E06B1B" w:rsidRDefault="00E06B1B" w:rsidP="00E06B1B">
      <w:pPr>
        <w:pStyle w:val="Listeafsnit"/>
      </w:pPr>
      <w:r>
        <w:t>Hvis I føler I har et bud så gå til c), hvis ikke så gå til b)</w:t>
      </w:r>
    </w:p>
    <w:p w14:paraId="295DF5AB" w14:textId="77777777" w:rsidR="00E06B1B" w:rsidRDefault="00E06B1B" w:rsidP="00E06B1B">
      <w:pPr>
        <w:pStyle w:val="Listeafsnit"/>
        <w:numPr>
          <w:ilvl w:val="0"/>
          <w:numId w:val="4"/>
        </w:numPr>
      </w:pPr>
      <w:r>
        <w:t>Udfyld skemaet: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17"/>
        <w:gridCol w:w="729"/>
        <w:gridCol w:w="882"/>
        <w:gridCol w:w="883"/>
        <w:gridCol w:w="883"/>
        <w:gridCol w:w="883"/>
        <w:gridCol w:w="883"/>
        <w:gridCol w:w="883"/>
        <w:gridCol w:w="883"/>
        <w:gridCol w:w="882"/>
      </w:tblGrid>
      <w:tr w:rsidR="00F76B48" w14:paraId="1DB9AE02" w14:textId="23627FC5" w:rsidTr="00F76B48">
        <w:tc>
          <w:tcPr>
            <w:tcW w:w="1117" w:type="dxa"/>
          </w:tcPr>
          <w:p w14:paraId="14A67AF7" w14:textId="77777777" w:rsidR="00F76B48" w:rsidRDefault="00F76B48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29" w:type="dxa"/>
            <w:shd w:val="clear" w:color="auto" w:fill="00B050"/>
          </w:tcPr>
          <w:p w14:paraId="00DCB607" w14:textId="77777777" w:rsidR="00F76B48" w:rsidRDefault="00F76B48" w:rsidP="001B5939">
            <w:pPr>
              <w:pStyle w:val="Listeafsnit"/>
              <w:ind w:left="0"/>
            </w:pPr>
            <w:r>
              <w:t>-2</w:t>
            </w:r>
          </w:p>
        </w:tc>
        <w:tc>
          <w:tcPr>
            <w:tcW w:w="882" w:type="dxa"/>
            <w:shd w:val="clear" w:color="auto" w:fill="FFC000"/>
          </w:tcPr>
          <w:p w14:paraId="2E3FD268" w14:textId="77777777" w:rsidR="00F76B48" w:rsidRDefault="00F76B48" w:rsidP="001B5939">
            <w:pPr>
              <w:pStyle w:val="Listeafsnit"/>
              <w:ind w:left="0"/>
            </w:pPr>
            <w:r>
              <w:t>-1</w:t>
            </w:r>
          </w:p>
        </w:tc>
        <w:tc>
          <w:tcPr>
            <w:tcW w:w="883" w:type="dxa"/>
            <w:shd w:val="clear" w:color="auto" w:fill="92D050"/>
          </w:tcPr>
          <w:p w14:paraId="6177AB89" w14:textId="77777777" w:rsidR="00F76B48" w:rsidRDefault="00F76B48" w:rsidP="001B5939">
            <w:pPr>
              <w:pStyle w:val="Listeafsnit"/>
              <w:ind w:left="0"/>
            </w:pPr>
            <w:r>
              <w:t>0</w:t>
            </w:r>
          </w:p>
        </w:tc>
        <w:tc>
          <w:tcPr>
            <w:tcW w:w="883" w:type="dxa"/>
            <w:shd w:val="clear" w:color="auto" w:fill="00B0F0"/>
          </w:tcPr>
          <w:p w14:paraId="46FC7E40" w14:textId="77777777" w:rsidR="00F76B48" w:rsidRDefault="00F76B48" w:rsidP="001B59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883" w:type="dxa"/>
            <w:shd w:val="clear" w:color="auto" w:fill="FFFF00"/>
          </w:tcPr>
          <w:p w14:paraId="5F842661" w14:textId="77777777" w:rsidR="00F76B48" w:rsidRDefault="00F76B48" w:rsidP="001B59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883" w:type="dxa"/>
            <w:shd w:val="clear" w:color="auto" w:fill="F4B083" w:themeFill="accent2" w:themeFillTint="99"/>
          </w:tcPr>
          <w:p w14:paraId="6BC13BDD" w14:textId="77777777" w:rsidR="00F76B48" w:rsidRDefault="00F76B48" w:rsidP="001B59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883" w:type="dxa"/>
          </w:tcPr>
          <w:p w14:paraId="6F228B50" w14:textId="77777777" w:rsidR="00F76B48" w:rsidRDefault="00F76B48" w:rsidP="001B59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883" w:type="dxa"/>
          </w:tcPr>
          <w:p w14:paraId="1B4769FC" w14:textId="77777777" w:rsidR="00F76B48" w:rsidRDefault="00F76B48" w:rsidP="001B59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882" w:type="dxa"/>
          </w:tcPr>
          <w:p w14:paraId="14CC78D1" w14:textId="4A8A3EAF" w:rsidR="00F76B48" w:rsidRDefault="00F76B48" w:rsidP="001B5939">
            <w:pPr>
              <w:pStyle w:val="Listeafsnit"/>
              <w:ind w:left="0"/>
            </w:pPr>
            <w:r>
              <w:t>6</w:t>
            </w:r>
          </w:p>
        </w:tc>
      </w:tr>
      <w:tr w:rsidR="00F76B48" w14:paraId="0063942A" w14:textId="399CEDAE" w:rsidTr="00F76B48">
        <w:tc>
          <w:tcPr>
            <w:tcW w:w="1117" w:type="dxa"/>
          </w:tcPr>
          <w:p w14:paraId="775544CF" w14:textId="77777777" w:rsidR="00F76B48" w:rsidRDefault="00F76B48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729" w:type="dxa"/>
            <w:shd w:val="clear" w:color="auto" w:fill="00B050"/>
          </w:tcPr>
          <w:p w14:paraId="652F2874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2" w:type="dxa"/>
            <w:shd w:val="clear" w:color="auto" w:fill="FFC000"/>
          </w:tcPr>
          <w:p w14:paraId="5D2FE206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92D050"/>
          </w:tcPr>
          <w:p w14:paraId="10FEF200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00B0F0"/>
          </w:tcPr>
          <w:p w14:paraId="1F969A1B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FFFF00"/>
          </w:tcPr>
          <w:p w14:paraId="6FA2C8CF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F4B083" w:themeFill="accent2" w:themeFillTint="99"/>
          </w:tcPr>
          <w:p w14:paraId="52FEA695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0E4985DD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35A119B2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2" w:type="dxa"/>
          </w:tcPr>
          <w:p w14:paraId="54570560" w14:textId="77777777" w:rsidR="00F76B48" w:rsidRDefault="00F76B48" w:rsidP="001B5939">
            <w:pPr>
              <w:pStyle w:val="Listeafsnit"/>
              <w:ind w:left="0"/>
            </w:pPr>
          </w:p>
        </w:tc>
      </w:tr>
      <w:tr w:rsidR="00F76B48" w14:paraId="39CABD7B" w14:textId="73A2B007" w:rsidTr="00F76B48">
        <w:tc>
          <w:tcPr>
            <w:tcW w:w="1117" w:type="dxa"/>
          </w:tcPr>
          <w:p w14:paraId="4DF4E42C" w14:textId="48B0D68A" w:rsidR="00F76B48" w:rsidRDefault="00F76B48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oMath>
            </m:oMathPara>
          </w:p>
        </w:tc>
        <w:tc>
          <w:tcPr>
            <w:tcW w:w="729" w:type="dxa"/>
            <w:shd w:val="clear" w:color="auto" w:fill="FFFFFF" w:themeFill="background1"/>
          </w:tcPr>
          <w:p w14:paraId="70DFC9DB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2" w:type="dxa"/>
            <w:shd w:val="clear" w:color="auto" w:fill="00B050"/>
          </w:tcPr>
          <w:p w14:paraId="544FD9C2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92D050"/>
          </w:tcPr>
          <w:p w14:paraId="1661C36B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FFFF00"/>
          </w:tcPr>
          <w:p w14:paraId="3F928E7A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00B0F0"/>
          </w:tcPr>
          <w:p w14:paraId="7470B768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23390FDD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5F224728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4110BA60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2" w:type="dxa"/>
          </w:tcPr>
          <w:p w14:paraId="4347E7FE" w14:textId="77777777" w:rsidR="00F76B48" w:rsidRDefault="00F76B48" w:rsidP="001B5939">
            <w:pPr>
              <w:pStyle w:val="Listeafsnit"/>
              <w:ind w:left="0"/>
            </w:pPr>
          </w:p>
        </w:tc>
      </w:tr>
      <w:tr w:rsidR="00F76B48" w14:paraId="435EEA58" w14:textId="74716EF1" w:rsidTr="00F76B48">
        <w:tc>
          <w:tcPr>
            <w:tcW w:w="1117" w:type="dxa"/>
          </w:tcPr>
          <w:p w14:paraId="38C52161" w14:textId="35E36619" w:rsidR="00F76B48" w:rsidRDefault="00F76B48" w:rsidP="001B5939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29" w:type="dxa"/>
            <w:shd w:val="clear" w:color="auto" w:fill="FFC000"/>
          </w:tcPr>
          <w:p w14:paraId="3EF2BB49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2" w:type="dxa"/>
          </w:tcPr>
          <w:p w14:paraId="0107A97A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92D050"/>
          </w:tcPr>
          <w:p w14:paraId="1DFD6B83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1E12514B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00B0F0"/>
          </w:tcPr>
          <w:p w14:paraId="3FC55AEA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113D88BB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  <w:shd w:val="clear" w:color="auto" w:fill="FFFF00"/>
          </w:tcPr>
          <w:p w14:paraId="00B33545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3" w:type="dxa"/>
          </w:tcPr>
          <w:p w14:paraId="760F488B" w14:textId="77777777" w:rsidR="00F76B48" w:rsidRDefault="00F76B48" w:rsidP="001B5939">
            <w:pPr>
              <w:pStyle w:val="Listeafsnit"/>
              <w:ind w:left="0"/>
            </w:pPr>
          </w:p>
        </w:tc>
        <w:tc>
          <w:tcPr>
            <w:tcW w:w="882" w:type="dxa"/>
            <w:shd w:val="clear" w:color="auto" w:fill="F4B083" w:themeFill="accent2" w:themeFillTint="99"/>
          </w:tcPr>
          <w:p w14:paraId="3EBA16D3" w14:textId="77777777" w:rsidR="00F76B48" w:rsidRDefault="00F76B48" w:rsidP="001B5939">
            <w:pPr>
              <w:pStyle w:val="Listeafsnit"/>
              <w:ind w:left="0"/>
            </w:pPr>
          </w:p>
        </w:tc>
      </w:tr>
    </w:tbl>
    <w:p w14:paraId="31D3F1E6" w14:textId="06BE0AB6" w:rsidR="00E06B1B" w:rsidRDefault="00C50305" w:rsidP="00E06B1B">
      <w:pPr>
        <w:pStyle w:val="Listeafsnit"/>
      </w:pPr>
      <w:r>
        <w:t>Prøv at sammenligne de punkter jeg har markeret med samme farve</w:t>
      </w:r>
      <w:r w:rsidR="00F76B48">
        <w:t>.</w:t>
      </w:r>
    </w:p>
    <w:p w14:paraId="159D1641" w14:textId="279B4539" w:rsidR="00C50305" w:rsidRDefault="00F76B48" w:rsidP="00E06B1B">
      <w:pPr>
        <w:pStyle w:val="Listeafsnit"/>
      </w:pPr>
      <w:r>
        <w:t>Hvad kan vi se? Kan vi forklare det? Kan det give os en hypotese? (Ellers så gå videre alligevel)</w:t>
      </w:r>
    </w:p>
    <w:p w14:paraId="2AF3D2B5" w14:textId="0CC5B830" w:rsidR="00E06B1B" w:rsidRPr="00C61161" w:rsidRDefault="00E06B1B" w:rsidP="00E06B1B">
      <w:pPr>
        <w:pStyle w:val="Listeafsnit"/>
        <w:numPr>
          <w:ilvl w:val="0"/>
          <w:numId w:val="4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  <w:r w:rsidR="00F76B4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E94EE2">
        <w:rPr>
          <w:rFonts w:eastAsiaTheme="minorEastAsia"/>
        </w:rPr>
        <w:t xml:space="preserve"> i samme vindue som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E94EE2">
        <w:rPr>
          <w:rFonts w:eastAsiaTheme="minorEastAsia"/>
        </w:rPr>
        <w:t>. Hvad sker der? Havde I ret i jeres hypotese (hvis I havde en)?</w:t>
      </w:r>
    </w:p>
    <w:p w14:paraId="66E72E89" w14:textId="4014D31F" w:rsidR="00E06B1B" w:rsidRDefault="00E06B1B" w:rsidP="00E06B1B">
      <w:pPr>
        <w:pStyle w:val="Listeafsnit"/>
      </w:pPr>
      <w:r>
        <w:t>Test om hypotesen holder for andre konstanter også (husk også at prøve negative konstanter).</w:t>
      </w:r>
    </w:p>
    <w:p w14:paraId="79F41B02" w14:textId="24BD1842" w:rsidR="00DC3DC6" w:rsidRDefault="00DC3DC6" w:rsidP="00E06B1B">
      <w:pPr>
        <w:pStyle w:val="Listeafsnit"/>
      </w:pPr>
      <w:r>
        <w:t>Opret gerne en skyder i TI.</w:t>
      </w:r>
    </w:p>
    <w:p w14:paraId="4DF1343B" w14:textId="77777777" w:rsidR="00E06B1B" w:rsidRPr="00C61161" w:rsidRDefault="00E06B1B" w:rsidP="00E06B1B">
      <w:pPr>
        <w:pStyle w:val="Listeafsnit"/>
        <w:numPr>
          <w:ilvl w:val="0"/>
          <w:numId w:val="4"/>
        </w:numPr>
      </w:pPr>
      <w:r>
        <w:t>Prøv at formulere i ord hvad der sker og hvorfor:</w:t>
      </w:r>
    </w:p>
    <w:p w14:paraId="268C7099" w14:textId="77777777" w:rsidR="00E94EE2" w:rsidRDefault="00E94EE2" w:rsidP="005D6884"/>
    <w:p w14:paraId="5DBA4191" w14:textId="5AF0B0DC" w:rsidR="005D6884" w:rsidRDefault="005D6884" w:rsidP="005D6884">
      <w:pPr>
        <w:pStyle w:val="Overskrift2"/>
      </w:pPr>
      <w:r>
        <w:lastRenderedPageBreak/>
        <w:t xml:space="preserve">Opgave </w:t>
      </w:r>
      <w:r w:rsidR="00713D85">
        <w:t>6</w:t>
      </w:r>
      <w:r>
        <w:rPr>
          <w:noProof/>
        </w:rPr>
        <w:drawing>
          <wp:inline distT="0" distB="0" distL="0" distR="0" wp14:anchorId="2BCB1C98" wp14:editId="2A14B7C8">
            <wp:extent cx="241300" cy="241300"/>
            <wp:effectExtent l="0" t="0" r="6350" b="6350"/>
            <wp:docPr id="12" name="Grafik 1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8A9A1D7" wp14:editId="083BF402">
            <wp:extent cx="254000" cy="254000"/>
            <wp:effectExtent l="0" t="0" r="0" b="0"/>
            <wp:docPr id="16" name="Grafik 16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DAA3" w14:textId="65544597" w:rsidR="00713D85" w:rsidRDefault="00713D85" w:rsidP="00713D85">
      <w:r>
        <w:t>Nu har I undersøgt transformationer af funktioner i 3 repræsentationsformer: forskrift, tabel og graf.</w:t>
      </w:r>
    </w:p>
    <w:p w14:paraId="6CFE925C" w14:textId="082B0043" w:rsidR="00713D85" w:rsidRDefault="00713D85" w:rsidP="00713D85">
      <w:r>
        <w:t xml:space="preserve">Det vi mangler er at undersøge hvordan vi kan formulere det sprogligt i et mere konkret tilfælde. </w:t>
      </w:r>
    </w:p>
    <w:p w14:paraId="74B5C109" w14:textId="6D1AB76F" w:rsidR="00713D85" w:rsidRDefault="00713D85" w:rsidP="00713D85">
      <w:r>
        <w:t>Så det prøver vi nu.</w:t>
      </w:r>
    </w:p>
    <w:p w14:paraId="34FC058D" w14:textId="4AE0D376" w:rsidR="00713D85" w:rsidRDefault="00713D85" w:rsidP="00713D85">
      <w:pPr>
        <w:rPr>
          <w:rFonts w:eastAsiaTheme="minorEastAsia"/>
        </w:rPr>
      </w:pPr>
      <w:r>
        <w:t xml:space="preserve">Vi antage er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beskriver prisen for en taxatur og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antal kilometer vi kører (nu bruger vi ikke længere samme eksempel som i de andre opgaver).</w:t>
      </w:r>
    </w:p>
    <w:p w14:paraId="2E1D32EE" w14:textId="4BF4D377" w:rsidR="00C61702" w:rsidRDefault="00C61702" w:rsidP="00713D85">
      <w:r>
        <w:t>Prøv at forklare hvad det betyder for eksemplet, hvis man i stedet bruger</w:t>
      </w:r>
    </w:p>
    <w:p w14:paraId="0A614EBB" w14:textId="314B6F5B" w:rsidR="00C61702" w:rsidRPr="00C61702" w:rsidRDefault="00C61702" w:rsidP="00713D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+2</m:t>
          </m:r>
        </m:oMath>
      </m:oMathPara>
    </w:p>
    <w:p w14:paraId="35FBCD20" w14:textId="00AE3E21" w:rsidR="00C61702" w:rsidRPr="00C61702" w:rsidRDefault="00C61702" w:rsidP="00713D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2f(x)</m:t>
          </m:r>
        </m:oMath>
      </m:oMathPara>
    </w:p>
    <w:p w14:paraId="3792240C" w14:textId="36BC586B" w:rsidR="00C61702" w:rsidRPr="00C61702" w:rsidRDefault="00C61702" w:rsidP="00713D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f(x+2)</m:t>
          </m:r>
        </m:oMath>
      </m:oMathPara>
    </w:p>
    <w:p w14:paraId="7298D803" w14:textId="21D5233E" w:rsidR="00C61702" w:rsidRPr="00C61702" w:rsidRDefault="00C61702" w:rsidP="00713D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f(2x)</m:t>
          </m:r>
        </m:oMath>
      </m:oMathPara>
    </w:p>
    <w:p w14:paraId="08B5D79F" w14:textId="60161CA7" w:rsidR="00C61702" w:rsidRPr="00713D85" w:rsidRDefault="00C61702" w:rsidP="00713D85">
      <w:r>
        <w:t xml:space="preserve">Prøv at finde på andre ting vi kan repræsentere med en funktion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og gør det samme.</w:t>
      </w:r>
    </w:p>
    <w:p w14:paraId="60786E4D" w14:textId="77777777" w:rsidR="005D6884" w:rsidRDefault="005D6884" w:rsidP="005D6884"/>
    <w:p w14:paraId="072C5791" w14:textId="77777777" w:rsidR="005D6884" w:rsidRPr="005D6884" w:rsidRDefault="005D6884" w:rsidP="005D6884"/>
    <w:p w14:paraId="4B28161D" w14:textId="77777777" w:rsidR="0050378E" w:rsidRPr="0050378E" w:rsidRDefault="0050378E" w:rsidP="0050378E">
      <w:pPr>
        <w:pStyle w:val="Overskrift3"/>
      </w:pPr>
    </w:p>
    <w:sectPr w:rsidR="0050378E" w:rsidRPr="005037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658B"/>
    <w:multiLevelType w:val="hybridMultilevel"/>
    <w:tmpl w:val="D8EC5A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688F"/>
    <w:multiLevelType w:val="hybridMultilevel"/>
    <w:tmpl w:val="D8EC5A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26AC4"/>
    <w:multiLevelType w:val="hybridMultilevel"/>
    <w:tmpl w:val="D8EC5A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07B6"/>
    <w:multiLevelType w:val="hybridMultilevel"/>
    <w:tmpl w:val="D8EC5A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022B7E"/>
    <w:rsid w:val="0003098B"/>
    <w:rsid w:val="00180681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5D6884"/>
    <w:rsid w:val="005D773F"/>
    <w:rsid w:val="007043D3"/>
    <w:rsid w:val="00713D85"/>
    <w:rsid w:val="007540B8"/>
    <w:rsid w:val="00785B36"/>
    <w:rsid w:val="007B41D1"/>
    <w:rsid w:val="00835416"/>
    <w:rsid w:val="00850631"/>
    <w:rsid w:val="008C7908"/>
    <w:rsid w:val="00930AED"/>
    <w:rsid w:val="009C7541"/>
    <w:rsid w:val="009F78D1"/>
    <w:rsid w:val="00A2472E"/>
    <w:rsid w:val="00AB1BF6"/>
    <w:rsid w:val="00AE34F8"/>
    <w:rsid w:val="00B625BB"/>
    <w:rsid w:val="00B824ED"/>
    <w:rsid w:val="00C50305"/>
    <w:rsid w:val="00C5474E"/>
    <w:rsid w:val="00C61161"/>
    <w:rsid w:val="00C61702"/>
    <w:rsid w:val="00D0319D"/>
    <w:rsid w:val="00D8330D"/>
    <w:rsid w:val="00DC3DC6"/>
    <w:rsid w:val="00E06B1B"/>
    <w:rsid w:val="00E93F89"/>
    <w:rsid w:val="00E94EE2"/>
    <w:rsid w:val="00F72D3E"/>
    <w:rsid w:val="00F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8D56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5D6884"/>
    <w:rPr>
      <w:color w:val="808080"/>
    </w:rPr>
  </w:style>
  <w:style w:type="paragraph" w:styleId="Listeafsnit">
    <w:name w:val="List Paragraph"/>
    <w:basedOn w:val="Normal"/>
    <w:uiPriority w:val="34"/>
    <w:qFormat/>
    <w:rsid w:val="00C61161"/>
    <w:pPr>
      <w:ind w:left="720"/>
      <w:contextualSpacing/>
    </w:pPr>
  </w:style>
  <w:style w:type="table" w:styleId="Tabel-Gitter">
    <w:name w:val="Table Grid"/>
    <w:basedOn w:val="Tabel-Normal"/>
    <w:uiPriority w:val="39"/>
    <w:rsid w:val="00C6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82470-6AF5-4CD8-A4AE-A6F5E323A494}">
  <ds:schemaRefs>
    <ds:schemaRef ds:uri="http://schemas.microsoft.com/office/2006/documentManagement/types"/>
    <ds:schemaRef ds:uri="http://purl.org/dc/dcmitype/"/>
    <ds:schemaRef ds:uri="98048da4-0f4e-4fd2-a16b-8918f5323945"/>
    <ds:schemaRef ds:uri="http://purl.org/dc/terms/"/>
    <ds:schemaRef ds:uri="http://schemas.openxmlformats.org/package/2006/metadata/core-properties"/>
    <ds:schemaRef ds:uri="http://schemas.microsoft.com/office/2006/metadata/properties"/>
    <ds:schemaRef ds:uri="7711f314-a9bf-4d6d-889f-839f395c35c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23F208-2FEF-4C5E-AB2F-590EBDCB8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0AE75-3D45-4FA7-8F58-29BDCD6F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89</TotalTime>
  <Pages>4</Pages>
  <Words>690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12</cp:revision>
  <dcterms:created xsi:type="dcterms:W3CDTF">2023-03-30T06:31:00Z</dcterms:created>
  <dcterms:modified xsi:type="dcterms:W3CDTF">2023-03-30T08:03:00Z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