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jc w:val="center"/>
        <w:rPr>
          <w:b w:val="0"/>
          <w:bCs w:val="0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a-DK"/>
        </w:rPr>
        <w:t>Liste over emner i SRP1 - Mytologi</w:t>
      </w:r>
    </w:p>
    <w:p>
      <w:pPr>
        <w:pStyle w:val="Brødtekst"/>
        <w:rPr>
          <w:b w:val="0"/>
          <w:bCs w:val="0"/>
        </w:rPr>
      </w:pPr>
    </w:p>
    <w:p>
      <w:pPr>
        <w:pStyle w:val="Brødtekst"/>
        <w:rPr>
          <w:b w:val="0"/>
          <w:bCs w:val="0"/>
          <w:u w:val="single"/>
        </w:rPr>
      </w:pPr>
      <w:r>
        <w:rPr>
          <w:b w:val="0"/>
          <w:bCs w:val="0"/>
          <w:u w:val="single"/>
          <w:rtl w:val="0"/>
          <w:lang w:val="da-DK"/>
        </w:rPr>
        <w:t>1. Explainer: Hvad er en myte?</w:t>
      </w:r>
    </w:p>
    <w:p>
      <w:pPr>
        <w:pStyle w:val="Brødtekst"/>
        <w:rPr>
          <w:b w:val="0"/>
          <w:bCs w:val="0"/>
        </w:rPr>
      </w:pPr>
    </w:p>
    <w:p>
      <w:pPr>
        <w:pStyle w:val="Brødtekst"/>
        <w:rPr>
          <w:b w:val="0"/>
          <w:bCs w:val="0"/>
          <w:i w:val="1"/>
          <w:iCs w:val="1"/>
        </w:rPr>
      </w:pPr>
      <w:r>
        <w:rPr>
          <w:b w:val="0"/>
          <w:bCs w:val="0"/>
          <w:i w:val="1"/>
          <w:iCs w:val="1"/>
          <w:rtl w:val="0"/>
          <w:lang w:val="da-DK"/>
        </w:rPr>
        <w:t>En grundl</w:t>
      </w:r>
      <w:r>
        <w:rPr>
          <w:b w:val="0"/>
          <w:bCs w:val="0"/>
          <w:i w:val="1"/>
          <w:iCs w:val="1"/>
          <w:rtl w:val="0"/>
          <w:lang w:val="da-DK"/>
        </w:rPr>
        <w:t>æ</w:t>
      </w:r>
      <w:r>
        <w:rPr>
          <w:b w:val="0"/>
          <w:bCs w:val="0"/>
          <w:i w:val="1"/>
          <w:iCs w:val="1"/>
          <w:rtl w:val="0"/>
          <w:lang w:val="da-DK"/>
        </w:rPr>
        <w:t>ggende gennemgang af, hvad en myte er, hvilke typer af myter, der findes, og hvilke funktioner, de har haft generelt. I skal her prim</w:t>
      </w:r>
      <w:r>
        <w:rPr>
          <w:b w:val="0"/>
          <w:bCs w:val="0"/>
          <w:i w:val="1"/>
          <w:iCs w:val="1"/>
          <w:rtl w:val="0"/>
          <w:lang w:val="da-DK"/>
        </w:rPr>
        <w:t>æ</w:t>
      </w:r>
      <w:r>
        <w:rPr>
          <w:b w:val="0"/>
          <w:bCs w:val="0"/>
          <w:i w:val="1"/>
          <w:iCs w:val="1"/>
          <w:rtl w:val="0"/>
          <w:lang w:val="da-DK"/>
        </w:rPr>
        <w:t xml:space="preserve">rt arbejde med </w:t>
      </w:r>
      <w:r>
        <w:rPr>
          <w:b w:val="0"/>
          <w:bCs w:val="0"/>
          <w:i w:val="0"/>
          <w:iCs w:val="0"/>
          <w:rtl w:val="0"/>
          <w:lang w:val="da-DK"/>
        </w:rPr>
        <w:t>Paideia</w:t>
      </w:r>
      <w:r>
        <w:rPr>
          <w:b w:val="0"/>
          <w:bCs w:val="0"/>
          <w:i w:val="1"/>
          <w:iCs w:val="1"/>
          <w:rtl w:val="0"/>
          <w:lang w:val="da-DK"/>
        </w:rPr>
        <w:t>, s. 30</w:t>
      </w:r>
      <w:r>
        <w:rPr>
          <w:b w:val="0"/>
          <w:bCs w:val="0"/>
          <w:i w:val="0"/>
          <w:iCs w:val="0"/>
          <w:rtl w:val="0"/>
          <w:lang w:val="da-DK"/>
        </w:rPr>
        <w:t xml:space="preserve">, </w:t>
      </w:r>
      <w:r>
        <w:rPr>
          <w:b w:val="0"/>
          <w:bCs w:val="0"/>
          <w:i w:val="1"/>
          <w:iCs w:val="1"/>
          <w:rtl w:val="0"/>
          <w:lang w:val="da-DK"/>
        </w:rPr>
        <w:t>og g</w:t>
      </w:r>
      <w:r>
        <w:rPr>
          <w:b w:val="0"/>
          <w:bCs w:val="0"/>
          <w:i w:val="1"/>
          <w:iCs w:val="1"/>
          <w:rtl w:val="0"/>
          <w:lang w:val="da-DK"/>
        </w:rPr>
        <w:t>ø</w:t>
      </w:r>
      <w:r>
        <w:rPr>
          <w:b w:val="0"/>
          <w:bCs w:val="0"/>
          <w:i w:val="1"/>
          <w:iCs w:val="1"/>
          <w:rtl w:val="0"/>
          <w:lang w:val="da-DK"/>
        </w:rPr>
        <w:t>re det meget tunge stof letforst</w:t>
      </w:r>
      <w:r>
        <w:rPr>
          <w:b w:val="0"/>
          <w:bCs w:val="0"/>
          <w:i w:val="1"/>
          <w:iCs w:val="1"/>
          <w:rtl w:val="0"/>
          <w:lang w:val="da-DK"/>
        </w:rPr>
        <w:t>å</w:t>
      </w:r>
      <w:r>
        <w:rPr>
          <w:b w:val="0"/>
          <w:bCs w:val="0"/>
          <w:i w:val="1"/>
          <w:iCs w:val="1"/>
          <w:rtl w:val="0"/>
          <w:lang w:val="da-DK"/>
        </w:rPr>
        <w:t>eligt, s</w:t>
      </w:r>
      <w:r>
        <w:rPr>
          <w:b w:val="0"/>
          <w:bCs w:val="0"/>
          <w:i w:val="1"/>
          <w:iCs w:val="1"/>
          <w:rtl w:val="0"/>
          <w:lang w:val="da-DK"/>
        </w:rPr>
        <w:t xml:space="preserve">å </w:t>
      </w:r>
      <w:r>
        <w:rPr>
          <w:b w:val="0"/>
          <w:bCs w:val="0"/>
          <w:i w:val="1"/>
          <w:iCs w:val="1"/>
          <w:rtl w:val="0"/>
          <w:lang w:val="da-DK"/>
        </w:rPr>
        <w:t>en udefrakommende ogs</w:t>
      </w:r>
      <w:r>
        <w:rPr>
          <w:b w:val="0"/>
          <w:bCs w:val="0"/>
          <w:i w:val="1"/>
          <w:iCs w:val="1"/>
          <w:rtl w:val="0"/>
          <w:lang w:val="da-DK"/>
        </w:rPr>
        <w:t xml:space="preserve">å </w:t>
      </w:r>
      <w:r>
        <w:rPr>
          <w:b w:val="0"/>
          <w:bCs w:val="0"/>
          <w:i w:val="1"/>
          <w:iCs w:val="1"/>
          <w:rtl w:val="0"/>
          <w:lang w:val="da-DK"/>
        </w:rPr>
        <w:t>kan v</w:t>
      </w:r>
      <w:r>
        <w:rPr>
          <w:b w:val="0"/>
          <w:bCs w:val="0"/>
          <w:i w:val="1"/>
          <w:iCs w:val="1"/>
          <w:rtl w:val="0"/>
          <w:lang w:val="da-DK"/>
        </w:rPr>
        <w:t>æ</w:t>
      </w:r>
      <w:r>
        <w:rPr>
          <w:b w:val="0"/>
          <w:bCs w:val="0"/>
          <w:i w:val="1"/>
          <w:iCs w:val="1"/>
          <w:rtl w:val="0"/>
          <w:lang w:val="da-DK"/>
        </w:rPr>
        <w:t>re med.</w:t>
      </w:r>
    </w:p>
    <w:p>
      <w:pPr>
        <w:pStyle w:val="Brødtekst"/>
        <w:rPr>
          <w:b w:val="0"/>
          <w:bCs w:val="0"/>
        </w:rPr>
      </w:pPr>
    </w:p>
    <w:p>
      <w:pPr>
        <w:pStyle w:val="Brødtekst"/>
        <w:rPr>
          <w:b w:val="0"/>
          <w:bCs w:val="0"/>
        </w:rPr>
      </w:pPr>
      <w:r>
        <w:rPr>
          <w:b w:val="0"/>
          <w:bCs w:val="0"/>
          <w:rtl w:val="0"/>
          <w:lang w:val="da-DK"/>
        </w:rPr>
        <w:t>Litteratur:</w:t>
      </w:r>
    </w:p>
    <w:p>
      <w:pPr>
        <w:pStyle w:val="Brødtekst"/>
        <w:rPr>
          <w:b w:val="0"/>
          <w:bCs w:val="0"/>
        </w:rPr>
      </w:pPr>
      <w:r>
        <w:rPr>
          <w:b w:val="0"/>
          <w:bCs w:val="0"/>
          <w:rtl w:val="0"/>
          <w:lang w:val="da-DK"/>
        </w:rPr>
        <w:t>Andreasen, Brian og Jens Refslund Poulsen</w:t>
      </w:r>
      <w:r>
        <w:rPr>
          <w:b w:val="0"/>
          <w:bCs w:val="0"/>
          <w:rtl w:val="0"/>
          <w:lang w:val="da-DK"/>
        </w:rPr>
        <w:t>:</w:t>
      </w:r>
      <w:r>
        <w:rPr>
          <w:b w:val="0"/>
          <w:bCs w:val="0"/>
          <w:rtl w:val="0"/>
        </w:rPr>
        <w:t xml:space="preserve"> </w:t>
      </w:r>
      <w:r>
        <w:rPr>
          <w:b w:val="0"/>
          <w:bCs w:val="0"/>
          <w:i w:val="1"/>
          <w:iCs w:val="1"/>
          <w:rtl w:val="0"/>
          <w:lang w:val="pt-PT"/>
        </w:rPr>
        <w:t>Paideia</w:t>
      </w:r>
      <w:r>
        <w:rPr>
          <w:b w:val="0"/>
          <w:bCs w:val="0"/>
          <w:rtl w:val="0"/>
          <w:lang w:val="pt-PT"/>
        </w:rPr>
        <w:t>, s. 30</w:t>
      </w:r>
    </w:p>
    <w:p>
      <w:pPr>
        <w:pStyle w:val="Brødtekst"/>
        <w:rPr>
          <w:b w:val="0"/>
          <w:bCs w:val="0"/>
        </w:rPr>
      </w:pPr>
      <w:r>
        <w:rPr>
          <w:b w:val="0"/>
          <w:bCs w:val="0"/>
          <w:rtl w:val="0"/>
          <w:lang w:val="da-DK"/>
        </w:rPr>
        <w:t>Andre tekster kan inddrages l</w:t>
      </w:r>
      <w:r>
        <w:rPr>
          <w:b w:val="0"/>
          <w:bCs w:val="0"/>
          <w:rtl w:val="0"/>
          <w:lang w:val="da-DK"/>
        </w:rPr>
        <w:t>ø</w:t>
      </w:r>
      <w:r>
        <w:rPr>
          <w:b w:val="0"/>
          <w:bCs w:val="0"/>
          <w:rtl w:val="0"/>
          <w:lang w:val="da-DK"/>
        </w:rPr>
        <w:t>bende efter behov (dem s</w:t>
      </w:r>
      <w:r>
        <w:rPr>
          <w:b w:val="0"/>
          <w:bCs w:val="0"/>
          <w:rtl w:val="0"/>
          <w:lang w:val="da-DK"/>
        </w:rPr>
        <w:t>ø</w:t>
      </w:r>
      <w:r>
        <w:rPr>
          <w:b w:val="0"/>
          <w:bCs w:val="0"/>
          <w:rtl w:val="0"/>
          <w:lang w:val="da-DK"/>
        </w:rPr>
        <w:t>rger Esben og Maren for)</w:t>
      </w:r>
    </w:p>
    <w:p>
      <w:pPr>
        <w:pStyle w:val="Brødtekst"/>
        <w:rPr>
          <w:b w:val="0"/>
          <w:bCs w:val="0"/>
        </w:rPr>
      </w:pPr>
    </w:p>
    <w:p>
      <w:pPr>
        <w:pStyle w:val="Brødtekst"/>
        <w:rPr>
          <w:b w:val="0"/>
          <w:bCs w:val="0"/>
          <w:u w:val="single"/>
        </w:rPr>
      </w:pPr>
      <w:r>
        <w:rPr>
          <w:b w:val="0"/>
          <w:bCs w:val="0"/>
          <w:u w:val="single"/>
          <w:rtl w:val="0"/>
          <w:lang w:val="da-DK"/>
        </w:rPr>
        <w:t>2. Kvindesyn i gr</w:t>
      </w:r>
      <w:r>
        <w:rPr>
          <w:b w:val="0"/>
          <w:bCs w:val="0"/>
          <w:u w:val="single"/>
          <w:rtl w:val="0"/>
          <w:lang w:val="da-DK"/>
        </w:rPr>
        <w:t>æ</w:t>
      </w:r>
      <w:r>
        <w:rPr>
          <w:b w:val="0"/>
          <w:bCs w:val="0"/>
          <w:u w:val="single"/>
          <w:rtl w:val="0"/>
          <w:lang w:val="da-DK"/>
        </w:rPr>
        <w:t>ske og romerske myter</w:t>
      </w:r>
    </w:p>
    <w:p>
      <w:pPr>
        <w:pStyle w:val="Brødtekst"/>
        <w:rPr>
          <w:b w:val="0"/>
          <w:bCs w:val="0"/>
        </w:rPr>
      </w:pPr>
    </w:p>
    <w:p>
      <w:pPr>
        <w:pStyle w:val="Brødtekst"/>
        <w:rPr>
          <w:b w:val="0"/>
          <w:bCs w:val="0"/>
          <w:i w:val="1"/>
          <w:iCs w:val="1"/>
        </w:rPr>
      </w:pPr>
      <w:r>
        <w:rPr>
          <w:b w:val="0"/>
          <w:bCs w:val="0"/>
          <w:i w:val="1"/>
          <w:iCs w:val="1"/>
          <w:rtl w:val="0"/>
          <w:lang w:val="da-DK"/>
        </w:rPr>
        <w:t>Hvilket kvindesyn kommer til udtryk i myten om Pandora og Apollo og Daphne? Og kan vi bruge det til at sige noget om synet p</w:t>
      </w:r>
      <w:r>
        <w:rPr>
          <w:b w:val="0"/>
          <w:bCs w:val="0"/>
          <w:i w:val="1"/>
          <w:iCs w:val="1"/>
          <w:rtl w:val="0"/>
          <w:lang w:val="da-DK"/>
        </w:rPr>
        <w:t xml:space="preserve">å </w:t>
      </w:r>
      <w:r>
        <w:rPr>
          <w:b w:val="0"/>
          <w:bCs w:val="0"/>
          <w:i w:val="1"/>
          <w:iCs w:val="1"/>
          <w:rtl w:val="0"/>
          <w:lang w:val="da-DK"/>
        </w:rPr>
        <w:t>kvinder i antikken generelt?</w:t>
      </w:r>
    </w:p>
    <w:p>
      <w:pPr>
        <w:pStyle w:val="Brødtekst"/>
        <w:rPr>
          <w:b w:val="0"/>
          <w:bCs w:val="0"/>
        </w:rPr>
      </w:pPr>
    </w:p>
    <w:p>
      <w:pPr>
        <w:pStyle w:val="Brødtekst"/>
        <w:rPr>
          <w:b w:val="0"/>
          <w:bCs w:val="0"/>
        </w:rPr>
      </w:pPr>
      <w:r>
        <w:rPr>
          <w:b w:val="0"/>
          <w:bCs w:val="0"/>
          <w:rtl w:val="0"/>
          <w:lang w:val="da-DK"/>
        </w:rPr>
        <w:t xml:space="preserve">Litteratur: </w:t>
      </w:r>
    </w:p>
    <w:p>
      <w:pPr>
        <w:pStyle w:val="Brødtekst"/>
        <w:rPr>
          <w:b w:val="0"/>
          <w:bCs w:val="0"/>
        </w:rPr>
      </w:pPr>
      <w:r>
        <w:rPr>
          <w:b w:val="0"/>
          <w:bCs w:val="0"/>
          <w:rtl w:val="0"/>
          <w:lang w:val="da-DK"/>
        </w:rPr>
        <w:t xml:space="preserve">Hesiod: </w:t>
      </w:r>
      <w:r>
        <w:rPr>
          <w:b w:val="0"/>
          <w:bCs w:val="0"/>
          <w:i w:val="1"/>
          <w:iCs w:val="1"/>
          <w:rtl w:val="0"/>
          <w:lang w:val="da-DK"/>
        </w:rPr>
        <w:t>V</w:t>
      </w:r>
      <w:r>
        <w:rPr>
          <w:b w:val="0"/>
          <w:bCs w:val="0"/>
          <w:i w:val="1"/>
          <w:iCs w:val="1"/>
          <w:rtl w:val="0"/>
          <w:lang w:val="da-DK"/>
        </w:rPr>
        <w:t>æ</w:t>
      </w:r>
      <w:r>
        <w:rPr>
          <w:b w:val="0"/>
          <w:bCs w:val="0"/>
          <w:i w:val="1"/>
          <w:iCs w:val="1"/>
          <w:rtl w:val="0"/>
          <w:lang w:val="da-DK"/>
        </w:rPr>
        <w:t>rker og Dage,</w:t>
      </w:r>
      <w:r>
        <w:rPr>
          <w:b w:val="0"/>
          <w:bCs w:val="0"/>
          <w:rtl w:val="0"/>
          <w:lang w:val="da-DK"/>
        </w:rPr>
        <w:t xml:space="preserve"> vv. 42-105 (Pandora)</w:t>
      </w:r>
    </w:p>
    <w:p>
      <w:pPr>
        <w:pStyle w:val="Brødtekst"/>
        <w:rPr>
          <w:b w:val="0"/>
          <w:bCs w:val="0"/>
        </w:rPr>
      </w:pPr>
      <w:r>
        <w:rPr>
          <w:b w:val="0"/>
          <w:bCs w:val="0"/>
          <w:rtl w:val="0"/>
          <w:lang w:val="da-DK"/>
        </w:rPr>
        <w:t xml:space="preserve">Ovid: </w:t>
      </w:r>
      <w:r>
        <w:rPr>
          <w:b w:val="0"/>
          <w:bCs w:val="0"/>
          <w:i w:val="1"/>
          <w:iCs w:val="1"/>
          <w:rtl w:val="0"/>
          <w:lang w:val="da-DK"/>
        </w:rPr>
        <w:t>Metamorfoserne</w:t>
      </w:r>
      <w:r>
        <w:rPr>
          <w:b w:val="0"/>
          <w:bCs w:val="0"/>
          <w:rtl w:val="0"/>
          <w:lang w:val="da-DK"/>
        </w:rPr>
        <w:t>, 1. sang vv. 438-567 (Apollo og Daphne)</w:t>
      </w:r>
    </w:p>
    <w:p>
      <w:pPr>
        <w:pStyle w:val="Brødtekst"/>
        <w:rPr>
          <w:b w:val="0"/>
          <w:bCs w:val="0"/>
        </w:rPr>
      </w:pPr>
    </w:p>
    <w:p>
      <w:pPr>
        <w:pStyle w:val="Brødtekst"/>
        <w:rPr>
          <w:b w:val="0"/>
          <w:bCs w:val="0"/>
          <w:u w:val="single"/>
        </w:rPr>
      </w:pPr>
      <w:r>
        <w:rPr>
          <w:b w:val="0"/>
          <w:bCs w:val="0"/>
          <w:u w:val="single"/>
          <w:rtl w:val="0"/>
          <w:lang w:val="da-DK"/>
        </w:rPr>
        <w:t>3. Fra Chaos til Kosmos</w:t>
      </w:r>
    </w:p>
    <w:p>
      <w:pPr>
        <w:pStyle w:val="Brødtekst"/>
        <w:rPr>
          <w:b w:val="0"/>
          <w:bCs w:val="0"/>
          <w:u w:val="single"/>
        </w:rPr>
      </w:pPr>
    </w:p>
    <w:p>
      <w:pPr>
        <w:pStyle w:val="Brødtekst"/>
        <w:rPr>
          <w:b w:val="0"/>
          <w:bCs w:val="0"/>
          <w:i w:val="1"/>
          <w:iCs w:val="1"/>
        </w:rPr>
      </w:pPr>
      <w:r>
        <w:rPr>
          <w:b w:val="0"/>
          <w:bCs w:val="0"/>
          <w:i w:val="1"/>
          <w:iCs w:val="1"/>
          <w:rtl w:val="0"/>
          <w:lang w:val="da-DK"/>
        </w:rPr>
        <w:t>Gr</w:t>
      </w:r>
      <w:r>
        <w:rPr>
          <w:b w:val="0"/>
          <w:bCs w:val="0"/>
          <w:i w:val="1"/>
          <w:iCs w:val="1"/>
          <w:rtl w:val="0"/>
          <w:lang w:val="da-DK"/>
        </w:rPr>
        <w:t>æ</w:t>
      </w:r>
      <w:r>
        <w:rPr>
          <w:b w:val="0"/>
          <w:bCs w:val="0"/>
          <w:i w:val="1"/>
          <w:iCs w:val="1"/>
          <w:rtl w:val="0"/>
          <w:lang w:val="da-DK"/>
        </w:rPr>
        <w:t>sk-romerske myter har ofte et plot, hvori man begynder med, at nogen eller noget skaber en uorden (gr. Chaos), hvorefter der opst</w:t>
      </w:r>
      <w:r>
        <w:rPr>
          <w:b w:val="0"/>
          <w:bCs w:val="0"/>
          <w:i w:val="1"/>
          <w:iCs w:val="1"/>
          <w:rtl w:val="0"/>
          <w:lang w:val="da-DK"/>
        </w:rPr>
        <w:t>å</w:t>
      </w:r>
      <w:r>
        <w:rPr>
          <w:b w:val="0"/>
          <w:bCs w:val="0"/>
          <w:i w:val="1"/>
          <w:iCs w:val="1"/>
          <w:rtl w:val="0"/>
          <w:lang w:val="da-DK"/>
        </w:rPr>
        <w:t>r konflikt eller ulykke og m</w:t>
      </w:r>
      <w:r>
        <w:rPr>
          <w:b w:val="0"/>
          <w:bCs w:val="0"/>
          <w:i w:val="1"/>
          <w:iCs w:val="1"/>
          <w:rtl w:val="0"/>
          <w:lang w:val="da-DK"/>
        </w:rPr>
        <w:t>å</w:t>
      </w:r>
      <w:r>
        <w:rPr>
          <w:b w:val="0"/>
          <w:bCs w:val="0"/>
          <w:i w:val="1"/>
          <w:iCs w:val="1"/>
          <w:rtl w:val="0"/>
          <w:lang w:val="da-DK"/>
        </w:rPr>
        <w:t>ske til sidst en genetablering af en naturlig orden (gr. Kosmos). I skal her unders</w:t>
      </w:r>
      <w:r>
        <w:rPr>
          <w:b w:val="0"/>
          <w:bCs w:val="0"/>
          <w:i w:val="1"/>
          <w:iCs w:val="1"/>
          <w:rtl w:val="0"/>
          <w:lang w:val="da-DK"/>
        </w:rPr>
        <w:t>ø</w:t>
      </w:r>
      <w:r>
        <w:rPr>
          <w:b w:val="0"/>
          <w:bCs w:val="0"/>
          <w:i w:val="1"/>
          <w:iCs w:val="1"/>
          <w:rtl w:val="0"/>
          <w:lang w:val="da-DK"/>
        </w:rPr>
        <w:t>ge, hvordan bev</w:t>
      </w:r>
      <w:r>
        <w:rPr>
          <w:b w:val="0"/>
          <w:bCs w:val="0"/>
          <w:i w:val="1"/>
          <w:iCs w:val="1"/>
          <w:rtl w:val="0"/>
          <w:lang w:val="da-DK"/>
        </w:rPr>
        <w:t>æ</w:t>
      </w:r>
      <w:r>
        <w:rPr>
          <w:b w:val="0"/>
          <w:bCs w:val="0"/>
          <w:i w:val="1"/>
          <w:iCs w:val="1"/>
          <w:rtl w:val="0"/>
          <w:lang w:val="da-DK"/>
        </w:rPr>
        <w:t>gelsen fra Chaos til Kosmos kommer til udtryk i Theogonien og i Ekko og Narcissus.</w:t>
      </w:r>
    </w:p>
    <w:p>
      <w:pPr>
        <w:pStyle w:val="Brødtekst"/>
        <w:rPr>
          <w:b w:val="0"/>
          <w:bCs w:val="0"/>
          <w:u w:val="single"/>
        </w:rPr>
      </w:pPr>
    </w:p>
    <w:p>
      <w:pPr>
        <w:pStyle w:val="Brødtekst"/>
        <w:rPr>
          <w:b w:val="0"/>
          <w:bCs w:val="0"/>
        </w:rPr>
      </w:pPr>
      <w:r>
        <w:rPr>
          <w:b w:val="0"/>
          <w:bCs w:val="0"/>
          <w:rtl w:val="0"/>
          <w:lang w:val="da-DK"/>
        </w:rPr>
        <w:t>Litteratur:</w:t>
      </w:r>
    </w:p>
    <w:p>
      <w:pPr>
        <w:pStyle w:val="Brødtekst"/>
        <w:rPr>
          <w:b w:val="0"/>
          <w:bCs w:val="0"/>
        </w:rPr>
      </w:pPr>
      <w:r>
        <w:rPr>
          <w:b w:val="0"/>
          <w:bCs w:val="0"/>
          <w:rtl w:val="0"/>
          <w:lang w:val="da-DK"/>
        </w:rPr>
        <w:t xml:space="preserve">Hesiod: </w:t>
      </w:r>
      <w:r>
        <w:rPr>
          <w:b w:val="0"/>
          <w:bCs w:val="0"/>
          <w:i w:val="1"/>
          <w:iCs w:val="1"/>
          <w:rtl w:val="0"/>
          <w:lang w:val="da-DK"/>
        </w:rPr>
        <w:t>Theogonien</w:t>
      </w:r>
      <w:r>
        <w:rPr>
          <w:b w:val="0"/>
          <w:bCs w:val="0"/>
          <w:rtl w:val="0"/>
          <w:lang w:val="da-DK"/>
        </w:rPr>
        <w:t>, vv. 104-149 (Verdens skabelse)</w:t>
      </w:r>
    </w:p>
    <w:p>
      <w:pPr>
        <w:pStyle w:val="Brødtekst"/>
        <w:rPr>
          <w:b w:val="0"/>
          <w:bCs w:val="0"/>
        </w:rPr>
      </w:pPr>
      <w:r>
        <w:rPr>
          <w:b w:val="0"/>
          <w:bCs w:val="0"/>
          <w:rtl w:val="0"/>
          <w:lang w:val="da-DK"/>
        </w:rPr>
        <w:t xml:space="preserve">Ovid: </w:t>
      </w:r>
      <w:r>
        <w:rPr>
          <w:b w:val="0"/>
          <w:bCs w:val="0"/>
          <w:i w:val="1"/>
          <w:iCs w:val="1"/>
          <w:rtl w:val="0"/>
          <w:lang w:val="da-DK"/>
        </w:rPr>
        <w:t>Metamorfoserne</w:t>
      </w:r>
      <w:r>
        <w:rPr>
          <w:b w:val="0"/>
          <w:bCs w:val="0"/>
          <w:rtl w:val="0"/>
          <w:lang w:val="da-DK"/>
        </w:rPr>
        <w:t>, 3. sang vv. 341-510 (Ekko og Narcissus)</w:t>
      </w:r>
    </w:p>
    <w:p>
      <w:pPr>
        <w:pStyle w:val="Brødtekst"/>
        <w:rPr>
          <w:b w:val="0"/>
          <w:bCs w:val="0"/>
        </w:rPr>
      </w:pPr>
    </w:p>
    <w:p>
      <w:pPr>
        <w:pStyle w:val="Brødtekst"/>
        <w:rPr>
          <w:b w:val="0"/>
          <w:bCs w:val="0"/>
          <w:u w:val="none"/>
        </w:rPr>
      </w:pPr>
      <w:r>
        <w:rPr>
          <w:b w:val="0"/>
          <w:bCs w:val="0"/>
          <w:u w:val="single"/>
          <w:rtl w:val="0"/>
          <w:lang w:val="da-DK"/>
        </w:rPr>
        <w:t>4. Myten som explainer</w:t>
      </w:r>
    </w:p>
    <w:p>
      <w:pPr>
        <w:pStyle w:val="Brødtekst"/>
        <w:rPr>
          <w:b w:val="0"/>
          <w:bCs w:val="0"/>
          <w:u w:val="none"/>
        </w:rPr>
      </w:pPr>
    </w:p>
    <w:p>
      <w:pPr>
        <w:pStyle w:val="Brødtekst"/>
        <w:rPr>
          <w:b w:val="0"/>
          <w:bCs w:val="0"/>
          <w:i w:val="1"/>
          <w:iCs w:val="1"/>
          <w:u w:val="none"/>
        </w:rPr>
      </w:pPr>
      <w:r>
        <w:rPr>
          <w:b w:val="0"/>
          <w:bCs w:val="0"/>
          <w:i w:val="1"/>
          <w:iCs w:val="1"/>
          <w:u w:val="none"/>
          <w:rtl w:val="0"/>
          <w:lang w:val="da-DK"/>
        </w:rPr>
        <w:t>I dette emne skal I unders</w:t>
      </w:r>
      <w:r>
        <w:rPr>
          <w:b w:val="0"/>
          <w:bCs w:val="0"/>
          <w:i w:val="1"/>
          <w:iCs w:val="1"/>
          <w:u w:val="none"/>
          <w:rtl w:val="0"/>
          <w:lang w:val="da-DK"/>
        </w:rPr>
        <w:t>ø</w:t>
      </w:r>
      <w:r>
        <w:rPr>
          <w:b w:val="0"/>
          <w:bCs w:val="0"/>
          <w:i w:val="1"/>
          <w:iCs w:val="1"/>
          <w:u w:val="none"/>
          <w:rtl w:val="0"/>
          <w:lang w:val="da-DK"/>
        </w:rPr>
        <w:t>ge, hvordan de gr</w:t>
      </w:r>
      <w:r>
        <w:rPr>
          <w:b w:val="0"/>
          <w:bCs w:val="0"/>
          <w:i w:val="1"/>
          <w:iCs w:val="1"/>
          <w:u w:val="none"/>
          <w:rtl w:val="0"/>
          <w:lang w:val="da-DK"/>
        </w:rPr>
        <w:t>æ</w:t>
      </w:r>
      <w:r>
        <w:rPr>
          <w:b w:val="0"/>
          <w:bCs w:val="0"/>
          <w:i w:val="1"/>
          <w:iCs w:val="1"/>
          <w:u w:val="none"/>
          <w:rtl w:val="0"/>
          <w:lang w:val="da-DK"/>
        </w:rPr>
        <w:t>sk-romerske myter har v</w:t>
      </w:r>
      <w:r>
        <w:rPr>
          <w:b w:val="0"/>
          <w:bCs w:val="0"/>
          <w:i w:val="1"/>
          <w:iCs w:val="1"/>
          <w:u w:val="none"/>
          <w:rtl w:val="0"/>
          <w:lang w:val="da-DK"/>
        </w:rPr>
        <w:t>æ</w:t>
      </w:r>
      <w:r>
        <w:rPr>
          <w:b w:val="0"/>
          <w:bCs w:val="0"/>
          <w:i w:val="1"/>
          <w:iCs w:val="1"/>
          <w:u w:val="none"/>
          <w:rtl w:val="0"/>
          <w:lang w:val="da-DK"/>
        </w:rPr>
        <w:t xml:space="preserve">ret brugt til at forklare </w:t>
      </w:r>
      <w:r>
        <w:rPr>
          <w:b w:val="0"/>
          <w:bCs w:val="0"/>
          <w:i w:val="1"/>
          <w:iCs w:val="1"/>
          <w:u w:val="none"/>
          <w:rtl w:val="0"/>
          <w:lang w:val="da-DK"/>
        </w:rPr>
        <w:t>å</w:t>
      </w:r>
      <w:r>
        <w:rPr>
          <w:b w:val="0"/>
          <w:bCs w:val="0"/>
          <w:i w:val="1"/>
          <w:iCs w:val="1"/>
          <w:u w:val="none"/>
          <w:rtl w:val="0"/>
          <w:lang w:val="da-DK"/>
        </w:rPr>
        <w:t>rsager (</w:t>
      </w:r>
      <w:r>
        <w:rPr>
          <w:b w:val="0"/>
          <w:bCs w:val="0"/>
          <w:i w:val="1"/>
          <w:iCs w:val="1"/>
          <w:u w:val="none"/>
          <w:rtl w:val="0"/>
          <w:lang w:val="da-DK"/>
        </w:rPr>
        <w:t>æ</w:t>
      </w:r>
      <w:r>
        <w:rPr>
          <w:b w:val="0"/>
          <w:bCs w:val="0"/>
          <w:i w:val="1"/>
          <w:iCs w:val="1"/>
          <w:u w:val="none"/>
          <w:rtl w:val="0"/>
          <w:lang w:val="da-DK"/>
        </w:rPr>
        <w:t>tiologi). Hvilke deskriptive (forklarende) og normative (opdragende) ting har gr</w:t>
      </w:r>
      <w:r>
        <w:rPr>
          <w:b w:val="0"/>
          <w:bCs w:val="0"/>
          <w:i w:val="1"/>
          <w:iCs w:val="1"/>
          <w:u w:val="none"/>
          <w:rtl w:val="0"/>
          <w:lang w:val="da-DK"/>
        </w:rPr>
        <w:t>æ</w:t>
      </w:r>
      <w:r>
        <w:rPr>
          <w:b w:val="0"/>
          <w:bCs w:val="0"/>
          <w:i w:val="1"/>
          <w:iCs w:val="1"/>
          <w:u w:val="none"/>
          <w:rtl w:val="0"/>
          <w:lang w:val="da-DK"/>
        </w:rPr>
        <w:t xml:space="preserve">kerne og romerne haft brug for en </w:t>
      </w:r>
      <w:r>
        <w:rPr>
          <w:b w:val="0"/>
          <w:bCs w:val="0"/>
          <w:i w:val="1"/>
          <w:iCs w:val="1"/>
          <w:u w:val="none"/>
          <w:rtl w:val="0"/>
          <w:lang w:val="da-DK"/>
        </w:rPr>
        <w:t>å</w:t>
      </w:r>
      <w:r>
        <w:rPr>
          <w:b w:val="0"/>
          <w:bCs w:val="0"/>
          <w:i w:val="1"/>
          <w:iCs w:val="1"/>
          <w:u w:val="none"/>
          <w:rtl w:val="0"/>
          <w:lang w:val="da-DK"/>
        </w:rPr>
        <w:t>rsag til? Hvad fort</w:t>
      </w:r>
      <w:r>
        <w:rPr>
          <w:b w:val="0"/>
          <w:bCs w:val="0"/>
          <w:i w:val="1"/>
          <w:iCs w:val="1"/>
          <w:u w:val="none"/>
          <w:rtl w:val="0"/>
          <w:lang w:val="da-DK"/>
        </w:rPr>
        <w:t>æ</w:t>
      </w:r>
      <w:r>
        <w:rPr>
          <w:b w:val="0"/>
          <w:bCs w:val="0"/>
          <w:i w:val="1"/>
          <w:iCs w:val="1"/>
          <w:u w:val="none"/>
          <w:rtl w:val="0"/>
          <w:lang w:val="da-DK"/>
        </w:rPr>
        <w:t>ller det os om deres kultur? Her kan I i princippet arbejde med alle de fire myter, vi har l</w:t>
      </w:r>
      <w:r>
        <w:rPr>
          <w:b w:val="0"/>
          <w:bCs w:val="0"/>
          <w:i w:val="1"/>
          <w:iCs w:val="1"/>
          <w:u w:val="none"/>
          <w:rtl w:val="0"/>
          <w:lang w:val="da-DK"/>
        </w:rPr>
        <w:t>æ</w:t>
      </w:r>
      <w:r>
        <w:rPr>
          <w:b w:val="0"/>
          <w:bCs w:val="0"/>
          <w:i w:val="1"/>
          <w:iCs w:val="1"/>
          <w:u w:val="none"/>
          <w:rtl w:val="0"/>
          <w:lang w:val="da-DK"/>
        </w:rPr>
        <w:t>st.</w:t>
      </w:r>
    </w:p>
    <w:p>
      <w:pPr>
        <w:pStyle w:val="Brødtekst"/>
        <w:rPr>
          <w:b w:val="0"/>
          <w:bCs w:val="0"/>
          <w:u w:val="none"/>
        </w:rPr>
      </w:pPr>
    </w:p>
    <w:p>
      <w:pPr>
        <w:pStyle w:val="Brødtekst"/>
        <w:rPr>
          <w:b w:val="0"/>
          <w:bCs w:val="0"/>
          <w:u w:val="none"/>
        </w:rPr>
      </w:pPr>
      <w:r>
        <w:rPr>
          <w:b w:val="0"/>
          <w:bCs w:val="0"/>
          <w:u w:val="none"/>
          <w:rtl w:val="0"/>
          <w:lang w:val="da-DK"/>
        </w:rPr>
        <w:t>Litteratur:</w:t>
      </w:r>
    </w:p>
    <w:p>
      <w:pPr>
        <w:pStyle w:val="Brødtekst"/>
        <w:rPr>
          <w:b w:val="0"/>
          <w:bCs w:val="0"/>
        </w:rPr>
      </w:pPr>
      <w:r>
        <w:rPr>
          <w:b w:val="0"/>
          <w:bCs w:val="0"/>
          <w:rtl w:val="0"/>
          <w:lang w:val="da-DK"/>
        </w:rPr>
        <w:t xml:space="preserve">Hesiod: </w:t>
      </w:r>
      <w:r>
        <w:rPr>
          <w:b w:val="0"/>
          <w:bCs w:val="0"/>
          <w:i w:val="1"/>
          <w:iCs w:val="1"/>
          <w:rtl w:val="0"/>
          <w:lang w:val="da-DK"/>
        </w:rPr>
        <w:t>Theogonien</w:t>
      </w:r>
      <w:r>
        <w:rPr>
          <w:b w:val="0"/>
          <w:bCs w:val="0"/>
          <w:rtl w:val="0"/>
          <w:lang w:val="da-DK"/>
        </w:rPr>
        <w:t>, vv. 104-149 (Verdens skabelse)</w:t>
      </w:r>
    </w:p>
    <w:p>
      <w:pPr>
        <w:pStyle w:val="Brødtekst"/>
        <w:rPr>
          <w:b w:val="0"/>
          <w:bCs w:val="0"/>
        </w:rPr>
      </w:pPr>
      <w:r>
        <w:rPr>
          <w:b w:val="0"/>
          <w:bCs w:val="0"/>
          <w:rtl w:val="0"/>
          <w:lang w:val="da-DK"/>
        </w:rPr>
        <w:t xml:space="preserve">Hesiod: </w:t>
      </w:r>
      <w:r>
        <w:rPr>
          <w:b w:val="0"/>
          <w:bCs w:val="0"/>
          <w:i w:val="1"/>
          <w:iCs w:val="1"/>
          <w:rtl w:val="0"/>
          <w:lang w:val="da-DK"/>
        </w:rPr>
        <w:t>V</w:t>
      </w:r>
      <w:r>
        <w:rPr>
          <w:b w:val="0"/>
          <w:bCs w:val="0"/>
          <w:i w:val="1"/>
          <w:iCs w:val="1"/>
          <w:rtl w:val="0"/>
          <w:lang w:val="da-DK"/>
        </w:rPr>
        <w:t>æ</w:t>
      </w:r>
      <w:r>
        <w:rPr>
          <w:b w:val="0"/>
          <w:bCs w:val="0"/>
          <w:i w:val="1"/>
          <w:iCs w:val="1"/>
          <w:rtl w:val="0"/>
          <w:lang w:val="da-DK"/>
        </w:rPr>
        <w:t>rker og Dage,</w:t>
      </w:r>
      <w:r>
        <w:rPr>
          <w:b w:val="0"/>
          <w:bCs w:val="0"/>
          <w:rtl w:val="0"/>
          <w:lang w:val="da-DK"/>
        </w:rPr>
        <w:t xml:space="preserve"> vv. 42-105 (Pandora)</w:t>
      </w:r>
    </w:p>
    <w:p>
      <w:pPr>
        <w:pStyle w:val="Brødtekst"/>
        <w:rPr>
          <w:b w:val="0"/>
          <w:bCs w:val="0"/>
        </w:rPr>
      </w:pPr>
      <w:r>
        <w:rPr>
          <w:b w:val="0"/>
          <w:bCs w:val="0"/>
          <w:rtl w:val="0"/>
          <w:lang w:val="da-DK"/>
        </w:rPr>
        <w:t xml:space="preserve">Ovid: </w:t>
      </w:r>
      <w:r>
        <w:rPr>
          <w:b w:val="0"/>
          <w:bCs w:val="0"/>
          <w:i w:val="1"/>
          <w:iCs w:val="1"/>
          <w:rtl w:val="0"/>
          <w:lang w:val="da-DK"/>
        </w:rPr>
        <w:t>Metamorfoserne</w:t>
      </w:r>
      <w:r>
        <w:rPr>
          <w:b w:val="0"/>
          <w:bCs w:val="0"/>
          <w:rtl w:val="0"/>
          <w:lang w:val="da-DK"/>
        </w:rPr>
        <w:t>, 1. sang vv. 438-567 (Apollo og Daphne)</w:t>
      </w:r>
    </w:p>
    <w:p>
      <w:pPr>
        <w:pStyle w:val="Brødtekst"/>
      </w:pPr>
      <w:r>
        <w:rPr>
          <w:b w:val="0"/>
          <w:bCs w:val="0"/>
          <w:rtl w:val="0"/>
          <w:lang w:val="da-DK"/>
        </w:rPr>
        <w:t xml:space="preserve">Ovid: </w:t>
      </w:r>
      <w:r>
        <w:rPr>
          <w:b w:val="0"/>
          <w:bCs w:val="0"/>
          <w:i w:val="1"/>
          <w:iCs w:val="1"/>
          <w:rtl w:val="0"/>
          <w:lang w:val="da-DK"/>
        </w:rPr>
        <w:t>Metamorfoserne</w:t>
      </w:r>
      <w:r>
        <w:rPr>
          <w:b w:val="0"/>
          <w:bCs w:val="0"/>
          <w:rtl w:val="0"/>
          <w:lang w:val="da-DK"/>
        </w:rPr>
        <w:t>, 3. sang vv. 341-510 (Ekko og Narcissus)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alatino" w:cs="Arial Unicode MS" w:hAnsi="Palatin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alatino"/>
        <a:ea typeface="Palatino"/>
        <a:cs typeface="Palatino"/>
      </a:majorFont>
      <a:minorFont>
        <a:latin typeface="Palatino"/>
        <a:ea typeface="Palatino"/>
        <a:cs typeface="Palatino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