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F6554" w14:textId="04D60FD1" w:rsidR="00657D4F" w:rsidRDefault="006F4AA4" w:rsidP="006F4AA4">
      <w:pPr>
        <w:pStyle w:val="Titel"/>
        <w:rPr>
          <w:b/>
          <w:bCs/>
          <w:sz w:val="44"/>
          <w:szCs w:val="44"/>
          <w:u w:val="single"/>
        </w:rPr>
      </w:pPr>
      <w:r w:rsidRPr="006F4AA4">
        <w:rPr>
          <w:b/>
          <w:bCs/>
          <w:sz w:val="44"/>
          <w:szCs w:val="44"/>
          <w:u w:val="single"/>
        </w:rPr>
        <w:t>Ragnarok (1) – religionernes sameksistens i Vikingetiden</w:t>
      </w:r>
    </w:p>
    <w:p w14:paraId="232980F2" w14:textId="393DC41A" w:rsidR="006F4AA4" w:rsidRDefault="006F4AA4" w:rsidP="006F4AA4"/>
    <w:p w14:paraId="1198F77C" w14:textId="33D51CD6" w:rsidR="006F4AA4" w:rsidRDefault="006F4AA4" w:rsidP="006F4AA4">
      <w:pPr>
        <w:rPr>
          <w:sz w:val="24"/>
          <w:szCs w:val="24"/>
        </w:rPr>
      </w:pPr>
      <w:r>
        <w:rPr>
          <w:sz w:val="24"/>
          <w:szCs w:val="24"/>
        </w:rPr>
        <w:t>Dokumentarintro:</w:t>
      </w:r>
    </w:p>
    <w:p w14:paraId="3760E878" w14:textId="77777777" w:rsidR="006F4AA4" w:rsidRPr="006F4AA4" w:rsidRDefault="006F4AA4" w:rsidP="006F4AA4">
      <w:pPr>
        <w:pStyle w:val="Overskrift1"/>
        <w:rPr>
          <w:rFonts w:eastAsia="Times New Roman"/>
          <w:b/>
          <w:bCs/>
          <w:lang w:eastAsia="da-DK"/>
        </w:rPr>
      </w:pPr>
      <w:r w:rsidRPr="006F4AA4">
        <w:rPr>
          <w:rFonts w:eastAsia="Times New Roman"/>
          <w:b/>
          <w:bCs/>
          <w:lang w:eastAsia="da-DK"/>
        </w:rPr>
        <w:t>Ragnarok (1)</w:t>
      </w:r>
    </w:p>
    <w:p w14:paraId="11C01856" w14:textId="4E8414A4" w:rsidR="006F4AA4" w:rsidRDefault="006F4AA4" w:rsidP="006F4AA4">
      <w:pPr>
        <w:rPr>
          <w:sz w:val="24"/>
          <w:szCs w:val="24"/>
          <w:shd w:val="clear" w:color="auto" w:fill="FFFFFF"/>
          <w:lang w:eastAsia="da-DK"/>
        </w:rPr>
      </w:pPr>
      <w:r w:rsidRPr="006F4AA4">
        <w:rPr>
          <w:i/>
          <w:iCs/>
          <w:sz w:val="24"/>
          <w:szCs w:val="24"/>
          <w:shd w:val="clear" w:color="auto" w:fill="FFFFFF"/>
          <w:lang w:eastAsia="da-DK"/>
        </w:rPr>
        <w:t>I denne dramadokumentar fortælles om tiden for mere end 1000 år siden, da Thors hammer blev afløst af det kristne kors. Denne overgang beskrives gennem en hedensk skjalds oplevelser og ord, og Vølvens spådom refereres i hovedtræk. Overgangen kommenteres imidlertid også løbende af en nutidig speaker og videnskabelige eksperter, der leverer uddybende realhistoriske kommentarer. Træt af vold og plyndring er skjalden på vej hjem til Island efter vikingetogter i England, og fra Hedeby ledsages han på sin rejse af en kristen munk. Rejsen går op gennem Jylland, og i Jelling besøges Gorm den Gamles og Harald Blåtands grave. Før de stævner ud mod Island fra Nordjylland, lægger de også vejen forbi Lindholm høje.</w:t>
      </w:r>
    </w:p>
    <w:p w14:paraId="3C18C593" w14:textId="5F1C0642" w:rsidR="006F4AA4" w:rsidRPr="006F4AA4" w:rsidRDefault="006F4AA4" w:rsidP="006F4AA4">
      <w:pPr>
        <w:ind w:firstLine="1304"/>
        <w:rPr>
          <w:sz w:val="32"/>
          <w:szCs w:val="32"/>
        </w:rPr>
      </w:pPr>
      <w:r>
        <w:rPr>
          <w:sz w:val="24"/>
          <w:szCs w:val="24"/>
          <w:shd w:val="clear" w:color="auto" w:fill="FFFFFF"/>
          <w:lang w:eastAsia="da-DK"/>
        </w:rPr>
        <w:t>*****************************************************</w:t>
      </w:r>
    </w:p>
    <w:p w14:paraId="027C4849" w14:textId="2C73B4AC" w:rsidR="006F4AA4" w:rsidRPr="006F4AA4" w:rsidRDefault="006F4AA4" w:rsidP="006F4AA4">
      <w:pPr>
        <w:pStyle w:val="Overskrift1"/>
        <w:rPr>
          <w:b/>
          <w:bCs/>
        </w:rPr>
      </w:pPr>
      <w:r w:rsidRPr="006F4AA4">
        <w:rPr>
          <w:b/>
          <w:bCs/>
        </w:rPr>
        <w:t>Mens I ser dokumentaren, skal I svare på følgende spørgsmål:</w:t>
      </w:r>
    </w:p>
    <w:p w14:paraId="6DE6EBBF" w14:textId="25E22205" w:rsidR="006F4AA4" w:rsidRPr="006F4AA4" w:rsidRDefault="006F4AA4" w:rsidP="006F4AA4">
      <w:pPr>
        <w:pStyle w:val="Listeafsnit"/>
        <w:numPr>
          <w:ilvl w:val="0"/>
          <w:numId w:val="1"/>
        </w:numPr>
        <w:rPr>
          <w:sz w:val="24"/>
          <w:szCs w:val="24"/>
        </w:rPr>
      </w:pPr>
      <w:r w:rsidRPr="006F4AA4">
        <w:rPr>
          <w:sz w:val="24"/>
          <w:szCs w:val="24"/>
        </w:rPr>
        <w:t>Hvor mange strofer består islænderens (skjaldens) digt?</w:t>
      </w:r>
    </w:p>
    <w:p w14:paraId="6F3FE784" w14:textId="456B4BAA" w:rsidR="006F4AA4" w:rsidRPr="006F4AA4" w:rsidRDefault="006F4AA4" w:rsidP="006F4AA4">
      <w:pPr>
        <w:pStyle w:val="Listeafsnit"/>
        <w:numPr>
          <w:ilvl w:val="0"/>
          <w:numId w:val="1"/>
        </w:numPr>
        <w:rPr>
          <w:sz w:val="24"/>
          <w:szCs w:val="24"/>
        </w:rPr>
      </w:pPr>
      <w:r w:rsidRPr="006F4AA4">
        <w:rPr>
          <w:sz w:val="24"/>
          <w:szCs w:val="24"/>
        </w:rPr>
        <w:t>Hvem er Odin?</w:t>
      </w:r>
    </w:p>
    <w:p w14:paraId="40429DE9" w14:textId="3613A91F" w:rsidR="006F4AA4" w:rsidRPr="006F4AA4" w:rsidRDefault="006F4AA4" w:rsidP="006F4AA4">
      <w:pPr>
        <w:pStyle w:val="Listeafsnit"/>
        <w:numPr>
          <w:ilvl w:val="0"/>
          <w:numId w:val="1"/>
        </w:numPr>
        <w:rPr>
          <w:sz w:val="24"/>
          <w:szCs w:val="24"/>
        </w:rPr>
      </w:pPr>
      <w:r w:rsidRPr="006F4AA4">
        <w:rPr>
          <w:sz w:val="24"/>
          <w:szCs w:val="24"/>
        </w:rPr>
        <w:t>På hvilke vikingetogter deltager skjalden / digteren og hvor?</w:t>
      </w:r>
    </w:p>
    <w:p w14:paraId="2B4BCDEC" w14:textId="4FBED1BC" w:rsidR="006F4AA4" w:rsidRPr="006F4AA4" w:rsidRDefault="006F4AA4" w:rsidP="006F4AA4">
      <w:pPr>
        <w:pStyle w:val="Listeafsnit"/>
        <w:numPr>
          <w:ilvl w:val="0"/>
          <w:numId w:val="1"/>
        </w:numPr>
        <w:rPr>
          <w:sz w:val="24"/>
          <w:szCs w:val="24"/>
        </w:rPr>
      </w:pPr>
      <w:r w:rsidRPr="006F4AA4">
        <w:rPr>
          <w:sz w:val="24"/>
          <w:szCs w:val="24"/>
        </w:rPr>
        <w:t xml:space="preserve">Hvordan fremstilles vikingetogterne i dokumentaren? Beskriv, hvad du ser! </w:t>
      </w:r>
      <w:r w:rsidRPr="006F4AA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680EDD0" w14:textId="343AA45B" w:rsidR="006F4AA4" w:rsidRPr="006F4AA4" w:rsidRDefault="006F4AA4" w:rsidP="006F4AA4">
      <w:pPr>
        <w:pStyle w:val="Listeafsnit"/>
        <w:numPr>
          <w:ilvl w:val="0"/>
          <w:numId w:val="1"/>
        </w:numPr>
        <w:rPr>
          <w:sz w:val="24"/>
          <w:szCs w:val="24"/>
        </w:rPr>
      </w:pPr>
      <w:r w:rsidRPr="006F4AA4">
        <w:rPr>
          <w:sz w:val="24"/>
          <w:szCs w:val="24"/>
        </w:rPr>
        <w:t xml:space="preserve">Hvor meget betalte den engelske konge </w:t>
      </w:r>
      <w:proofErr w:type="spellStart"/>
      <w:r w:rsidRPr="006F4AA4">
        <w:rPr>
          <w:sz w:val="24"/>
          <w:szCs w:val="24"/>
        </w:rPr>
        <w:t>Æthelred</w:t>
      </w:r>
      <w:proofErr w:type="spellEnd"/>
      <w:r w:rsidRPr="006F4AA4">
        <w:rPr>
          <w:sz w:val="24"/>
          <w:szCs w:val="24"/>
        </w:rPr>
        <w:t xml:space="preserve"> i tribut (beskyttelsespenge)?</w:t>
      </w:r>
    </w:p>
    <w:p w14:paraId="7EA33177" w14:textId="15EBFC37" w:rsidR="006F4AA4" w:rsidRPr="006F4AA4" w:rsidRDefault="006F4AA4" w:rsidP="006F4AA4">
      <w:pPr>
        <w:pStyle w:val="Listeafsnit"/>
        <w:numPr>
          <w:ilvl w:val="0"/>
          <w:numId w:val="1"/>
        </w:numPr>
        <w:rPr>
          <w:sz w:val="24"/>
          <w:szCs w:val="24"/>
        </w:rPr>
      </w:pPr>
      <w:r w:rsidRPr="006F4AA4">
        <w:rPr>
          <w:sz w:val="24"/>
          <w:szCs w:val="24"/>
        </w:rPr>
        <w:t>Hvad laver digteren efter togterne og hvorfor?</w:t>
      </w:r>
    </w:p>
    <w:p w14:paraId="7C4A6395" w14:textId="6AA2DAAE"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 xml:space="preserve">Hvilken begivenhed henviser digteren til, når han siger </w:t>
      </w:r>
      <w:r w:rsidRPr="006F4AA4">
        <w:rPr>
          <w:rFonts w:ascii="Calibri" w:hAnsi="Calibri" w:cs="Calibri"/>
          <w:b/>
          <w:bCs/>
          <w:sz w:val="24"/>
          <w:szCs w:val="24"/>
        </w:rPr>
        <w:t xml:space="preserve">"han (den engelske konge) lod alle </w:t>
      </w:r>
      <w:r w:rsidRPr="006F4AA4">
        <w:rPr>
          <w:rFonts w:ascii="Calibri" w:hAnsi="Calibri" w:cs="Calibri"/>
          <w:b/>
          <w:bCs/>
          <w:sz w:val="24"/>
          <w:szCs w:val="24"/>
        </w:rPr>
        <w:t>skandinaverne</w:t>
      </w:r>
      <w:r w:rsidRPr="006F4AA4">
        <w:rPr>
          <w:rFonts w:ascii="Calibri" w:hAnsi="Calibri" w:cs="Calibri"/>
          <w:b/>
          <w:bCs/>
          <w:sz w:val="24"/>
          <w:szCs w:val="24"/>
        </w:rPr>
        <w:t xml:space="preserve"> dræbe, der boede i hans land, uanset om de var krigere eller blot fredelige købmænd"</w:t>
      </w:r>
      <w:r w:rsidRPr="006F4AA4">
        <w:rPr>
          <w:rFonts w:ascii="Calibri" w:hAnsi="Calibri" w:cs="Calibri"/>
          <w:b/>
          <w:bCs/>
          <w:sz w:val="24"/>
          <w:szCs w:val="24"/>
        </w:rPr>
        <w:t>?</w:t>
      </w:r>
    </w:p>
    <w:p w14:paraId="04AC45CB" w14:textId="0BA208B4"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Hvad hedder byen, hvor digteren ankommer i Danmark? Hvad kendetegner denne by?</w:t>
      </w:r>
    </w:p>
    <w:p w14:paraId="62349E9B" w14:textId="46AEC524"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 xml:space="preserve">Hvad kan man se på amuletten, som den tyske dame viser frem? </w:t>
      </w:r>
      <w:r w:rsidRPr="006F4AA4">
        <w:rPr>
          <mc:AlternateContent>
            <mc:Choice Requires="w16se">
              <w:rFonts w:ascii="Calibri" w:hAnsi="Calibri"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9CDD4CA" w14:textId="2FC6BF66"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Nævn konkrete et konkret eksempel far filmen, som fortæller om religionernes sameksistens!</w:t>
      </w:r>
    </w:p>
    <w:p w14:paraId="76A9672C" w14:textId="1C4BBDA1"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 xml:space="preserve">Hvad kan vores to hovedpersoner se i Jelling? </w:t>
      </w:r>
    </w:p>
    <w:p w14:paraId="645CDBEA" w14:textId="68742FEC"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Hvad symboliserer den lille bæger i Jelling?</w:t>
      </w:r>
    </w:p>
    <w:p w14:paraId="13CC364C" w14:textId="709D7ED2" w:rsidR="006F4AA4" w:rsidRPr="006F4AA4" w:rsidRDefault="006F4AA4" w:rsidP="006F4AA4">
      <w:pPr>
        <w:pStyle w:val="Listeafsnit"/>
        <w:numPr>
          <w:ilvl w:val="0"/>
          <w:numId w:val="1"/>
        </w:numPr>
        <w:rPr>
          <w:sz w:val="24"/>
          <w:szCs w:val="24"/>
        </w:rPr>
      </w:pPr>
      <w:r w:rsidRPr="006F4AA4">
        <w:rPr>
          <w:rFonts w:ascii="Calibri" w:hAnsi="Calibri" w:cs="Calibri"/>
          <w:sz w:val="24"/>
          <w:szCs w:val="24"/>
        </w:rPr>
        <w:t>Nævn to vigtige forskelle mellem den hedenske religion og kristendommen.</w:t>
      </w:r>
    </w:p>
    <w:p w14:paraId="65173473" w14:textId="3820ED8E" w:rsidR="006F4AA4" w:rsidRPr="006F4AA4" w:rsidRDefault="006F4AA4" w:rsidP="006F4AA4">
      <w:pPr>
        <w:pStyle w:val="Listeafsnit"/>
        <w:numPr>
          <w:ilvl w:val="0"/>
          <w:numId w:val="1"/>
        </w:numPr>
        <w:rPr>
          <w:sz w:val="24"/>
          <w:szCs w:val="24"/>
        </w:rPr>
      </w:pPr>
      <w:r>
        <w:rPr>
          <w:rFonts w:ascii="Calibri" w:hAnsi="Calibri" w:cs="Calibri"/>
          <w:sz w:val="24"/>
          <w:szCs w:val="24"/>
        </w:rPr>
        <w:t>Hvad kan man se ved Lindholm Høje?</w:t>
      </w:r>
    </w:p>
    <w:sectPr w:rsidR="006F4AA4" w:rsidRPr="006F4AA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EC4F" w14:textId="77777777" w:rsidR="006F4AA4" w:rsidRDefault="006F4AA4" w:rsidP="006F4AA4">
      <w:pPr>
        <w:spacing w:after="0" w:line="240" w:lineRule="auto"/>
      </w:pPr>
      <w:r>
        <w:separator/>
      </w:r>
    </w:p>
  </w:endnote>
  <w:endnote w:type="continuationSeparator" w:id="0">
    <w:p w14:paraId="2D2045D6" w14:textId="77777777" w:rsidR="006F4AA4" w:rsidRDefault="006F4AA4" w:rsidP="006F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50579" w14:textId="77777777" w:rsidR="006F4AA4" w:rsidRDefault="006F4AA4" w:rsidP="006F4AA4">
      <w:pPr>
        <w:spacing w:after="0" w:line="240" w:lineRule="auto"/>
      </w:pPr>
      <w:r>
        <w:separator/>
      </w:r>
    </w:p>
  </w:footnote>
  <w:footnote w:type="continuationSeparator" w:id="0">
    <w:p w14:paraId="1F698771" w14:textId="77777777" w:rsidR="006F4AA4" w:rsidRDefault="006F4AA4" w:rsidP="006F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6B02" w14:textId="7C6BC588" w:rsidR="006F4AA4" w:rsidRDefault="006F4AA4">
    <w:pPr>
      <w:pStyle w:val="Sidehoved"/>
    </w:pPr>
    <w:r>
      <w:t>Danmarks tilblivelse – Dokumentar: Ragnarok (1)</w:t>
    </w:r>
  </w:p>
  <w:p w14:paraId="4D85F77A" w14:textId="0AE19A5F" w:rsidR="006F4AA4" w:rsidRDefault="006F4AA4">
    <w:pPr>
      <w:pStyle w:val="Sidehoved"/>
    </w:pPr>
    <w:r>
      <w:t>Historie /EB</w:t>
    </w:r>
  </w:p>
  <w:p w14:paraId="2519203E" w14:textId="77777777" w:rsidR="006F4AA4" w:rsidRDefault="006F4AA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E3D1D"/>
    <w:multiLevelType w:val="hybridMultilevel"/>
    <w:tmpl w:val="63704E0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A4"/>
    <w:rsid w:val="00657D4F"/>
    <w:rsid w:val="006F4A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3DC6"/>
  <w15:chartTrackingRefBased/>
  <w15:docId w15:val="{13BDA3E7-C204-4DCB-A734-A17D7683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F4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6F4AA4"/>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F4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F4AA4"/>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typeiafsnit"/>
    <w:link w:val="Overskrift3"/>
    <w:uiPriority w:val="9"/>
    <w:rsid w:val="006F4AA4"/>
    <w:rPr>
      <w:rFonts w:ascii="Times New Roman" w:eastAsia="Times New Roman" w:hAnsi="Times New Roman" w:cs="Times New Roman"/>
      <w:b/>
      <w:bCs/>
      <w:sz w:val="27"/>
      <w:szCs w:val="27"/>
      <w:lang w:eastAsia="da-DK"/>
    </w:rPr>
  </w:style>
  <w:style w:type="character" w:customStyle="1" w:styleId="Overskrift1Tegn">
    <w:name w:val="Overskrift 1 Tegn"/>
    <w:basedOn w:val="Standardskrifttypeiafsnit"/>
    <w:link w:val="Overskrift1"/>
    <w:uiPriority w:val="9"/>
    <w:rsid w:val="006F4AA4"/>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6F4AA4"/>
    <w:pPr>
      <w:ind w:left="720"/>
      <w:contextualSpacing/>
    </w:pPr>
  </w:style>
  <w:style w:type="paragraph" w:styleId="Sidehoved">
    <w:name w:val="header"/>
    <w:basedOn w:val="Normal"/>
    <w:link w:val="SidehovedTegn"/>
    <w:uiPriority w:val="99"/>
    <w:unhideWhenUsed/>
    <w:rsid w:val="006F4A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4AA4"/>
  </w:style>
  <w:style w:type="paragraph" w:styleId="Sidefod">
    <w:name w:val="footer"/>
    <w:basedOn w:val="Normal"/>
    <w:link w:val="SidefodTegn"/>
    <w:uiPriority w:val="99"/>
    <w:unhideWhenUsed/>
    <w:rsid w:val="006F4A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6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1610</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1</cp:revision>
  <dcterms:created xsi:type="dcterms:W3CDTF">2021-02-17T16:43:00Z</dcterms:created>
  <dcterms:modified xsi:type="dcterms:W3CDTF">2021-02-17T16:53:00Z</dcterms:modified>
</cp:coreProperties>
</file>