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515F" w14:textId="0535C39B" w:rsidR="00530AC7" w:rsidRPr="00530AC7" w:rsidRDefault="00530AC7" w:rsidP="00530AC7">
      <w:pPr>
        <w:pStyle w:val="Titel"/>
        <w:rPr>
          <w:rFonts w:eastAsia="Times New Roman"/>
          <w:sz w:val="48"/>
          <w:lang w:eastAsia="da-DK"/>
        </w:rPr>
      </w:pPr>
      <w:r w:rsidRPr="00530AC7">
        <w:rPr>
          <w:rFonts w:eastAsia="Times New Roman"/>
          <w:sz w:val="48"/>
          <w:lang w:eastAsia="da-DK"/>
        </w:rPr>
        <w:t xml:space="preserve">Om Athens demokrati </w:t>
      </w:r>
      <w:r w:rsidR="002179C7">
        <w:rPr>
          <w:rFonts w:eastAsia="Times New Roman"/>
          <w:sz w:val="48"/>
          <w:lang w:eastAsia="da-DK"/>
        </w:rPr>
        <w:t>i følge</w:t>
      </w:r>
      <w:r w:rsidRPr="00530AC7">
        <w:rPr>
          <w:rFonts w:eastAsia="Times New Roman"/>
          <w:sz w:val="48"/>
          <w:lang w:eastAsia="da-DK"/>
        </w:rPr>
        <w:t xml:space="preserve"> Perikles</w:t>
      </w:r>
      <w:r w:rsidR="002179C7">
        <w:rPr>
          <w:rFonts w:eastAsia="Times New Roman"/>
          <w:sz w:val="48"/>
          <w:lang w:eastAsia="da-DK"/>
        </w:rPr>
        <w:t xml:space="preserve"> (uddrag)</w:t>
      </w:r>
    </w:p>
    <w:p w14:paraId="224C98A2" w14:textId="77777777" w:rsidR="00530AC7" w:rsidRPr="00530AC7" w:rsidRDefault="00530AC7" w:rsidP="00530AC7">
      <w:pPr>
        <w:pStyle w:val="Overskrift2"/>
        <w:rPr>
          <w:sz w:val="28"/>
        </w:rPr>
      </w:pPr>
      <w:r w:rsidRPr="00530AC7">
        <w:rPr>
          <w:sz w:val="28"/>
        </w:rPr>
        <w:t>Perikles's gravtale ifølge Thukydid</w:t>
      </w:r>
    </w:p>
    <w:p w14:paraId="6F8840A3" w14:textId="7F8F6EB5" w:rsidR="00530AC7" w:rsidRPr="00530AC7" w:rsidRDefault="00530AC7" w:rsidP="00530AC7">
      <w:pPr>
        <w:pStyle w:val="NormalWeb"/>
        <w:spacing w:line="276" w:lineRule="auto"/>
        <w:rPr>
          <w:i/>
        </w:rPr>
      </w:pPr>
      <w:r w:rsidRPr="00530AC7">
        <w:rPr>
          <w:i/>
        </w:rPr>
        <w:t xml:space="preserve">I vinteren 431 til 430 </w:t>
      </w:r>
      <w:r w:rsidR="00352BD3">
        <w:rPr>
          <w:i/>
        </w:rPr>
        <w:t xml:space="preserve">f.Kr. </w:t>
      </w:r>
      <w:r w:rsidRPr="00530AC7">
        <w:rPr>
          <w:i/>
        </w:rPr>
        <w:t>holdt Athens ledende statsmand, Perikles (ca. 492 til 429</w:t>
      </w:r>
      <w:r w:rsidR="00352BD3">
        <w:rPr>
          <w:i/>
        </w:rPr>
        <w:t xml:space="preserve"> f.Kr.</w:t>
      </w:r>
      <w:r w:rsidR="00EF0602">
        <w:rPr>
          <w:i/>
        </w:rPr>
        <w:t xml:space="preserve">, folketaler (= demagog) og feltherre (=strateg). </w:t>
      </w:r>
      <w:r w:rsidR="002B2E49">
        <w:rPr>
          <w:i/>
        </w:rPr>
        <w:t>Mellem 444</w:t>
      </w:r>
      <w:r w:rsidR="00FE57C5">
        <w:rPr>
          <w:i/>
        </w:rPr>
        <w:t>-429 f.Kr.</w:t>
      </w:r>
      <w:r w:rsidR="005641AE">
        <w:rPr>
          <w:i/>
        </w:rPr>
        <w:t xml:space="preserve"> blev han 14 gange genvalgt som strateg. Han var manden bag Athens imperium, </w:t>
      </w:r>
      <w:r w:rsidR="00EE4725">
        <w:rPr>
          <w:i/>
        </w:rPr>
        <w:t xml:space="preserve">og brugte sine allieredes afgifter (oprindeligt tænkt som beskyttelsespenge) til pragtfulde byggeprojekter </w:t>
      </w:r>
      <w:r w:rsidR="00122C32">
        <w:rPr>
          <w:i/>
        </w:rPr>
        <w:t>på Akropolis i Athen</w:t>
      </w:r>
      <w:r w:rsidR="00EE4725">
        <w:rPr>
          <w:i/>
        </w:rPr>
        <w:t>.</w:t>
      </w:r>
      <w:r w:rsidRPr="00530AC7">
        <w:rPr>
          <w:i/>
        </w:rPr>
        <w:t xml:space="preserve"> </w:t>
      </w:r>
      <w:r w:rsidR="00122C32">
        <w:rPr>
          <w:i/>
        </w:rPr>
        <w:t xml:space="preserve">Han holdte </w:t>
      </w:r>
      <w:r w:rsidR="00700621">
        <w:rPr>
          <w:i/>
        </w:rPr>
        <w:t>denne</w:t>
      </w:r>
      <w:r w:rsidRPr="00530AC7">
        <w:rPr>
          <w:i/>
        </w:rPr>
        <w:t xml:space="preserve"> gravtale over athenere, der var faldet i krigen mod Sparta og dets allierede. Talen er gengivet af den athenske historiker Thukydid, der levede fra ca. 460 til 400</w:t>
      </w:r>
      <w:r w:rsidR="00352BD3">
        <w:rPr>
          <w:i/>
        </w:rPr>
        <w:t xml:space="preserve"> f.Kr</w:t>
      </w:r>
      <w:r w:rsidRPr="00530AC7">
        <w:rPr>
          <w:i/>
        </w:rPr>
        <w:t xml:space="preserve">. </w:t>
      </w:r>
      <w:r w:rsidR="003D6FF8">
        <w:rPr>
          <w:i/>
        </w:rPr>
        <w:t xml:space="preserve">Denne </w:t>
      </w:r>
      <w:r w:rsidR="008B542A">
        <w:rPr>
          <w:i/>
        </w:rPr>
        <w:t>tale</w:t>
      </w:r>
      <w:r w:rsidR="003D6FF8">
        <w:rPr>
          <w:i/>
        </w:rPr>
        <w:t xml:space="preserve"> er den ældste bevarede gravtale</w:t>
      </w:r>
      <w:r w:rsidR="008B542A">
        <w:rPr>
          <w:i/>
        </w:rPr>
        <w:t xml:space="preserve"> i den græske historie.</w:t>
      </w:r>
    </w:p>
    <w:p w14:paraId="6C211604" w14:textId="77777777" w:rsidR="00530AC7" w:rsidRDefault="00530AC7" w:rsidP="00530AC7">
      <w:pPr>
        <w:pStyle w:val="typografi"/>
        <w:spacing w:line="276" w:lineRule="auto"/>
      </w:pPr>
      <w:r>
        <w:t xml:space="preserve">Den statsform, vi har, er ikke en efterligning af vore naboers love; nej, vor statsform er snarere selv et eksempel for andres end andres for os. Dens navn er </w:t>
      </w:r>
      <w:r>
        <w:rPr>
          <w:rStyle w:val="Fremhv"/>
        </w:rPr>
        <w:t xml:space="preserve">demokrati, </w:t>
      </w:r>
      <w:r>
        <w:t>fordi styret ikke er samlet hos nogle få, men hos flertallet; men me</w:t>
      </w:r>
      <w:r>
        <w:softHyphen/>
        <w:t xml:space="preserve">dens lovene giver alle lige ret i private sager, er det vurderingen af hver enkelt borger og hans anseelse på et eller andet felt - en kvalitetsvurdering mere end en vurdering efter klasse - der bestemmer, om han foretrækkes i offentlige hverv; og kan en gøre staten gavn, finder han sig ikke holdt nede i ubemærkethed, selvom han er fattig. </w:t>
      </w:r>
    </w:p>
    <w:p w14:paraId="4C568DD7" w14:textId="77777777" w:rsidR="00530AC7" w:rsidRDefault="00530AC7" w:rsidP="00530AC7">
      <w:pPr>
        <w:pStyle w:val="typografi"/>
        <w:spacing w:line="276" w:lineRule="auto"/>
      </w:pPr>
      <w:r>
        <w:t>Der hersker altså frihed i vort offent</w:t>
      </w:r>
      <w:r>
        <w:softHyphen/>
        <w:t>lige liv, og hvad angår vor daglige ind</w:t>
      </w:r>
      <w:r>
        <w:softHyphen/>
        <w:t>byrdes færden, så holder vi ikke mistænk</w:t>
      </w:r>
      <w:r>
        <w:softHyphen/>
        <w:t>somt øje med hinanden; vi vredes ikke på vor nabo, hvis han følger sine egne luner, og vi generer ikke hinanden med noget, der ganske vist ikke er en straf i juridisk forstand, men dog virker sårende i vore medborgeres øjne</w:t>
      </w:r>
    </w:p>
    <w:p w14:paraId="2F8C4AA5" w14:textId="77777777" w:rsidR="00530AC7" w:rsidRDefault="00530AC7" w:rsidP="00530AC7">
      <w:pPr>
        <w:pStyle w:val="typografi"/>
        <w:spacing w:line="276" w:lineRule="auto"/>
      </w:pPr>
      <w:r>
        <w:t>Vor daglige omgang sker uden forargelse, og i vort offentlige liv bryder vi ikke loven, først og fremmest på grund af respektfølelse; vi adlyder vor til enhver tid fungerende øvrighed og vore love, særlig de love, der er givet til beskyttelse for mennesker, der lider uret, samt de uskrevne love, der i den almindelige bevidsthed bringer skam over dem, der bryder dem.</w:t>
      </w:r>
    </w:p>
    <w:p w14:paraId="3418781B" w14:textId="77777777" w:rsidR="00530AC7" w:rsidRDefault="00530AC7" w:rsidP="00530AC7">
      <w:pPr>
        <w:pStyle w:val="typografi"/>
        <w:spacing w:line="276" w:lineRule="auto"/>
      </w:pPr>
      <w:r>
        <w:t>Rigdom benytter vi mere som anledning til dåd end som stof til pral; fattigdom er ingen skam for den, der ved</w:t>
      </w:r>
      <w:r>
        <w:softHyphen/>
        <w:t>går den, men større skam for den, der ikke prøver at undgå den ved dåd. De samme mennesker kan passe både private sager og statssager, og hver i sit erhverv kan få fornøden ind</w:t>
      </w:r>
      <w:r>
        <w:softHyphen/>
        <w:t>sigt i statens anliggender:</w:t>
      </w:r>
      <w:r>
        <w:rPr>
          <w:rStyle w:val="Fremhv"/>
        </w:rPr>
        <w:t xml:space="preserve"> </w:t>
      </w:r>
      <w:r>
        <w:t>Vi er jo de ene</w:t>
      </w:r>
      <w:r>
        <w:softHyphen/>
        <w:t xml:space="preserve">ste, som anser den, der ikke tager del i det offentlige liv, ikke blot for uengageret, men for unyttig </w:t>
      </w:r>
      <w:r w:rsidRPr="00530AC7">
        <w:rPr>
          <w:i/>
          <w:sz w:val="22"/>
        </w:rPr>
        <w:t>/red: idioter kaldte man disse athen</w:t>
      </w:r>
      <w:r>
        <w:rPr>
          <w:i/>
          <w:sz w:val="22"/>
        </w:rPr>
        <w:t>ske borgere</w:t>
      </w:r>
      <w:r w:rsidRPr="00530AC7">
        <w:rPr>
          <w:i/>
          <w:sz w:val="22"/>
        </w:rPr>
        <w:t>/</w:t>
      </w:r>
    </w:p>
    <w:p w14:paraId="29C46752" w14:textId="77777777" w:rsidR="00530AC7" w:rsidRDefault="00530AC7" w:rsidP="00530AC7">
      <w:pPr>
        <w:pStyle w:val="typografi"/>
        <w:spacing w:line="276" w:lineRule="auto"/>
      </w:pPr>
      <w:r>
        <w:t>Det er os selv, der dels afgør, dels gennemtænker problemerne på rette måde, ud fra den overbevisning, at ord ikke er skadelige for handling, men at det skadelige snarere består i ikke at lade sig belære i ord, før man tager de nødvendige skridt i handling. Det er jo nemlig også noget ganske særligt for os, at vi forener den største dristighed med en gennemtænkt plan for vore forehaven</w:t>
      </w:r>
      <w:r>
        <w:softHyphen/>
        <w:t>der; hos andre folk derimod fører uviden</w:t>
      </w:r>
      <w:r>
        <w:softHyphen/>
        <w:t xml:space="preserve">hed til dumdristighed og eftertanke til ubeslutsomhed. (...). </w:t>
      </w:r>
    </w:p>
    <w:p w14:paraId="6EBC8183" w14:textId="77777777" w:rsidR="00530AC7" w:rsidRDefault="00530AC7" w:rsidP="00530AC7">
      <w:pPr>
        <w:pStyle w:val="typografi"/>
        <w:spacing w:line="276" w:lineRule="auto"/>
      </w:pPr>
      <w:r>
        <w:t xml:space="preserve">Alt i alt er vor by i sin hele art en lære for Hellas. (...) </w:t>
      </w:r>
    </w:p>
    <w:p w14:paraId="50C17ECB" w14:textId="77777777" w:rsidR="00530AC7" w:rsidRDefault="00530AC7" w:rsidP="00530AC7">
      <w:pPr>
        <w:pStyle w:val="NormalWeb"/>
        <w:spacing w:line="276" w:lineRule="auto"/>
      </w:pPr>
    </w:p>
    <w:p w14:paraId="2A2A037F" w14:textId="66B551FA" w:rsidR="00530AC7" w:rsidRDefault="00530AC7"/>
    <w:p w14:paraId="5516C587" w14:textId="5BC829B4" w:rsidR="00B02CC3" w:rsidRPr="00075645" w:rsidRDefault="00B02CC3" w:rsidP="00075645">
      <w:pPr>
        <w:pStyle w:val="Overskrift1"/>
        <w:rPr>
          <w:sz w:val="44"/>
          <w:u w:val="single"/>
        </w:rPr>
      </w:pPr>
      <w:r w:rsidRPr="00075645">
        <w:rPr>
          <w:sz w:val="44"/>
          <w:u w:val="single"/>
        </w:rPr>
        <w:t>Spørgsmål til kilden:</w:t>
      </w:r>
    </w:p>
    <w:p w14:paraId="28F4B5FC" w14:textId="5C95887D" w:rsidR="00B02CC3" w:rsidRPr="00075645" w:rsidRDefault="00AE3234" w:rsidP="00075645">
      <w:pPr>
        <w:pStyle w:val="Listeafsnit"/>
        <w:numPr>
          <w:ilvl w:val="0"/>
          <w:numId w:val="1"/>
        </w:numPr>
        <w:spacing w:line="276" w:lineRule="auto"/>
        <w:rPr>
          <w:sz w:val="24"/>
        </w:rPr>
      </w:pPr>
      <w:r w:rsidRPr="00075645">
        <w:rPr>
          <w:sz w:val="24"/>
        </w:rPr>
        <w:t>Hvad er kildetype</w:t>
      </w:r>
      <w:r w:rsidR="00D44129">
        <w:rPr>
          <w:sz w:val="24"/>
        </w:rPr>
        <w:t>n? – Brug så mange relevante begreber, som muligt!</w:t>
      </w:r>
    </w:p>
    <w:p w14:paraId="0614B748" w14:textId="7D8AC49B" w:rsidR="00AE3234" w:rsidRPr="00075645" w:rsidRDefault="00AE3234" w:rsidP="00075645">
      <w:pPr>
        <w:pStyle w:val="Listeafsnit"/>
        <w:numPr>
          <w:ilvl w:val="0"/>
          <w:numId w:val="1"/>
        </w:numPr>
        <w:spacing w:line="276" w:lineRule="auto"/>
        <w:rPr>
          <w:sz w:val="24"/>
        </w:rPr>
      </w:pPr>
      <w:r w:rsidRPr="00075645">
        <w:rPr>
          <w:sz w:val="24"/>
        </w:rPr>
        <w:t>Hvem er afsenderen og hvem er modtageren?</w:t>
      </w:r>
    </w:p>
    <w:p w14:paraId="4FA56FDC" w14:textId="76A7ECAC" w:rsidR="00180B52" w:rsidRPr="00075645" w:rsidRDefault="00180B52" w:rsidP="00075645">
      <w:pPr>
        <w:pStyle w:val="Listeafsnit"/>
        <w:numPr>
          <w:ilvl w:val="0"/>
          <w:numId w:val="1"/>
        </w:numPr>
        <w:spacing w:line="276" w:lineRule="auto"/>
        <w:rPr>
          <w:sz w:val="24"/>
        </w:rPr>
      </w:pPr>
      <w:r w:rsidRPr="00075645">
        <w:rPr>
          <w:sz w:val="24"/>
        </w:rPr>
        <w:t>Hvor mange afsendere har denne kilde?</w:t>
      </w:r>
      <w:r w:rsidR="00BA0337" w:rsidRPr="00075645">
        <w:rPr>
          <w:sz w:val="24"/>
        </w:rPr>
        <w:t xml:space="preserve"> </w:t>
      </w:r>
      <w:r w:rsidR="00BA0337" w:rsidRPr="0007564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A0337" w:rsidRPr="00075645">
        <w:rPr>
          <w:sz w:val="24"/>
        </w:rPr>
        <w:t xml:space="preserve"> – vær lidt snu</w:t>
      </w:r>
    </w:p>
    <w:p w14:paraId="3696C5A7" w14:textId="1BAAAC5C" w:rsidR="00B52EC8" w:rsidRPr="00075645" w:rsidRDefault="00AE3234" w:rsidP="00075645">
      <w:pPr>
        <w:pStyle w:val="Listeafsnit"/>
        <w:numPr>
          <w:ilvl w:val="0"/>
          <w:numId w:val="1"/>
        </w:numPr>
        <w:spacing w:line="276" w:lineRule="auto"/>
        <w:rPr>
          <w:sz w:val="24"/>
        </w:rPr>
      </w:pPr>
      <w:r w:rsidRPr="00075645">
        <w:rPr>
          <w:sz w:val="24"/>
        </w:rPr>
        <w:t>Er forfatteren øjenvidne?</w:t>
      </w:r>
      <w:r w:rsidR="00B52EC8" w:rsidRPr="00075645">
        <w:rPr>
          <w:sz w:val="24"/>
        </w:rPr>
        <w:t xml:space="preserve"> =&gt; Med andre ord: Hvordan er kildens forfatter placeret i tid i forhold til det, han fortæller om? Har han haft mulighed for at høre Perikles’ tale?</w:t>
      </w:r>
    </w:p>
    <w:p w14:paraId="1B49ACBE" w14:textId="6CC4D6B7" w:rsidR="00AE3234" w:rsidRPr="00075645" w:rsidRDefault="004439AA" w:rsidP="00075645">
      <w:pPr>
        <w:pStyle w:val="Listeafsnit"/>
        <w:numPr>
          <w:ilvl w:val="0"/>
          <w:numId w:val="1"/>
        </w:numPr>
        <w:spacing w:line="276" w:lineRule="auto"/>
        <w:rPr>
          <w:sz w:val="24"/>
        </w:rPr>
      </w:pPr>
      <w:r w:rsidRPr="00075645">
        <w:rPr>
          <w:sz w:val="24"/>
        </w:rPr>
        <w:t>Hvornår blev kilden skrevet ned?</w:t>
      </w:r>
    </w:p>
    <w:p w14:paraId="566E0CA3" w14:textId="267A5295" w:rsidR="004439AA" w:rsidRPr="00075645" w:rsidRDefault="004439AA" w:rsidP="00075645">
      <w:pPr>
        <w:pStyle w:val="Listeafsnit"/>
        <w:numPr>
          <w:ilvl w:val="0"/>
          <w:numId w:val="1"/>
        </w:numPr>
        <w:spacing w:line="276" w:lineRule="auto"/>
        <w:rPr>
          <w:sz w:val="24"/>
        </w:rPr>
      </w:pPr>
      <w:r w:rsidRPr="00075645">
        <w:rPr>
          <w:sz w:val="24"/>
        </w:rPr>
        <w:t>Hvad er kildens kontekst – i hvilken historiske virkelighed opstod kilden?</w:t>
      </w:r>
    </w:p>
    <w:p w14:paraId="5916A455" w14:textId="77777777" w:rsidR="001A5E79" w:rsidRDefault="001F6AF1" w:rsidP="00075645">
      <w:pPr>
        <w:pStyle w:val="Listeafsnit"/>
        <w:numPr>
          <w:ilvl w:val="0"/>
          <w:numId w:val="1"/>
        </w:numPr>
        <w:spacing w:line="276" w:lineRule="auto"/>
        <w:rPr>
          <w:sz w:val="24"/>
        </w:rPr>
      </w:pPr>
      <w:r w:rsidRPr="00075645">
        <w:rPr>
          <w:sz w:val="24"/>
        </w:rPr>
        <w:t>Hvad fortæller kilden om det athenske demokrati?</w:t>
      </w:r>
      <w:r w:rsidR="006A0AD9" w:rsidRPr="00075645">
        <w:rPr>
          <w:sz w:val="24"/>
        </w:rPr>
        <w:t xml:space="preserve"> </w:t>
      </w:r>
    </w:p>
    <w:p w14:paraId="3DBEE696" w14:textId="25AECF64" w:rsidR="004439AA" w:rsidRPr="00075645" w:rsidRDefault="006A0AD9" w:rsidP="00075645">
      <w:pPr>
        <w:pStyle w:val="Listeafsnit"/>
        <w:numPr>
          <w:ilvl w:val="0"/>
          <w:numId w:val="1"/>
        </w:numPr>
        <w:spacing w:line="276" w:lineRule="auto"/>
        <w:rPr>
          <w:sz w:val="24"/>
        </w:rPr>
      </w:pPr>
      <w:r w:rsidRPr="00075645">
        <w:rPr>
          <w:sz w:val="24"/>
        </w:rPr>
        <w:t xml:space="preserve">Hvad fortæller </w:t>
      </w:r>
      <w:r w:rsidR="001A5E79">
        <w:rPr>
          <w:sz w:val="24"/>
        </w:rPr>
        <w:t xml:space="preserve">kilden </w:t>
      </w:r>
      <w:r w:rsidRPr="00075645">
        <w:rPr>
          <w:sz w:val="24"/>
        </w:rPr>
        <w:t>ikke?</w:t>
      </w:r>
      <w:r w:rsidR="001A5E79">
        <w:rPr>
          <w:sz w:val="24"/>
        </w:rPr>
        <w:t xml:space="preserve"> </w:t>
      </w:r>
      <w:r w:rsidR="001A5E79" w:rsidRPr="001A5E7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A5E79">
        <w:rPr>
          <w:sz w:val="24"/>
        </w:rPr>
        <w:t xml:space="preserve"> – vær lidt snu igen!</w:t>
      </w:r>
    </w:p>
    <w:p w14:paraId="45FDD9AB" w14:textId="32B98D36" w:rsidR="00863D34" w:rsidRPr="00075645" w:rsidRDefault="001E458D" w:rsidP="00075645">
      <w:pPr>
        <w:pStyle w:val="Listeafsnit"/>
        <w:numPr>
          <w:ilvl w:val="0"/>
          <w:numId w:val="1"/>
        </w:numPr>
        <w:spacing w:line="276" w:lineRule="auto"/>
        <w:rPr>
          <w:sz w:val="24"/>
        </w:rPr>
      </w:pPr>
      <w:r w:rsidRPr="00075645">
        <w:rPr>
          <w:sz w:val="24"/>
        </w:rPr>
        <w:t>Hvorfor blev talen holdt?</w:t>
      </w:r>
      <w:r>
        <w:rPr>
          <w:sz w:val="24"/>
        </w:rPr>
        <w:t xml:space="preserve"> </w:t>
      </w:r>
      <w:r>
        <w:rPr>
          <w:i/>
          <w:sz w:val="24"/>
        </w:rPr>
        <w:t xml:space="preserve">Derefter: </w:t>
      </w:r>
      <w:r w:rsidR="00863D34" w:rsidRPr="00075645">
        <w:rPr>
          <w:sz w:val="24"/>
        </w:rPr>
        <w:t xml:space="preserve">Hvorfor blev kilden skrevet? </w:t>
      </w:r>
    </w:p>
    <w:p w14:paraId="218E1567" w14:textId="06987C56" w:rsidR="004F6C43" w:rsidRPr="00075645" w:rsidRDefault="004F6C43" w:rsidP="00075645">
      <w:pPr>
        <w:pStyle w:val="Listeafsnit"/>
        <w:numPr>
          <w:ilvl w:val="0"/>
          <w:numId w:val="1"/>
        </w:numPr>
        <w:spacing w:line="276" w:lineRule="auto"/>
        <w:rPr>
          <w:sz w:val="24"/>
        </w:rPr>
      </w:pPr>
      <w:r w:rsidRPr="00075645">
        <w:rPr>
          <w:sz w:val="24"/>
        </w:rPr>
        <w:t>Hvorfor mener Perikles, at denne styreform (dvs. demokrati) er den bedste?</w:t>
      </w:r>
    </w:p>
    <w:p w14:paraId="740FB26F" w14:textId="1A345A3F" w:rsidR="001F6AF1" w:rsidRPr="00075645" w:rsidRDefault="001F6AF1" w:rsidP="00075645">
      <w:pPr>
        <w:pStyle w:val="Listeafsnit"/>
        <w:numPr>
          <w:ilvl w:val="0"/>
          <w:numId w:val="1"/>
        </w:numPr>
        <w:spacing w:line="276" w:lineRule="auto"/>
        <w:rPr>
          <w:sz w:val="24"/>
        </w:rPr>
      </w:pPr>
      <w:r w:rsidRPr="00075645">
        <w:rPr>
          <w:sz w:val="24"/>
        </w:rPr>
        <w:t xml:space="preserve">Kan vi stole </w:t>
      </w:r>
      <w:r w:rsidR="00094705" w:rsidRPr="00075645">
        <w:rPr>
          <w:sz w:val="24"/>
        </w:rPr>
        <w:t xml:space="preserve">på kildens indhold? Vil afsenderen </w:t>
      </w:r>
      <w:r w:rsidR="00180B52" w:rsidRPr="00075645">
        <w:rPr>
          <w:sz w:val="24"/>
        </w:rPr>
        <w:t xml:space="preserve">manipulere med </w:t>
      </w:r>
      <w:r w:rsidR="00551383" w:rsidRPr="00075645">
        <w:rPr>
          <w:sz w:val="24"/>
        </w:rPr>
        <w:t>lytterne/læsere?</w:t>
      </w:r>
    </w:p>
    <w:p w14:paraId="63C1421B" w14:textId="5E2BF2DC" w:rsidR="00551383" w:rsidRPr="00075645" w:rsidRDefault="00551383" w:rsidP="00075645">
      <w:pPr>
        <w:pStyle w:val="Listeafsnit"/>
        <w:numPr>
          <w:ilvl w:val="0"/>
          <w:numId w:val="1"/>
        </w:numPr>
        <w:spacing w:line="276" w:lineRule="auto"/>
        <w:rPr>
          <w:sz w:val="24"/>
        </w:rPr>
      </w:pPr>
      <w:r w:rsidRPr="00075645">
        <w:rPr>
          <w:sz w:val="24"/>
        </w:rPr>
        <w:t>Har kildens afsender en skjult dagsorden?</w:t>
      </w:r>
    </w:p>
    <w:p w14:paraId="1214E3E5" w14:textId="14F22F50" w:rsidR="00551383" w:rsidRPr="00075645" w:rsidRDefault="00E065B0" w:rsidP="00075645">
      <w:pPr>
        <w:pStyle w:val="Listeafsnit"/>
        <w:numPr>
          <w:ilvl w:val="0"/>
          <w:numId w:val="1"/>
        </w:numPr>
        <w:spacing w:line="276" w:lineRule="auto"/>
        <w:rPr>
          <w:sz w:val="24"/>
        </w:rPr>
      </w:pPr>
      <w:r w:rsidRPr="00075645">
        <w:rPr>
          <w:sz w:val="24"/>
        </w:rPr>
        <w:t xml:space="preserve">Hvis vi har en problemstilling, som lyder: </w:t>
      </w:r>
      <w:r w:rsidRPr="00075645">
        <w:rPr>
          <w:b/>
          <w:sz w:val="24"/>
        </w:rPr>
        <w:t>Hv</w:t>
      </w:r>
      <w:r w:rsidR="008F3B8C" w:rsidRPr="00075645">
        <w:rPr>
          <w:b/>
          <w:sz w:val="24"/>
        </w:rPr>
        <w:t>ordan blev demokratiet som styreform vurderet af samtidens politikere i antikken?</w:t>
      </w:r>
      <w:r w:rsidR="004F6C43" w:rsidRPr="00075645">
        <w:rPr>
          <w:b/>
          <w:sz w:val="24"/>
        </w:rPr>
        <w:t xml:space="preserve"> </w:t>
      </w:r>
      <w:r w:rsidR="004F6C43" w:rsidRPr="00075645">
        <w:rPr>
          <w:sz w:val="24"/>
        </w:rPr>
        <w:t xml:space="preserve"> -</w:t>
      </w:r>
      <w:r w:rsidR="00A935A4">
        <w:rPr>
          <w:sz w:val="24"/>
        </w:rPr>
        <w:t>&gt;</w:t>
      </w:r>
      <w:r w:rsidR="004F6C43" w:rsidRPr="00075645">
        <w:rPr>
          <w:sz w:val="24"/>
        </w:rPr>
        <w:t xml:space="preserve"> </w:t>
      </w:r>
      <w:r w:rsidR="00A935A4">
        <w:rPr>
          <w:sz w:val="24"/>
        </w:rPr>
        <w:t>H</w:t>
      </w:r>
      <w:r w:rsidR="005D2EEC" w:rsidRPr="00075645">
        <w:rPr>
          <w:sz w:val="24"/>
        </w:rPr>
        <w:t>vad kan så kilden belyse for os?</w:t>
      </w:r>
    </w:p>
    <w:p w14:paraId="189919DE" w14:textId="1B139578" w:rsidR="00075645" w:rsidRPr="00075645" w:rsidRDefault="00075645" w:rsidP="00075645">
      <w:pPr>
        <w:pStyle w:val="Listeafsnit"/>
        <w:numPr>
          <w:ilvl w:val="0"/>
          <w:numId w:val="1"/>
        </w:numPr>
        <w:spacing w:line="276" w:lineRule="auto"/>
        <w:rPr>
          <w:sz w:val="24"/>
        </w:rPr>
      </w:pPr>
      <w:r w:rsidRPr="00075645">
        <w:rPr>
          <w:sz w:val="24"/>
        </w:rPr>
        <w:t>Hvilke andre styreformer kunne man forestille sig i en græsk polis?</w:t>
      </w:r>
    </w:p>
    <w:sectPr w:rsidR="00075645" w:rsidRPr="00075645" w:rsidSect="00530AC7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541CA" w14:textId="77777777" w:rsidR="00DB5EB4" w:rsidRDefault="00DB5EB4" w:rsidP="0055222A">
      <w:pPr>
        <w:spacing w:after="0" w:line="240" w:lineRule="auto"/>
      </w:pPr>
      <w:r>
        <w:separator/>
      </w:r>
    </w:p>
  </w:endnote>
  <w:endnote w:type="continuationSeparator" w:id="0">
    <w:p w14:paraId="2D2A46D8" w14:textId="77777777" w:rsidR="00DB5EB4" w:rsidRDefault="00DB5EB4" w:rsidP="0055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CEF36" w14:textId="77777777" w:rsidR="00DB5EB4" w:rsidRDefault="00DB5EB4" w:rsidP="0055222A">
      <w:pPr>
        <w:spacing w:after="0" w:line="240" w:lineRule="auto"/>
      </w:pPr>
      <w:r>
        <w:separator/>
      </w:r>
    </w:p>
  </w:footnote>
  <w:footnote w:type="continuationSeparator" w:id="0">
    <w:p w14:paraId="1223FB1D" w14:textId="77777777" w:rsidR="00DB5EB4" w:rsidRDefault="00DB5EB4" w:rsidP="00552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4EB6A" w14:textId="2162ECAC" w:rsidR="0055222A" w:rsidRDefault="0055222A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B478357" wp14:editId="6186912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4E10027A" w14:textId="4B84B648" w:rsidR="0055222A" w:rsidRDefault="0055222A">
                              <w:pPr>
                                <w:spacing w:after="0" w:line="240" w:lineRule="auto"/>
                              </w:pPr>
                              <w:r>
                                <w:t>Det athenske demokrati – Antikkens samfund, Historie - EB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478357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4E10027A" w14:textId="4B84B648" w:rsidR="0055222A" w:rsidRDefault="0055222A">
                        <w:pPr>
                          <w:spacing w:after="0" w:line="240" w:lineRule="auto"/>
                        </w:pPr>
                        <w:r>
                          <w:t>Det athenske demokrati – Antikkens samfund, Historie - EB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7B31E7" wp14:editId="4B362F4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EE71DA7" w14:textId="77777777" w:rsidR="0055222A" w:rsidRDefault="0055222A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7B31E7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2EE71DA7" w14:textId="77777777" w:rsidR="0055222A" w:rsidRDefault="0055222A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t xml:space="preserve">Fra: </w:t>
    </w:r>
    <w:hyperlink r:id="rId1" w:history="1">
      <w:r w:rsidR="002179C7" w:rsidRPr="009171F3">
        <w:rPr>
          <w:rStyle w:val="Hyperlink"/>
        </w:rPr>
        <w:t>https://verdenfoer1914.systime.dk/index.php?id=341</w:t>
      </w:r>
    </w:hyperlink>
    <w:r w:rsidR="002179C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60204"/>
    <w:multiLevelType w:val="hybridMultilevel"/>
    <w:tmpl w:val="E0ACD8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39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C7"/>
    <w:rsid w:val="00075645"/>
    <w:rsid w:val="00094705"/>
    <w:rsid w:val="000B26AC"/>
    <w:rsid w:val="00122C32"/>
    <w:rsid w:val="00180B52"/>
    <w:rsid w:val="001976D8"/>
    <w:rsid w:val="001A5E79"/>
    <w:rsid w:val="001E458D"/>
    <w:rsid w:val="001F6AF1"/>
    <w:rsid w:val="002179C7"/>
    <w:rsid w:val="002B2E49"/>
    <w:rsid w:val="00352BD3"/>
    <w:rsid w:val="003D6FF8"/>
    <w:rsid w:val="004439AA"/>
    <w:rsid w:val="004F6C43"/>
    <w:rsid w:val="00530AC7"/>
    <w:rsid w:val="00551383"/>
    <w:rsid w:val="0055222A"/>
    <w:rsid w:val="005641AE"/>
    <w:rsid w:val="005D2EEC"/>
    <w:rsid w:val="006A0AD9"/>
    <w:rsid w:val="00700621"/>
    <w:rsid w:val="00863D34"/>
    <w:rsid w:val="008B542A"/>
    <w:rsid w:val="008F3B8C"/>
    <w:rsid w:val="00A935A4"/>
    <w:rsid w:val="00AE3234"/>
    <w:rsid w:val="00B02CC3"/>
    <w:rsid w:val="00B52EC8"/>
    <w:rsid w:val="00BA0337"/>
    <w:rsid w:val="00D44129"/>
    <w:rsid w:val="00DB5EB4"/>
    <w:rsid w:val="00E04E2B"/>
    <w:rsid w:val="00E065B0"/>
    <w:rsid w:val="00E32415"/>
    <w:rsid w:val="00EE4725"/>
    <w:rsid w:val="00EF0602"/>
    <w:rsid w:val="00FE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991D5"/>
  <w15:chartTrackingRefBased/>
  <w15:docId w15:val="{BEFAE144-594D-40F4-80CE-AB64EB9A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530A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30A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30AC7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label">
    <w:name w:val="label"/>
    <w:basedOn w:val="Standardskrifttypeiafsnit"/>
    <w:rsid w:val="00530AC7"/>
  </w:style>
  <w:style w:type="paragraph" w:styleId="NormalWeb">
    <w:name w:val="Normal (Web)"/>
    <w:basedOn w:val="Normal"/>
    <w:uiPriority w:val="99"/>
    <w:semiHidden/>
    <w:unhideWhenUsed/>
    <w:rsid w:val="0053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30A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ypografi">
    <w:name w:val="typografi"/>
    <w:basedOn w:val="Normal"/>
    <w:rsid w:val="0053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530AC7"/>
    <w:rPr>
      <w:i/>
      <w:iCs/>
    </w:rPr>
  </w:style>
  <w:style w:type="paragraph" w:styleId="Titel">
    <w:name w:val="Title"/>
    <w:basedOn w:val="Normal"/>
    <w:next w:val="Normal"/>
    <w:link w:val="TitelTegn"/>
    <w:uiPriority w:val="10"/>
    <w:qFormat/>
    <w:rsid w:val="00530A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30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5522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222A"/>
  </w:style>
  <w:style w:type="paragraph" w:styleId="Sidefod">
    <w:name w:val="footer"/>
    <w:basedOn w:val="Normal"/>
    <w:link w:val="SidefodTegn"/>
    <w:uiPriority w:val="99"/>
    <w:unhideWhenUsed/>
    <w:rsid w:val="005522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222A"/>
  </w:style>
  <w:style w:type="character" w:styleId="Hyperlink">
    <w:name w:val="Hyperlink"/>
    <w:basedOn w:val="Standardskrifttypeiafsnit"/>
    <w:uiPriority w:val="99"/>
    <w:unhideWhenUsed/>
    <w:rsid w:val="002179C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179C7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B02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verdenfoer1914.systime.dk/index.php?id=34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578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    Perikles's gravtale ifølge Thukydid</vt:lpstr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 athenske demokrati – Antikkens samfund, Historie - EB</dc:title>
  <dc:subject/>
  <dc:creator>Erika Bánkuti Østergaard</dc:creator>
  <cp:keywords/>
  <dc:description/>
  <cp:lastModifiedBy>Erika Bánkuti Østergaard</cp:lastModifiedBy>
  <cp:revision>46</cp:revision>
  <dcterms:created xsi:type="dcterms:W3CDTF">2019-01-23T13:45:00Z</dcterms:created>
  <dcterms:modified xsi:type="dcterms:W3CDTF">2023-08-29T08:56:00Z</dcterms:modified>
</cp:coreProperties>
</file>