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A173" w14:textId="77777777" w:rsidR="001D3EF1" w:rsidRDefault="001D3EF1" w:rsidP="001D3EF1">
      <w:pPr>
        <w:pStyle w:val="Titel"/>
      </w:pPr>
      <w:r>
        <w:t xml:space="preserve">Kilder til emnet ”Holocaust” </w:t>
      </w:r>
    </w:p>
    <w:p w14:paraId="0C25224A" w14:textId="363AB105" w:rsidR="001D3EF1" w:rsidRPr="00C10F70" w:rsidRDefault="001D3EF1" w:rsidP="001D3EF1">
      <w:pPr>
        <w:pStyle w:val="Undertitel"/>
        <w:rPr>
          <w:rStyle w:val="Svagfremhvning"/>
          <w:sz w:val="18"/>
          <w:szCs w:val="18"/>
        </w:rPr>
      </w:pPr>
      <w:r w:rsidRPr="00C10F70">
        <w:rPr>
          <w:rStyle w:val="Svagfremhvning"/>
          <w:sz w:val="18"/>
          <w:szCs w:val="18"/>
        </w:rPr>
        <w:t>(kilde</w:t>
      </w:r>
      <w:r w:rsidR="006410AC" w:rsidRPr="00C10F70">
        <w:rPr>
          <w:rStyle w:val="Svagfremhvning"/>
          <w:sz w:val="18"/>
          <w:szCs w:val="18"/>
        </w:rPr>
        <w:t xml:space="preserve"> 1</w:t>
      </w:r>
      <w:r w:rsidRPr="00C10F70">
        <w:rPr>
          <w:rStyle w:val="Svagfremhvning"/>
          <w:sz w:val="18"/>
          <w:szCs w:val="18"/>
        </w:rPr>
        <w:t xml:space="preserve"> fra Historieportalen, link: </w:t>
      </w:r>
      <w:hyperlink r:id="rId8" w:history="1">
        <w:r w:rsidR="006410AC" w:rsidRPr="00C10F70">
          <w:rPr>
            <w:rStyle w:val="Hyperlink"/>
            <w:sz w:val="18"/>
            <w:szCs w:val="18"/>
          </w:rPr>
          <w:t>https://historieportalen.systime.dk/?id=1566</w:t>
        </w:r>
      </w:hyperlink>
      <w:r w:rsidR="006410AC" w:rsidRPr="00C10F70">
        <w:rPr>
          <w:rStyle w:val="Svagfremhvning"/>
          <w:sz w:val="18"/>
          <w:szCs w:val="18"/>
        </w:rPr>
        <w:t xml:space="preserve"> og kilde 2 fra Folkedrab.dk, link: </w:t>
      </w:r>
      <w:hyperlink r:id="rId9" w:history="1">
        <w:r w:rsidR="006410AC" w:rsidRPr="00C10F70">
          <w:rPr>
            <w:rStyle w:val="Hyperlink"/>
            <w:sz w:val="18"/>
            <w:szCs w:val="18"/>
          </w:rPr>
          <w:t>https://folkedrab.dk/kilder/kilde-de-foerste-transporter-til-auschwitz-fortalt-af-kommandanten-i-auschwitz-rudolf-hoss</w:t>
        </w:r>
      </w:hyperlink>
      <w:r w:rsidR="006410AC" w:rsidRPr="00C10F70">
        <w:rPr>
          <w:rStyle w:val="Svagfremhvning"/>
          <w:sz w:val="18"/>
          <w:szCs w:val="18"/>
        </w:rPr>
        <w:t xml:space="preserve"> </w:t>
      </w:r>
      <w:r w:rsidRPr="00C10F70">
        <w:rPr>
          <w:rStyle w:val="Svagfremhvning"/>
          <w:sz w:val="18"/>
          <w:szCs w:val="18"/>
        </w:rPr>
        <w:t xml:space="preserve">) </w:t>
      </w:r>
    </w:p>
    <w:p w14:paraId="5F1A40DA" w14:textId="2701509F" w:rsidR="001D3EF1" w:rsidRPr="001D3EF1" w:rsidRDefault="001D3EF1" w:rsidP="001D3EF1">
      <w:pPr>
        <w:rPr>
          <w:b/>
          <w:bCs/>
          <w:sz w:val="28"/>
          <w:szCs w:val="28"/>
        </w:rPr>
      </w:pPr>
      <w:r w:rsidRPr="006410AC">
        <w:rPr>
          <w:b/>
          <w:bCs/>
          <w:sz w:val="28"/>
          <w:szCs w:val="28"/>
        </w:rPr>
        <w:t xml:space="preserve">Kilde 1: </w:t>
      </w:r>
      <w:r w:rsidRPr="001D3EF1">
        <w:rPr>
          <w:b/>
          <w:bCs/>
          <w:sz w:val="28"/>
          <w:szCs w:val="28"/>
        </w:rPr>
        <w:t>Befolkningens reaktioner på Nürnberg-lovene</w:t>
      </w:r>
    </w:p>
    <w:p w14:paraId="0D36DCB7" w14:textId="7F4D63D8" w:rsidR="001D3EF1" w:rsidRPr="00CD195D" w:rsidRDefault="001D3EF1" w:rsidP="001D3EF1">
      <w:pPr>
        <w:rPr>
          <w:sz w:val="24"/>
          <w:szCs w:val="24"/>
        </w:rPr>
      </w:pPr>
      <w:r w:rsidRPr="00CD195D">
        <w:rPr>
          <w:i/>
          <w:iCs/>
          <w:sz w:val="24"/>
          <w:szCs w:val="24"/>
        </w:rPr>
        <w:t xml:space="preserve">Både regimet og oppositionen forsøgte at indsamle oplysninger om befolkningens holdning til de nye racelove og diskriminationen af jøder. </w:t>
      </w:r>
    </w:p>
    <w:p w14:paraId="46CC1CDA" w14:textId="77777777" w:rsidR="001D3EF1" w:rsidRPr="00CD195D" w:rsidRDefault="001D3EF1" w:rsidP="001D3EF1">
      <w:pPr>
        <w:rPr>
          <w:sz w:val="24"/>
          <w:szCs w:val="24"/>
        </w:rPr>
      </w:pPr>
      <w:r w:rsidRPr="00CD195D">
        <w:rPr>
          <w:b/>
          <w:bCs/>
          <w:sz w:val="24"/>
          <w:szCs w:val="24"/>
        </w:rPr>
        <w:t>I. Uddrag af månedsrapport fra det bayerske politiske politi, 1.8.1935</w:t>
      </w:r>
    </w:p>
    <w:p w14:paraId="1F7BA2A7" w14:textId="062E7FEE" w:rsidR="001D3EF1" w:rsidRPr="00CD195D" w:rsidRDefault="001D3EF1" w:rsidP="001D3EF1">
      <w:pPr>
        <w:rPr>
          <w:sz w:val="24"/>
          <w:szCs w:val="24"/>
        </w:rPr>
      </w:pPr>
      <w:r w:rsidRPr="00CD195D">
        <w:rPr>
          <w:sz w:val="24"/>
          <w:szCs w:val="24"/>
        </w:rPr>
        <w:t>I aktionerne mod jøderne bliver den tiltagende oplysning om racemæssige spørgsmål tydeligere og tydeligere. Ud over enkeltstående aktioner, der oftest er resultatet af effekthandlinger, ses stadig flere velovervejede og planlagte fjendtligheder mod alt jødisk. Det viser sig bl</w:t>
      </w:r>
      <w:r w:rsidR="00512DCA">
        <w:rPr>
          <w:sz w:val="24"/>
          <w:szCs w:val="24"/>
        </w:rPr>
        <w:t>.</w:t>
      </w:r>
      <w:r w:rsidRPr="00CD195D">
        <w:rPr>
          <w:sz w:val="24"/>
          <w:szCs w:val="24"/>
        </w:rPr>
        <w:t>a. ved den måde, hvorpå den ariske befolkning behandler de jødiske brugere af de offentlige badeanstalter. Selv når jøderne forholder sig roligt og holder sig for sig selv, bliver de opfordret til at forlade badeanstalterne, fordi befolkningen er begyndt at føle det ækelt at opholde sig, og navnlig bade, sammen med jøder. For det meste sættes så skilte med den kendte påskrift op: »Jøder uønskede« eller »Jøder adgang forbudt«. Det skete f.eks. i den offentlige badeanstalt i Bad Kissingen natten mellem den 4. og 5. juli.</w:t>
      </w:r>
    </w:p>
    <w:p w14:paraId="620213AE" w14:textId="77777777" w:rsidR="00C10F70" w:rsidRDefault="00C10F70" w:rsidP="006410AC">
      <w:pPr>
        <w:rPr>
          <w:b/>
          <w:bCs/>
          <w:sz w:val="28"/>
          <w:szCs w:val="28"/>
        </w:rPr>
      </w:pPr>
    </w:p>
    <w:p w14:paraId="6833E674" w14:textId="77777777" w:rsidR="00C10F70" w:rsidRDefault="00C10F70" w:rsidP="006410AC">
      <w:pPr>
        <w:rPr>
          <w:b/>
          <w:bCs/>
          <w:sz w:val="28"/>
          <w:szCs w:val="28"/>
        </w:rPr>
      </w:pPr>
    </w:p>
    <w:p w14:paraId="1C31E40B" w14:textId="04B9D52E" w:rsidR="006410AC" w:rsidRPr="006410AC" w:rsidRDefault="006410AC" w:rsidP="006410AC">
      <w:pPr>
        <w:rPr>
          <w:b/>
          <w:bCs/>
          <w:sz w:val="28"/>
          <w:szCs w:val="28"/>
        </w:rPr>
      </w:pPr>
      <w:r w:rsidRPr="006410AC">
        <w:rPr>
          <w:b/>
          <w:bCs/>
          <w:sz w:val="28"/>
          <w:szCs w:val="28"/>
        </w:rPr>
        <w:t xml:space="preserve">Kilde 2: De første transporter til Auschwitz. Fortalt af kommandanten i Auschwitz, Rudolf </w:t>
      </w:r>
      <w:proofErr w:type="spellStart"/>
      <w:r w:rsidRPr="006410AC">
        <w:rPr>
          <w:b/>
          <w:bCs/>
          <w:sz w:val="28"/>
          <w:szCs w:val="28"/>
        </w:rPr>
        <w:t>Höss</w:t>
      </w:r>
      <w:proofErr w:type="spellEnd"/>
    </w:p>
    <w:p w14:paraId="26D737F0" w14:textId="77777777" w:rsidR="006410AC" w:rsidRPr="00CD195D" w:rsidRDefault="006410AC" w:rsidP="006410AC">
      <w:pPr>
        <w:rPr>
          <w:i/>
          <w:iCs/>
          <w:sz w:val="24"/>
          <w:szCs w:val="24"/>
        </w:rPr>
      </w:pPr>
      <w:r w:rsidRPr="00CD195D">
        <w:rPr>
          <w:i/>
          <w:iCs/>
          <w:sz w:val="24"/>
          <w:szCs w:val="24"/>
        </w:rPr>
        <w:t xml:space="preserve">Rudolf </w:t>
      </w:r>
      <w:proofErr w:type="spellStart"/>
      <w:r w:rsidRPr="00CD195D">
        <w:rPr>
          <w:i/>
          <w:iCs/>
          <w:sz w:val="24"/>
          <w:szCs w:val="24"/>
        </w:rPr>
        <w:t>Höss</w:t>
      </w:r>
      <w:proofErr w:type="spellEnd"/>
      <w:r w:rsidRPr="00CD195D">
        <w:rPr>
          <w:i/>
          <w:iCs/>
          <w:sz w:val="24"/>
          <w:szCs w:val="24"/>
        </w:rPr>
        <w:t xml:space="preserve"> var den øverste leder for Auschwitz.</w:t>
      </w:r>
    </w:p>
    <w:p w14:paraId="2989C463" w14:textId="5D77ECD2" w:rsidR="006410AC" w:rsidRPr="00CD195D" w:rsidRDefault="006410AC" w:rsidP="006410AC">
      <w:pPr>
        <w:rPr>
          <w:sz w:val="24"/>
          <w:szCs w:val="24"/>
        </w:rPr>
      </w:pPr>
      <w:r w:rsidRPr="00CD195D">
        <w:rPr>
          <w:sz w:val="24"/>
          <w:szCs w:val="24"/>
        </w:rPr>
        <w:t>"I foråret 1942 kom så de første transporter fra Øvre</w:t>
      </w:r>
      <w:r w:rsidR="001B3F52">
        <w:rPr>
          <w:sz w:val="24"/>
          <w:szCs w:val="24"/>
        </w:rPr>
        <w:t xml:space="preserve"> </w:t>
      </w:r>
      <w:proofErr w:type="spellStart"/>
      <w:r w:rsidR="001B3F52">
        <w:rPr>
          <w:sz w:val="24"/>
          <w:szCs w:val="24"/>
        </w:rPr>
        <w:t>S</w:t>
      </w:r>
      <w:r w:rsidRPr="00CD195D">
        <w:rPr>
          <w:sz w:val="24"/>
          <w:szCs w:val="24"/>
        </w:rPr>
        <w:t>chlesien</w:t>
      </w:r>
      <w:proofErr w:type="spellEnd"/>
      <w:r w:rsidR="000125FE">
        <w:rPr>
          <w:rStyle w:val="Fodnotehenvisning"/>
          <w:sz w:val="24"/>
          <w:szCs w:val="24"/>
        </w:rPr>
        <w:footnoteReference w:id="1"/>
      </w:r>
      <w:r w:rsidRPr="00CD195D">
        <w:rPr>
          <w:sz w:val="24"/>
          <w:szCs w:val="24"/>
        </w:rPr>
        <w:t xml:space="preserve"> af jøder, som alle skulle udryddes. De førtes fra rampen (togrampen, red.) ind over engene ved det senere byggeafsnit II til bondegården - Bunker I. </w:t>
      </w:r>
      <w:proofErr w:type="spellStart"/>
      <w:r w:rsidRPr="00CD195D">
        <w:rPr>
          <w:sz w:val="24"/>
          <w:szCs w:val="24"/>
        </w:rPr>
        <w:t>Aumeier</w:t>
      </w:r>
      <w:proofErr w:type="spellEnd"/>
      <w:r w:rsidRPr="00CD195D">
        <w:rPr>
          <w:sz w:val="24"/>
          <w:szCs w:val="24"/>
        </w:rPr>
        <w:t xml:space="preserve">, </w:t>
      </w:r>
      <w:proofErr w:type="spellStart"/>
      <w:r w:rsidRPr="00CD195D">
        <w:rPr>
          <w:sz w:val="24"/>
          <w:szCs w:val="24"/>
        </w:rPr>
        <w:t>Palitzsch</w:t>
      </w:r>
      <w:proofErr w:type="spellEnd"/>
      <w:r w:rsidR="00451EE6">
        <w:rPr>
          <w:rStyle w:val="Fodnotehenvisning"/>
          <w:sz w:val="24"/>
          <w:szCs w:val="24"/>
        </w:rPr>
        <w:footnoteReference w:id="2"/>
      </w:r>
      <w:r w:rsidRPr="00CD195D">
        <w:rPr>
          <w:sz w:val="24"/>
          <w:szCs w:val="24"/>
        </w:rPr>
        <w:t xml:space="preserve"> samt nogle </w:t>
      </w:r>
      <w:proofErr w:type="spellStart"/>
      <w:r w:rsidRPr="00CD195D">
        <w:rPr>
          <w:sz w:val="24"/>
          <w:szCs w:val="24"/>
        </w:rPr>
        <w:t>Blockführer</w:t>
      </w:r>
      <w:r w:rsidR="00512DCA">
        <w:rPr>
          <w:sz w:val="24"/>
          <w:szCs w:val="24"/>
        </w:rPr>
        <w:t>’</w:t>
      </w:r>
      <w:r w:rsidRPr="00CD195D">
        <w:rPr>
          <w:sz w:val="24"/>
          <w:szCs w:val="24"/>
        </w:rPr>
        <w:t>e</w:t>
      </w:r>
      <w:proofErr w:type="spellEnd"/>
      <w:r w:rsidR="000125FE">
        <w:rPr>
          <w:rStyle w:val="Fodnotehenvisning"/>
          <w:sz w:val="24"/>
          <w:szCs w:val="24"/>
        </w:rPr>
        <w:footnoteReference w:id="3"/>
      </w:r>
      <w:r w:rsidRPr="00CD195D">
        <w:rPr>
          <w:sz w:val="24"/>
          <w:szCs w:val="24"/>
        </w:rPr>
        <w:t xml:space="preserve"> ledsagede dem og snakkede så naturligt som muligt, spurgte dem ud om deres erhverv og kvalifikationer for at vildlede dem. Da de ankom til gården, måtte de klæde sig af. De gi</w:t>
      </w:r>
      <w:r w:rsidR="00896D16">
        <w:rPr>
          <w:sz w:val="24"/>
          <w:szCs w:val="24"/>
        </w:rPr>
        <w:t xml:space="preserve">k </w:t>
      </w:r>
      <w:r w:rsidRPr="00CD195D">
        <w:rPr>
          <w:sz w:val="24"/>
          <w:szCs w:val="24"/>
        </w:rPr>
        <w:t>til at begynde med også ganske roligt ind i de rum, hvor de skulle desinficeres. Indtil nogle blev betænkelige og begyndte at tale om kvælning og udryddelse. Straks opstod der en slags panik. Men hurtigt fik man dem, der endnu stod udenfor, drevet ind i [gas-]kamrene og dørene skruet til. </w:t>
      </w:r>
    </w:p>
    <w:p w14:paraId="253FC768" w14:textId="77777777" w:rsidR="006410AC" w:rsidRPr="00CD195D" w:rsidRDefault="006410AC" w:rsidP="006410AC">
      <w:pPr>
        <w:rPr>
          <w:sz w:val="24"/>
          <w:szCs w:val="24"/>
        </w:rPr>
      </w:pPr>
      <w:r w:rsidRPr="00CD195D">
        <w:rPr>
          <w:sz w:val="24"/>
          <w:szCs w:val="24"/>
        </w:rPr>
        <w:t xml:space="preserve">Ved de næste transporter fandt man med det samme frem til de mere urolige gemytter og tabte dem ikke af syne. Lagde man mærke til det mindste tegn på uro, blev de, der </w:t>
      </w:r>
      <w:proofErr w:type="spellStart"/>
      <w:r w:rsidRPr="00CD195D">
        <w:rPr>
          <w:sz w:val="24"/>
          <w:szCs w:val="24"/>
        </w:rPr>
        <w:t>der</w:t>
      </w:r>
      <w:proofErr w:type="spellEnd"/>
      <w:r w:rsidRPr="00CD195D">
        <w:rPr>
          <w:sz w:val="24"/>
          <w:szCs w:val="24"/>
        </w:rPr>
        <w:t xml:space="preserve"> var skyld i det, </w:t>
      </w:r>
      <w:r w:rsidRPr="00CD195D">
        <w:rPr>
          <w:sz w:val="24"/>
          <w:szCs w:val="24"/>
        </w:rPr>
        <w:lastRenderedPageBreak/>
        <w:t>uden at man lagde mærke til det, ført om bag huset og dræbt med et gevær af lille kaliber, som ikke kunne høres af de andre. […] </w:t>
      </w:r>
    </w:p>
    <w:p w14:paraId="5CD47BE4" w14:textId="34696508" w:rsidR="001D3EF1" w:rsidRDefault="006410AC">
      <w:pPr>
        <w:rPr>
          <w:sz w:val="24"/>
          <w:szCs w:val="24"/>
        </w:rPr>
      </w:pPr>
      <w:r w:rsidRPr="00CD195D">
        <w:rPr>
          <w:sz w:val="24"/>
          <w:szCs w:val="24"/>
        </w:rPr>
        <w:t>Mange kvinder gemte deres spædbørn i tøjbunkerne. Det passede særkommandoets</w:t>
      </w:r>
      <w:r w:rsidR="003D7992">
        <w:rPr>
          <w:rStyle w:val="Fodnotehenvisning"/>
          <w:sz w:val="24"/>
          <w:szCs w:val="24"/>
        </w:rPr>
        <w:footnoteReference w:id="4"/>
      </w:r>
      <w:r w:rsidRPr="00CD195D">
        <w:rPr>
          <w:sz w:val="24"/>
          <w:szCs w:val="24"/>
        </w:rPr>
        <w:t xml:space="preserve"> folk særligt på, og de talte godt for kvinden, indtil hun tog sit barn med. Kvinderne mente ikke, at desinficering var sundt for børnene, derfor gemte de dem. Småbørnene græd ofte ved den uvante måde at blive klædt af på, men når mødrene, eller mænd fra </w:t>
      </w:r>
      <w:proofErr w:type="spellStart"/>
      <w:r w:rsidRPr="00CD195D">
        <w:rPr>
          <w:sz w:val="24"/>
          <w:szCs w:val="24"/>
        </w:rPr>
        <w:t>sonderkommandoet</w:t>
      </w:r>
      <w:proofErr w:type="spellEnd"/>
      <w:r w:rsidRPr="00CD195D">
        <w:rPr>
          <w:sz w:val="24"/>
          <w:szCs w:val="24"/>
        </w:rPr>
        <w:t>, trøstede dem, blev de rolige og gik ind i kamrene med et stykke legetøj i hånden, mens de drillede hinanden og legede sammen. </w:t>
      </w:r>
    </w:p>
    <w:p w14:paraId="690D649A" w14:textId="06744CC1" w:rsidR="00BA1DB3" w:rsidRDefault="00BA1DB3">
      <w:pPr>
        <w:rPr>
          <w:sz w:val="24"/>
          <w:szCs w:val="24"/>
        </w:rPr>
      </w:pPr>
    </w:p>
    <w:p w14:paraId="36B13047" w14:textId="77777777" w:rsidR="00647296" w:rsidRDefault="00647296">
      <w:pPr>
        <w:rPr>
          <w:sz w:val="24"/>
          <w:szCs w:val="24"/>
        </w:rPr>
      </w:pPr>
    </w:p>
    <w:p w14:paraId="18B91A51" w14:textId="24210A0B" w:rsidR="008C52C8" w:rsidRPr="00647296" w:rsidRDefault="005861A1" w:rsidP="00647296">
      <w:pPr>
        <w:pStyle w:val="Overskrift1"/>
        <w:rPr>
          <w:b/>
          <w:bCs/>
          <w:u w:val="single"/>
        </w:rPr>
      </w:pPr>
      <w:r w:rsidRPr="00647296">
        <w:rPr>
          <w:b/>
          <w:bCs/>
          <w:u w:val="single"/>
        </w:rPr>
        <w:t>Opgaver til kilderne:</w:t>
      </w:r>
    </w:p>
    <w:p w14:paraId="228B079D" w14:textId="0991E716" w:rsidR="005861A1" w:rsidRDefault="0082065E" w:rsidP="005861A1">
      <w:pPr>
        <w:pStyle w:val="Listeafsnit"/>
        <w:numPr>
          <w:ilvl w:val="0"/>
          <w:numId w:val="1"/>
        </w:numPr>
        <w:rPr>
          <w:sz w:val="24"/>
          <w:szCs w:val="24"/>
        </w:rPr>
      </w:pPr>
      <w:r>
        <w:rPr>
          <w:sz w:val="24"/>
          <w:szCs w:val="24"/>
        </w:rPr>
        <w:t xml:space="preserve">Hvad er </w:t>
      </w:r>
      <w:r w:rsidRPr="00B647C1">
        <w:rPr>
          <w:b/>
          <w:bCs/>
          <w:sz w:val="24"/>
          <w:szCs w:val="24"/>
        </w:rPr>
        <w:t>kildernes ophavssituation</w:t>
      </w:r>
      <w:r>
        <w:rPr>
          <w:sz w:val="24"/>
          <w:szCs w:val="24"/>
        </w:rPr>
        <w:t>? (</w:t>
      </w:r>
      <w:r w:rsidR="001D5C7B">
        <w:rPr>
          <w:sz w:val="24"/>
          <w:szCs w:val="24"/>
        </w:rPr>
        <w:t xml:space="preserve">dvs. kildetype, afsender – modtager, </w:t>
      </w:r>
      <w:r w:rsidR="001F704A">
        <w:rPr>
          <w:sz w:val="24"/>
          <w:szCs w:val="24"/>
        </w:rPr>
        <w:t>datering</w:t>
      </w:r>
      <w:r w:rsidR="00092F3C">
        <w:rPr>
          <w:sz w:val="24"/>
          <w:szCs w:val="24"/>
        </w:rPr>
        <w:t xml:space="preserve"> og sted</w:t>
      </w:r>
      <w:r w:rsidR="001F704A">
        <w:rPr>
          <w:sz w:val="24"/>
          <w:szCs w:val="24"/>
        </w:rPr>
        <w:t xml:space="preserve">, </w:t>
      </w:r>
      <w:r w:rsidR="00092F3C">
        <w:rPr>
          <w:sz w:val="24"/>
          <w:szCs w:val="24"/>
        </w:rPr>
        <w:t>kildens afhængighed af andre kilder, historisk kontekst (helt konkret, ikke kun Anden verdenskrig…)</w:t>
      </w:r>
    </w:p>
    <w:p w14:paraId="3D5ADA6F" w14:textId="6C1576CF" w:rsidR="00B647C1" w:rsidRDefault="003A430D" w:rsidP="005861A1">
      <w:pPr>
        <w:pStyle w:val="Listeafsnit"/>
        <w:numPr>
          <w:ilvl w:val="0"/>
          <w:numId w:val="1"/>
        </w:numPr>
        <w:rPr>
          <w:sz w:val="24"/>
          <w:szCs w:val="24"/>
        </w:rPr>
      </w:pPr>
      <w:r>
        <w:rPr>
          <w:sz w:val="24"/>
          <w:szCs w:val="24"/>
        </w:rPr>
        <w:t xml:space="preserve">Hvilke </w:t>
      </w:r>
      <w:r w:rsidRPr="003A430D">
        <w:rPr>
          <w:b/>
          <w:bCs/>
          <w:sz w:val="24"/>
          <w:szCs w:val="24"/>
        </w:rPr>
        <w:t>holdninger og værdier</w:t>
      </w:r>
      <w:r>
        <w:rPr>
          <w:sz w:val="24"/>
          <w:szCs w:val="24"/>
        </w:rPr>
        <w:t xml:space="preserve"> kommer til udtryk i kilderne?</w:t>
      </w:r>
      <w:r w:rsidR="000D5516">
        <w:rPr>
          <w:sz w:val="24"/>
          <w:szCs w:val="24"/>
        </w:rPr>
        <w:t xml:space="preserve"> Brug begreber, som er knyttet til Holocaust.</w:t>
      </w:r>
    </w:p>
    <w:p w14:paraId="168DCC54" w14:textId="15AB57EB" w:rsidR="003A430D" w:rsidRPr="005861A1" w:rsidRDefault="000D5516" w:rsidP="005861A1">
      <w:pPr>
        <w:pStyle w:val="Listeafsnit"/>
        <w:numPr>
          <w:ilvl w:val="0"/>
          <w:numId w:val="1"/>
        </w:numPr>
        <w:rPr>
          <w:sz w:val="24"/>
          <w:szCs w:val="24"/>
        </w:rPr>
      </w:pPr>
      <w:r>
        <w:rPr>
          <w:sz w:val="24"/>
          <w:szCs w:val="24"/>
        </w:rPr>
        <w:t xml:space="preserve">Vælg et autentisk </w:t>
      </w:r>
      <w:r w:rsidRPr="002E1D4E">
        <w:rPr>
          <w:b/>
          <w:bCs/>
          <w:sz w:val="24"/>
          <w:szCs w:val="24"/>
        </w:rPr>
        <w:t>billede</w:t>
      </w:r>
      <w:r>
        <w:rPr>
          <w:sz w:val="24"/>
          <w:szCs w:val="24"/>
        </w:rPr>
        <w:t xml:space="preserve"> fra de PP-præsentationer, der blev lavet under Holocaust-projektet. Formulér en </w:t>
      </w:r>
      <w:r w:rsidRPr="002E1D4E">
        <w:rPr>
          <w:b/>
          <w:bCs/>
          <w:sz w:val="24"/>
          <w:szCs w:val="24"/>
        </w:rPr>
        <w:t>problemstilling</w:t>
      </w:r>
      <w:r>
        <w:rPr>
          <w:sz w:val="24"/>
          <w:szCs w:val="24"/>
        </w:rPr>
        <w:t xml:space="preserve"> (evt. 2), </w:t>
      </w:r>
      <w:r w:rsidR="002E1D4E">
        <w:rPr>
          <w:sz w:val="24"/>
          <w:szCs w:val="24"/>
        </w:rPr>
        <w:t xml:space="preserve">der kan besvares ud fra </w:t>
      </w:r>
      <w:r w:rsidR="002E1D4E" w:rsidRPr="002E1D4E">
        <w:rPr>
          <w:b/>
          <w:bCs/>
          <w:sz w:val="24"/>
          <w:szCs w:val="24"/>
        </w:rPr>
        <w:t>alle 3 kilder</w:t>
      </w:r>
      <w:r w:rsidR="002E1D4E">
        <w:rPr>
          <w:sz w:val="24"/>
          <w:szCs w:val="24"/>
        </w:rPr>
        <w:t>.</w:t>
      </w:r>
    </w:p>
    <w:sectPr w:rsidR="003A430D" w:rsidRPr="005861A1" w:rsidSect="00CD195D">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C084" w14:textId="77777777" w:rsidR="00451EE6" w:rsidRDefault="00451EE6" w:rsidP="00451EE6">
      <w:pPr>
        <w:spacing w:after="0" w:line="240" w:lineRule="auto"/>
      </w:pPr>
      <w:r>
        <w:separator/>
      </w:r>
    </w:p>
  </w:endnote>
  <w:endnote w:type="continuationSeparator" w:id="0">
    <w:p w14:paraId="149B6D32" w14:textId="77777777" w:rsidR="00451EE6" w:rsidRDefault="00451EE6" w:rsidP="0045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DCEB" w14:textId="77777777" w:rsidR="00451EE6" w:rsidRDefault="00451EE6" w:rsidP="00451EE6">
      <w:pPr>
        <w:spacing w:after="0" w:line="240" w:lineRule="auto"/>
      </w:pPr>
      <w:r>
        <w:separator/>
      </w:r>
    </w:p>
  </w:footnote>
  <w:footnote w:type="continuationSeparator" w:id="0">
    <w:p w14:paraId="4F2424D8" w14:textId="77777777" w:rsidR="00451EE6" w:rsidRDefault="00451EE6" w:rsidP="00451EE6">
      <w:pPr>
        <w:spacing w:after="0" w:line="240" w:lineRule="auto"/>
      </w:pPr>
      <w:r>
        <w:continuationSeparator/>
      </w:r>
    </w:p>
  </w:footnote>
  <w:footnote w:id="1">
    <w:p w14:paraId="5DECA25D" w14:textId="0B4CD318" w:rsidR="000125FE" w:rsidRDefault="000125FE">
      <w:pPr>
        <w:pStyle w:val="Fodnotetekst"/>
      </w:pPr>
      <w:r>
        <w:rPr>
          <w:rStyle w:val="Fodnotehenvisning"/>
        </w:rPr>
        <w:footnoteRef/>
      </w:r>
      <w:r>
        <w:t xml:space="preserve"> </w:t>
      </w:r>
      <w:r w:rsidRPr="000125FE">
        <w:rPr>
          <w:i/>
          <w:iCs/>
        </w:rPr>
        <w:t>den sydøstlige del af Polen</w:t>
      </w:r>
    </w:p>
  </w:footnote>
  <w:footnote w:id="2">
    <w:p w14:paraId="0949E585" w14:textId="050296E1" w:rsidR="00451EE6" w:rsidRDefault="00451EE6">
      <w:pPr>
        <w:pStyle w:val="Fodnotetekst"/>
      </w:pPr>
      <w:r>
        <w:rPr>
          <w:rStyle w:val="Fodnotehenvisning"/>
        </w:rPr>
        <w:footnoteRef/>
      </w:r>
      <w:r w:rsidRPr="00451EE6">
        <w:t xml:space="preserve"> </w:t>
      </w:r>
      <w:r w:rsidR="00647296" w:rsidRPr="00647296">
        <w:rPr>
          <w:i/>
          <w:iCs/>
        </w:rPr>
        <w:t>SS-blokledere:</w:t>
      </w:r>
      <w:r w:rsidR="00647296">
        <w:t xml:space="preserve"> </w:t>
      </w:r>
      <w:hyperlink r:id="rId1" w:history="1">
        <w:r w:rsidR="00647296" w:rsidRPr="00CC3B50">
          <w:rPr>
            <w:rStyle w:val="Hyperlink"/>
          </w:rPr>
          <w:t>http://www.deathcamps.org/occupation/auschwitzmen_de.html</w:t>
        </w:r>
      </w:hyperlink>
      <w:r w:rsidRPr="00451EE6">
        <w:t xml:space="preserve"> </w:t>
      </w:r>
    </w:p>
    <w:p w14:paraId="66C9A58F" w14:textId="77777777" w:rsidR="00451EE6" w:rsidRPr="00451EE6" w:rsidRDefault="00451EE6">
      <w:pPr>
        <w:pStyle w:val="Fodnotetekst"/>
      </w:pPr>
    </w:p>
  </w:footnote>
  <w:footnote w:id="3">
    <w:p w14:paraId="5CC517B8" w14:textId="64CF8A17" w:rsidR="000125FE" w:rsidRDefault="000125FE">
      <w:pPr>
        <w:pStyle w:val="Fodnotetekst"/>
      </w:pPr>
      <w:r>
        <w:rPr>
          <w:rStyle w:val="Fodnotehenvisning"/>
        </w:rPr>
        <w:footnoteRef/>
      </w:r>
      <w:r>
        <w:t xml:space="preserve"> </w:t>
      </w:r>
      <w:r w:rsidR="006745C5" w:rsidRPr="006745C5">
        <w:rPr>
          <w:i/>
          <w:iCs/>
        </w:rPr>
        <w:t>SS-blokleder er en paramilitær titel i koncentrationslejr-tjenesten. En SS-blokleder var typisk ansvarlig for en fangebarak, der spændte fra to hundrede til tre hundrede koncentrationslejrfanger; i større lejre kunne antallet af fanger nå helt op på tusind.</w:t>
      </w:r>
    </w:p>
  </w:footnote>
  <w:footnote w:id="4">
    <w:p w14:paraId="4A55A0F9" w14:textId="5D1B96C8" w:rsidR="003D7992" w:rsidRDefault="003D7992">
      <w:pPr>
        <w:pStyle w:val="Fodnotetekst"/>
      </w:pPr>
      <w:r>
        <w:rPr>
          <w:rStyle w:val="Fodnotehenvisning"/>
        </w:rPr>
        <w:footnoteRef/>
      </w:r>
      <w:r>
        <w:t xml:space="preserve"> </w:t>
      </w:r>
      <w:proofErr w:type="spellStart"/>
      <w:r w:rsidRPr="00647296">
        <w:rPr>
          <w:i/>
          <w:iCs/>
        </w:rPr>
        <w:t>Sonderkommando</w:t>
      </w:r>
      <w:proofErr w:type="spellEnd"/>
      <w:r w:rsidR="00647296">
        <w:rPr>
          <w:i/>
          <w:iCs/>
        </w:rPr>
        <w:t>/særkommando</w:t>
      </w:r>
      <w:r w:rsidRPr="00647296">
        <w:rPr>
          <w:i/>
          <w:iCs/>
        </w:rPr>
        <w:t xml:space="preserve"> bestod af </w:t>
      </w:r>
      <w:r w:rsidR="00384A42" w:rsidRPr="00647296">
        <w:rPr>
          <w:i/>
          <w:iCs/>
        </w:rPr>
        <w:t xml:space="preserve">en gruppe af jødiske fanger, der blev tvunget til at arbejde for tyskerne i </w:t>
      </w:r>
      <w:r w:rsidR="00384A42" w:rsidRPr="00647296">
        <w:rPr>
          <w:i/>
          <w:iCs/>
        </w:rPr>
        <w:t>udryddelseslejren</w:t>
      </w:r>
      <w:r w:rsidR="00384A42" w:rsidRPr="00647296">
        <w:rPr>
          <w:i/>
          <w:iCs/>
        </w:rPr>
        <w:t>e.</w:t>
      </w:r>
      <w:r w:rsidR="005861A1" w:rsidRPr="00647296">
        <w:rPr>
          <w:i/>
          <w:iCs/>
        </w:rPr>
        <w:t xml:space="preserve"> Mere: </w:t>
      </w:r>
      <w:hyperlink r:id="rId2" w:history="1">
        <w:r w:rsidR="005861A1" w:rsidRPr="00647296">
          <w:rPr>
            <w:rStyle w:val="Hyperlink"/>
            <w:i/>
            <w:iCs/>
          </w:rPr>
          <w:t>https://folkedrab.dk/artikler/sonderkommandoet-i-auschwitz-doedsfabrikkens-arbejdsmaend</w:t>
        </w:r>
      </w:hyperlink>
      <w:r w:rsidR="005861A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FD81" w14:textId="1A98E3C1" w:rsidR="00C10F70" w:rsidRDefault="00C10F70">
    <w:pPr>
      <w:pStyle w:val="Sidehoved"/>
    </w:pPr>
    <w:r>
      <w:rPr>
        <w:noProof/>
      </w:rPr>
      <mc:AlternateContent>
        <mc:Choice Requires="wps">
          <w:drawing>
            <wp:anchor distT="0" distB="0" distL="114300" distR="114300" simplePos="0" relativeHeight="251660288" behindDoc="0" locked="0" layoutInCell="0" allowOverlap="1" wp14:anchorId="7666152A" wp14:editId="4546D2FC">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1C4B7D0" w14:textId="53CA8D38" w:rsidR="00C10F70" w:rsidRDefault="00C10F70">
                              <w:pPr>
                                <w:spacing w:after="0" w:line="240" w:lineRule="auto"/>
                              </w:pPr>
                              <w:r>
                                <w:t>Holocaust og andre folkedrab /Historie -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66152A"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1C4B7D0" w14:textId="53CA8D38" w:rsidR="00C10F70" w:rsidRDefault="00C10F70">
                        <w:pPr>
                          <w:spacing w:after="0" w:line="240" w:lineRule="auto"/>
                        </w:pPr>
                        <w:r>
                          <w:t>Holocaust og andre folkedrab /Historie -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918E896" wp14:editId="5B9F9091">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886B6AF" w14:textId="77777777" w:rsidR="00C10F70" w:rsidRDefault="00C10F70">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918E896"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886B6AF" w14:textId="77777777" w:rsidR="00C10F70" w:rsidRDefault="00C10F70">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B6031"/>
    <w:multiLevelType w:val="hybridMultilevel"/>
    <w:tmpl w:val="0C4C45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1216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F1"/>
    <w:rsid w:val="000125FE"/>
    <w:rsid w:val="00092F3C"/>
    <w:rsid w:val="000D5516"/>
    <w:rsid w:val="001B3F52"/>
    <w:rsid w:val="001D3EF1"/>
    <w:rsid w:val="001D5C7B"/>
    <w:rsid w:val="001F704A"/>
    <w:rsid w:val="002E1D4E"/>
    <w:rsid w:val="00384A42"/>
    <w:rsid w:val="003A430D"/>
    <w:rsid w:val="003D7992"/>
    <w:rsid w:val="00451EE6"/>
    <w:rsid w:val="00512DCA"/>
    <w:rsid w:val="005861A1"/>
    <w:rsid w:val="006410AC"/>
    <w:rsid w:val="00647296"/>
    <w:rsid w:val="00665B1F"/>
    <w:rsid w:val="006745C5"/>
    <w:rsid w:val="0082065E"/>
    <w:rsid w:val="00896D16"/>
    <w:rsid w:val="008C52C8"/>
    <w:rsid w:val="00971A4A"/>
    <w:rsid w:val="00994E5A"/>
    <w:rsid w:val="00B647C1"/>
    <w:rsid w:val="00BA1DB3"/>
    <w:rsid w:val="00C10F70"/>
    <w:rsid w:val="00C71A40"/>
    <w:rsid w:val="00CD19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E09A"/>
  <w15:chartTrackingRefBased/>
  <w15:docId w15:val="{C15AE773-9584-478F-A705-F8384CB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47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D3EF1"/>
    <w:rPr>
      <w:color w:val="0563C1" w:themeColor="hyperlink"/>
      <w:u w:val="single"/>
    </w:rPr>
  </w:style>
  <w:style w:type="character" w:styleId="Ulstomtale">
    <w:name w:val="Unresolved Mention"/>
    <w:basedOn w:val="Standardskrifttypeiafsnit"/>
    <w:uiPriority w:val="99"/>
    <w:semiHidden/>
    <w:unhideWhenUsed/>
    <w:rsid w:val="001D3EF1"/>
    <w:rPr>
      <w:color w:val="605E5C"/>
      <w:shd w:val="clear" w:color="auto" w:fill="E1DFDD"/>
    </w:rPr>
  </w:style>
  <w:style w:type="paragraph" w:styleId="Titel">
    <w:name w:val="Title"/>
    <w:basedOn w:val="Normal"/>
    <w:next w:val="Normal"/>
    <w:link w:val="TitelTegn"/>
    <w:uiPriority w:val="10"/>
    <w:qFormat/>
    <w:rsid w:val="001D3E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D3EF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D3EF1"/>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1D3EF1"/>
    <w:rPr>
      <w:rFonts w:eastAsiaTheme="minorEastAsia"/>
      <w:color w:val="5A5A5A" w:themeColor="text1" w:themeTint="A5"/>
      <w:spacing w:val="15"/>
    </w:rPr>
  </w:style>
  <w:style w:type="character" w:styleId="Svagfremhvning">
    <w:name w:val="Subtle Emphasis"/>
    <w:basedOn w:val="Standardskrifttypeiafsnit"/>
    <w:uiPriority w:val="19"/>
    <w:qFormat/>
    <w:rsid w:val="001D3EF1"/>
    <w:rPr>
      <w:i/>
      <w:iCs/>
      <w:color w:val="404040" w:themeColor="text1" w:themeTint="BF"/>
    </w:rPr>
  </w:style>
  <w:style w:type="paragraph" w:styleId="Fodnotetekst">
    <w:name w:val="footnote text"/>
    <w:basedOn w:val="Normal"/>
    <w:link w:val="FodnotetekstTegn"/>
    <w:uiPriority w:val="99"/>
    <w:semiHidden/>
    <w:unhideWhenUsed/>
    <w:rsid w:val="00451EE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51EE6"/>
    <w:rPr>
      <w:sz w:val="20"/>
      <w:szCs w:val="20"/>
    </w:rPr>
  </w:style>
  <w:style w:type="character" w:styleId="Fodnotehenvisning">
    <w:name w:val="footnote reference"/>
    <w:basedOn w:val="Standardskrifttypeiafsnit"/>
    <w:uiPriority w:val="99"/>
    <w:semiHidden/>
    <w:unhideWhenUsed/>
    <w:rsid w:val="00451EE6"/>
    <w:rPr>
      <w:vertAlign w:val="superscript"/>
    </w:rPr>
  </w:style>
  <w:style w:type="paragraph" w:styleId="Listeafsnit">
    <w:name w:val="List Paragraph"/>
    <w:basedOn w:val="Normal"/>
    <w:uiPriority w:val="34"/>
    <w:qFormat/>
    <w:rsid w:val="005861A1"/>
    <w:pPr>
      <w:ind w:left="720"/>
      <w:contextualSpacing/>
    </w:pPr>
  </w:style>
  <w:style w:type="paragraph" w:styleId="Sidehoved">
    <w:name w:val="header"/>
    <w:basedOn w:val="Normal"/>
    <w:link w:val="SidehovedTegn"/>
    <w:uiPriority w:val="99"/>
    <w:unhideWhenUsed/>
    <w:rsid w:val="00C10F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0F70"/>
  </w:style>
  <w:style w:type="paragraph" w:styleId="Sidefod">
    <w:name w:val="footer"/>
    <w:basedOn w:val="Normal"/>
    <w:link w:val="SidefodTegn"/>
    <w:uiPriority w:val="99"/>
    <w:unhideWhenUsed/>
    <w:rsid w:val="00C10F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0F70"/>
  </w:style>
  <w:style w:type="character" w:customStyle="1" w:styleId="Overskrift1Tegn">
    <w:name w:val="Overskrift 1 Tegn"/>
    <w:basedOn w:val="Standardskrifttypeiafsnit"/>
    <w:link w:val="Overskrift1"/>
    <w:uiPriority w:val="9"/>
    <w:rsid w:val="006472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10902">
      <w:bodyDiv w:val="1"/>
      <w:marLeft w:val="0"/>
      <w:marRight w:val="0"/>
      <w:marTop w:val="0"/>
      <w:marBottom w:val="0"/>
      <w:divBdr>
        <w:top w:val="none" w:sz="0" w:space="0" w:color="auto"/>
        <w:left w:val="none" w:sz="0" w:space="0" w:color="auto"/>
        <w:bottom w:val="none" w:sz="0" w:space="0" w:color="auto"/>
        <w:right w:val="none" w:sz="0" w:space="0" w:color="auto"/>
      </w:divBdr>
      <w:divsChild>
        <w:div w:id="1435900974">
          <w:marLeft w:val="0"/>
          <w:marRight w:val="0"/>
          <w:marTop w:val="0"/>
          <w:marBottom w:val="0"/>
          <w:divBdr>
            <w:top w:val="none" w:sz="0" w:space="0" w:color="DDDDDD"/>
            <w:left w:val="none" w:sz="0" w:space="0" w:color="DDDDDD"/>
            <w:bottom w:val="none" w:sz="0" w:space="0" w:color="DDDDDD"/>
            <w:right w:val="none" w:sz="0" w:space="0" w:color="DDDDDD"/>
          </w:divBdr>
          <w:divsChild>
            <w:div w:id="1047415482">
              <w:marLeft w:val="0"/>
              <w:marRight w:val="0"/>
              <w:marTop w:val="0"/>
              <w:marBottom w:val="0"/>
              <w:divBdr>
                <w:top w:val="none" w:sz="0" w:space="0" w:color="DDDDDD"/>
                <w:left w:val="none" w:sz="0" w:space="0" w:color="DDDDDD"/>
                <w:bottom w:val="none" w:sz="0" w:space="0" w:color="DDDDDD"/>
                <w:right w:val="none" w:sz="0" w:space="0" w:color="DDDDDD"/>
              </w:divBdr>
              <w:divsChild>
                <w:div w:id="74591263">
                  <w:marLeft w:val="0"/>
                  <w:marRight w:val="0"/>
                  <w:marTop w:val="0"/>
                  <w:marBottom w:val="0"/>
                  <w:divBdr>
                    <w:top w:val="none" w:sz="0" w:space="0" w:color="DDDDDD"/>
                    <w:left w:val="none" w:sz="0" w:space="0" w:color="DDDDDD"/>
                    <w:bottom w:val="none" w:sz="0" w:space="0" w:color="DDDDDD"/>
                    <w:right w:val="none" w:sz="0" w:space="0" w:color="DDDDDD"/>
                  </w:divBdr>
                  <w:divsChild>
                    <w:div w:id="105107458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888566584">
          <w:marLeft w:val="0"/>
          <w:marRight w:val="0"/>
          <w:marTop w:val="0"/>
          <w:marBottom w:val="0"/>
          <w:divBdr>
            <w:top w:val="none" w:sz="0" w:space="0" w:color="DDDDDD"/>
            <w:left w:val="none" w:sz="0" w:space="0" w:color="DDDDDD"/>
            <w:bottom w:val="none" w:sz="0" w:space="0" w:color="DDDDDD"/>
            <w:right w:val="none" w:sz="0" w:space="0" w:color="DDDDDD"/>
          </w:divBdr>
          <w:divsChild>
            <w:div w:id="27151176">
              <w:marLeft w:val="0"/>
              <w:marRight w:val="0"/>
              <w:marTop w:val="0"/>
              <w:marBottom w:val="0"/>
              <w:divBdr>
                <w:top w:val="none" w:sz="0" w:space="0" w:color="DDDDDD"/>
                <w:left w:val="none" w:sz="0" w:space="0" w:color="DDDDDD"/>
                <w:bottom w:val="none" w:sz="0" w:space="0" w:color="DDDDDD"/>
                <w:right w:val="none" w:sz="0" w:space="0" w:color="DDDDDD"/>
              </w:divBdr>
              <w:divsChild>
                <w:div w:id="1575898257">
                  <w:marLeft w:val="0"/>
                  <w:marRight w:val="0"/>
                  <w:marTop w:val="240"/>
                  <w:marBottom w:val="0"/>
                  <w:divBdr>
                    <w:top w:val="none" w:sz="0" w:space="0" w:color="DDDDDD"/>
                    <w:left w:val="none" w:sz="0" w:space="0" w:color="DDDDDD"/>
                    <w:bottom w:val="none" w:sz="0" w:space="0" w:color="DDDDDD"/>
                    <w:right w:val="none" w:sz="0" w:space="0" w:color="DDDDDD"/>
                  </w:divBdr>
                  <w:divsChild>
                    <w:div w:id="1473449881">
                      <w:marLeft w:val="0"/>
                      <w:marRight w:val="0"/>
                      <w:marTop w:val="0"/>
                      <w:marBottom w:val="0"/>
                      <w:divBdr>
                        <w:top w:val="none" w:sz="0" w:space="0" w:color="DDDDDD"/>
                        <w:left w:val="none" w:sz="0" w:space="0" w:color="DDDDDD"/>
                        <w:bottom w:val="none" w:sz="0" w:space="0" w:color="DDDDDD"/>
                        <w:right w:val="none" w:sz="0" w:space="0" w:color="DDDDDD"/>
                      </w:divBdr>
                      <w:divsChild>
                        <w:div w:id="69372933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691562546">
      <w:bodyDiv w:val="1"/>
      <w:marLeft w:val="0"/>
      <w:marRight w:val="0"/>
      <w:marTop w:val="0"/>
      <w:marBottom w:val="0"/>
      <w:divBdr>
        <w:top w:val="none" w:sz="0" w:space="0" w:color="auto"/>
        <w:left w:val="none" w:sz="0" w:space="0" w:color="auto"/>
        <w:bottom w:val="none" w:sz="0" w:space="0" w:color="auto"/>
        <w:right w:val="none" w:sz="0" w:space="0" w:color="auto"/>
      </w:divBdr>
      <w:divsChild>
        <w:div w:id="78646052">
          <w:marLeft w:val="0"/>
          <w:marRight w:val="0"/>
          <w:marTop w:val="0"/>
          <w:marBottom w:val="0"/>
          <w:divBdr>
            <w:top w:val="none" w:sz="0" w:space="0" w:color="auto"/>
            <w:left w:val="none" w:sz="0" w:space="0" w:color="auto"/>
            <w:bottom w:val="none" w:sz="0" w:space="0" w:color="auto"/>
            <w:right w:val="none" w:sz="0" w:space="0" w:color="auto"/>
          </w:divBdr>
          <w:divsChild>
            <w:div w:id="2041735305">
              <w:marLeft w:val="0"/>
              <w:marRight w:val="0"/>
              <w:marTop w:val="0"/>
              <w:marBottom w:val="0"/>
              <w:divBdr>
                <w:top w:val="none" w:sz="0" w:space="0" w:color="auto"/>
                <w:left w:val="none" w:sz="0" w:space="0" w:color="auto"/>
                <w:bottom w:val="none" w:sz="0" w:space="0" w:color="auto"/>
                <w:right w:val="none" w:sz="0" w:space="0" w:color="auto"/>
              </w:divBdr>
              <w:divsChild>
                <w:div w:id="1815441904">
                  <w:marLeft w:val="0"/>
                  <w:marRight w:val="0"/>
                  <w:marTop w:val="0"/>
                  <w:marBottom w:val="0"/>
                  <w:divBdr>
                    <w:top w:val="none" w:sz="0" w:space="0" w:color="auto"/>
                    <w:left w:val="none" w:sz="0" w:space="0" w:color="auto"/>
                    <w:bottom w:val="none" w:sz="0" w:space="0" w:color="auto"/>
                    <w:right w:val="none" w:sz="0" w:space="0" w:color="auto"/>
                  </w:divBdr>
                </w:div>
                <w:div w:id="206260653">
                  <w:marLeft w:val="0"/>
                  <w:marRight w:val="0"/>
                  <w:marTop w:val="0"/>
                  <w:marBottom w:val="180"/>
                  <w:divBdr>
                    <w:top w:val="none" w:sz="0" w:space="0" w:color="auto"/>
                    <w:left w:val="none" w:sz="0" w:space="0" w:color="auto"/>
                    <w:bottom w:val="none" w:sz="0" w:space="0" w:color="auto"/>
                    <w:right w:val="none" w:sz="0" w:space="0" w:color="auto"/>
                  </w:divBdr>
                  <w:divsChild>
                    <w:div w:id="707025089">
                      <w:marLeft w:val="0"/>
                      <w:marRight w:val="0"/>
                      <w:marTop w:val="0"/>
                      <w:marBottom w:val="0"/>
                      <w:divBdr>
                        <w:top w:val="none" w:sz="0" w:space="0" w:color="auto"/>
                        <w:left w:val="none" w:sz="0" w:space="0" w:color="auto"/>
                        <w:bottom w:val="none" w:sz="0" w:space="0" w:color="auto"/>
                        <w:right w:val="none" w:sz="0" w:space="0" w:color="auto"/>
                      </w:divBdr>
                    </w:div>
                  </w:divsChild>
                </w:div>
                <w:div w:id="270333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70108352">
          <w:marLeft w:val="0"/>
          <w:marRight w:val="0"/>
          <w:marTop w:val="0"/>
          <w:marBottom w:val="0"/>
          <w:divBdr>
            <w:top w:val="none" w:sz="0" w:space="0" w:color="auto"/>
            <w:left w:val="none" w:sz="0" w:space="0" w:color="auto"/>
            <w:bottom w:val="none" w:sz="0" w:space="0" w:color="auto"/>
            <w:right w:val="none" w:sz="0" w:space="0" w:color="auto"/>
          </w:divBdr>
          <w:divsChild>
            <w:div w:id="1334607721">
              <w:marLeft w:val="0"/>
              <w:marRight w:val="0"/>
              <w:marTop w:val="0"/>
              <w:marBottom w:val="0"/>
              <w:divBdr>
                <w:top w:val="none" w:sz="0" w:space="0" w:color="auto"/>
                <w:left w:val="none" w:sz="0" w:space="0" w:color="auto"/>
                <w:bottom w:val="none" w:sz="0" w:space="0" w:color="auto"/>
                <w:right w:val="none" w:sz="0" w:space="0" w:color="auto"/>
              </w:divBdr>
              <w:divsChild>
                <w:div w:id="20075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2457">
      <w:bodyDiv w:val="1"/>
      <w:marLeft w:val="0"/>
      <w:marRight w:val="0"/>
      <w:marTop w:val="0"/>
      <w:marBottom w:val="0"/>
      <w:divBdr>
        <w:top w:val="none" w:sz="0" w:space="0" w:color="auto"/>
        <w:left w:val="none" w:sz="0" w:space="0" w:color="auto"/>
        <w:bottom w:val="none" w:sz="0" w:space="0" w:color="auto"/>
        <w:right w:val="none" w:sz="0" w:space="0" w:color="auto"/>
      </w:divBdr>
      <w:divsChild>
        <w:div w:id="1615210941">
          <w:marLeft w:val="0"/>
          <w:marRight w:val="0"/>
          <w:marTop w:val="0"/>
          <w:marBottom w:val="0"/>
          <w:divBdr>
            <w:top w:val="none" w:sz="0" w:space="0" w:color="DDDDDD"/>
            <w:left w:val="none" w:sz="0" w:space="0" w:color="DDDDDD"/>
            <w:bottom w:val="none" w:sz="0" w:space="0" w:color="DDDDDD"/>
            <w:right w:val="none" w:sz="0" w:space="0" w:color="DDDDDD"/>
          </w:divBdr>
          <w:divsChild>
            <w:div w:id="1052971132">
              <w:marLeft w:val="0"/>
              <w:marRight w:val="0"/>
              <w:marTop w:val="0"/>
              <w:marBottom w:val="0"/>
              <w:divBdr>
                <w:top w:val="none" w:sz="0" w:space="0" w:color="DDDDDD"/>
                <w:left w:val="none" w:sz="0" w:space="0" w:color="DDDDDD"/>
                <w:bottom w:val="none" w:sz="0" w:space="0" w:color="DDDDDD"/>
                <w:right w:val="none" w:sz="0" w:space="0" w:color="DDDDDD"/>
              </w:divBdr>
              <w:divsChild>
                <w:div w:id="1089352896">
                  <w:marLeft w:val="0"/>
                  <w:marRight w:val="0"/>
                  <w:marTop w:val="0"/>
                  <w:marBottom w:val="0"/>
                  <w:divBdr>
                    <w:top w:val="none" w:sz="0" w:space="0" w:color="DDDDDD"/>
                    <w:left w:val="none" w:sz="0" w:space="0" w:color="DDDDDD"/>
                    <w:bottom w:val="none" w:sz="0" w:space="0" w:color="DDDDDD"/>
                    <w:right w:val="none" w:sz="0" w:space="0" w:color="DDDDDD"/>
                  </w:divBdr>
                  <w:divsChild>
                    <w:div w:id="91312713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334723537">
          <w:marLeft w:val="0"/>
          <w:marRight w:val="0"/>
          <w:marTop w:val="0"/>
          <w:marBottom w:val="0"/>
          <w:divBdr>
            <w:top w:val="none" w:sz="0" w:space="0" w:color="DDDDDD"/>
            <w:left w:val="none" w:sz="0" w:space="0" w:color="DDDDDD"/>
            <w:bottom w:val="none" w:sz="0" w:space="0" w:color="DDDDDD"/>
            <w:right w:val="none" w:sz="0" w:space="0" w:color="DDDDDD"/>
          </w:divBdr>
          <w:divsChild>
            <w:div w:id="2093233650">
              <w:marLeft w:val="0"/>
              <w:marRight w:val="0"/>
              <w:marTop w:val="0"/>
              <w:marBottom w:val="0"/>
              <w:divBdr>
                <w:top w:val="none" w:sz="0" w:space="0" w:color="DDDDDD"/>
                <w:left w:val="none" w:sz="0" w:space="0" w:color="DDDDDD"/>
                <w:bottom w:val="none" w:sz="0" w:space="0" w:color="DDDDDD"/>
                <w:right w:val="none" w:sz="0" w:space="0" w:color="DDDDDD"/>
              </w:divBdr>
              <w:divsChild>
                <w:div w:id="427579261">
                  <w:marLeft w:val="0"/>
                  <w:marRight w:val="0"/>
                  <w:marTop w:val="240"/>
                  <w:marBottom w:val="0"/>
                  <w:divBdr>
                    <w:top w:val="none" w:sz="0" w:space="0" w:color="DDDDDD"/>
                    <w:left w:val="none" w:sz="0" w:space="0" w:color="DDDDDD"/>
                    <w:bottom w:val="none" w:sz="0" w:space="0" w:color="DDDDDD"/>
                    <w:right w:val="none" w:sz="0" w:space="0" w:color="DDDDDD"/>
                  </w:divBdr>
                  <w:divsChild>
                    <w:div w:id="2103527723">
                      <w:marLeft w:val="0"/>
                      <w:marRight w:val="0"/>
                      <w:marTop w:val="0"/>
                      <w:marBottom w:val="0"/>
                      <w:divBdr>
                        <w:top w:val="none" w:sz="0" w:space="0" w:color="DDDDDD"/>
                        <w:left w:val="none" w:sz="0" w:space="0" w:color="DDDDDD"/>
                        <w:bottom w:val="none" w:sz="0" w:space="0" w:color="DDDDDD"/>
                        <w:right w:val="none" w:sz="0" w:space="0" w:color="DDDDDD"/>
                      </w:divBdr>
                      <w:divsChild>
                        <w:div w:id="103724306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92185225">
      <w:bodyDiv w:val="1"/>
      <w:marLeft w:val="0"/>
      <w:marRight w:val="0"/>
      <w:marTop w:val="0"/>
      <w:marBottom w:val="0"/>
      <w:divBdr>
        <w:top w:val="none" w:sz="0" w:space="0" w:color="auto"/>
        <w:left w:val="none" w:sz="0" w:space="0" w:color="auto"/>
        <w:bottom w:val="none" w:sz="0" w:space="0" w:color="auto"/>
        <w:right w:val="none" w:sz="0" w:space="0" w:color="auto"/>
      </w:divBdr>
      <w:divsChild>
        <w:div w:id="44840517">
          <w:marLeft w:val="0"/>
          <w:marRight w:val="0"/>
          <w:marTop w:val="0"/>
          <w:marBottom w:val="0"/>
          <w:divBdr>
            <w:top w:val="none" w:sz="0" w:space="0" w:color="DDDDDD"/>
            <w:left w:val="none" w:sz="0" w:space="0" w:color="DDDDDD"/>
            <w:bottom w:val="none" w:sz="0" w:space="0" w:color="DDDDDD"/>
            <w:right w:val="none" w:sz="0" w:space="0" w:color="DDDDDD"/>
          </w:divBdr>
          <w:divsChild>
            <w:div w:id="204367475">
              <w:marLeft w:val="0"/>
              <w:marRight w:val="0"/>
              <w:marTop w:val="0"/>
              <w:marBottom w:val="0"/>
              <w:divBdr>
                <w:top w:val="none" w:sz="0" w:space="0" w:color="DDDDDD"/>
                <w:left w:val="none" w:sz="0" w:space="0" w:color="DDDDDD"/>
                <w:bottom w:val="none" w:sz="0" w:space="0" w:color="DDDDDD"/>
                <w:right w:val="none" w:sz="0" w:space="0" w:color="DDDDDD"/>
              </w:divBdr>
              <w:divsChild>
                <w:div w:id="234826482">
                  <w:marLeft w:val="0"/>
                  <w:marRight w:val="0"/>
                  <w:marTop w:val="0"/>
                  <w:marBottom w:val="0"/>
                  <w:divBdr>
                    <w:top w:val="none" w:sz="0" w:space="0" w:color="DDDDDD"/>
                    <w:left w:val="none" w:sz="0" w:space="0" w:color="DDDDDD"/>
                    <w:bottom w:val="none" w:sz="0" w:space="0" w:color="DDDDDD"/>
                    <w:right w:val="none" w:sz="0" w:space="0" w:color="DDDDDD"/>
                  </w:divBdr>
                  <w:divsChild>
                    <w:div w:id="100640264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434835577">
          <w:marLeft w:val="0"/>
          <w:marRight w:val="0"/>
          <w:marTop w:val="0"/>
          <w:marBottom w:val="0"/>
          <w:divBdr>
            <w:top w:val="none" w:sz="0" w:space="0" w:color="DDDDDD"/>
            <w:left w:val="none" w:sz="0" w:space="0" w:color="DDDDDD"/>
            <w:bottom w:val="none" w:sz="0" w:space="0" w:color="DDDDDD"/>
            <w:right w:val="none" w:sz="0" w:space="0" w:color="DDDDDD"/>
          </w:divBdr>
          <w:divsChild>
            <w:div w:id="646669423">
              <w:marLeft w:val="0"/>
              <w:marRight w:val="0"/>
              <w:marTop w:val="0"/>
              <w:marBottom w:val="0"/>
              <w:divBdr>
                <w:top w:val="none" w:sz="0" w:space="0" w:color="DDDDDD"/>
                <w:left w:val="none" w:sz="0" w:space="0" w:color="DDDDDD"/>
                <w:bottom w:val="none" w:sz="0" w:space="0" w:color="DDDDDD"/>
                <w:right w:val="none" w:sz="0" w:space="0" w:color="DDDDDD"/>
              </w:divBdr>
              <w:divsChild>
                <w:div w:id="637224512">
                  <w:marLeft w:val="0"/>
                  <w:marRight w:val="0"/>
                  <w:marTop w:val="240"/>
                  <w:marBottom w:val="0"/>
                  <w:divBdr>
                    <w:top w:val="none" w:sz="0" w:space="0" w:color="DDDDDD"/>
                    <w:left w:val="none" w:sz="0" w:space="0" w:color="DDDDDD"/>
                    <w:bottom w:val="none" w:sz="0" w:space="0" w:color="DDDDDD"/>
                    <w:right w:val="none" w:sz="0" w:space="0" w:color="DDDDDD"/>
                  </w:divBdr>
                  <w:divsChild>
                    <w:div w:id="89131847">
                      <w:marLeft w:val="0"/>
                      <w:marRight w:val="0"/>
                      <w:marTop w:val="0"/>
                      <w:marBottom w:val="0"/>
                      <w:divBdr>
                        <w:top w:val="none" w:sz="0" w:space="0" w:color="DDDDDD"/>
                        <w:left w:val="none" w:sz="0" w:space="0" w:color="DDDDDD"/>
                        <w:bottom w:val="none" w:sz="0" w:space="0" w:color="DDDDDD"/>
                        <w:right w:val="none" w:sz="0" w:space="0" w:color="DDDDDD"/>
                      </w:divBdr>
                      <w:divsChild>
                        <w:div w:id="38673268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portalen.systime.dk/?id=15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lkedrab.dk/kilder/kilde-de-foerste-transporter-til-auschwitz-fortalt-af-kommandanten-i-auschwitz-rudolf-hos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olkedrab.dk/artikler/sonderkommandoet-i-auschwitz-doedsfabrikkens-arbejdsmaend" TargetMode="External"/><Relationship Id="rId1" Type="http://schemas.openxmlformats.org/officeDocument/2006/relationships/hyperlink" Target="http://www.deathcamps.org/occupation/auschwitzmen_de.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5BAE-97A2-4C88-BE8A-26D9503E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519</Words>
  <Characters>3170</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2022-11-02T17:34:00Z</dcterms:created>
  <dcterms:modified xsi:type="dcterms:W3CDTF">2022-11-03T08:08:00Z</dcterms:modified>
</cp:coreProperties>
</file>