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9FEC9" w14:textId="4A068D6D" w:rsidR="00D87831" w:rsidRDefault="002A349F" w:rsidP="002A349F">
      <w:pPr>
        <w:pStyle w:val="Titel"/>
      </w:pPr>
      <w:r>
        <w:t>Kilde: Maos lille røde (udvalgte citater)</w:t>
      </w:r>
    </w:p>
    <w:p w14:paraId="40D4052D" w14:textId="2D0164AD" w:rsidR="002A349F" w:rsidRDefault="002A349F" w:rsidP="002A349F">
      <w:pPr>
        <w:pStyle w:val="Undertitel"/>
        <w:rPr>
          <w:lang w:val="en-US"/>
        </w:rPr>
      </w:pPr>
      <w:r>
        <w:t xml:space="preserve">Fra: Historieportalen, Systime I-bog. </w:t>
      </w:r>
      <w:r w:rsidRPr="002A349F">
        <w:rPr>
          <w:lang w:val="en-US"/>
        </w:rPr>
        <w:t xml:space="preserve">Link: </w:t>
      </w:r>
      <w:hyperlink r:id="rId5" w:history="1">
        <w:r w:rsidRPr="00CE20C2">
          <w:rPr>
            <w:rStyle w:val="Hyperlink"/>
            <w:lang w:val="en-US"/>
          </w:rPr>
          <w:t>https://historieportalen.systime.dk/?id=1840</w:t>
        </w:r>
      </w:hyperlink>
      <w:r>
        <w:rPr>
          <w:lang w:val="en-US"/>
        </w:rPr>
        <w:t xml:space="preserve"> </w:t>
      </w:r>
    </w:p>
    <w:p w14:paraId="6A718B3B" w14:textId="77777777" w:rsidR="006F401A" w:rsidRPr="006F401A" w:rsidRDefault="006F401A" w:rsidP="006F401A">
      <w:pPr>
        <w:spacing w:line="276" w:lineRule="auto"/>
        <w:rPr>
          <w:sz w:val="24"/>
          <w:szCs w:val="24"/>
        </w:rPr>
      </w:pPr>
      <w:r w:rsidRPr="006F401A">
        <w:rPr>
          <w:i/>
          <w:iCs/>
          <w:sz w:val="24"/>
          <w:szCs w:val="24"/>
        </w:rPr>
        <w:t>I 1960 udkom bogen </w:t>
      </w:r>
      <w:r w:rsidRPr="006F401A">
        <w:rPr>
          <w:sz w:val="24"/>
          <w:szCs w:val="24"/>
        </w:rPr>
        <w:t>Citater fra Formand Mao</w:t>
      </w:r>
      <w:r w:rsidRPr="006F401A">
        <w:rPr>
          <w:i/>
          <w:iCs/>
          <w:sz w:val="24"/>
          <w:szCs w:val="24"/>
        </w:rPr>
        <w:t xml:space="preserve">, som var en samling af citater fra </w:t>
      </w:r>
      <w:proofErr w:type="spellStart"/>
      <w:r w:rsidRPr="006F401A">
        <w:rPr>
          <w:i/>
          <w:iCs/>
          <w:sz w:val="24"/>
          <w:szCs w:val="24"/>
        </w:rPr>
        <w:t>KKP's</w:t>
      </w:r>
      <w:proofErr w:type="spellEnd"/>
      <w:r w:rsidRPr="006F401A">
        <w:rPr>
          <w:i/>
          <w:iCs/>
          <w:sz w:val="24"/>
          <w:szCs w:val="24"/>
        </w:rPr>
        <w:t xml:space="preserve"> formand Mao Zedong. I 1964 udkom den i en lille rød lommeudgave, hvorefter den blev kendt under navnet "Maos lille røde". "Maos lille røde" spillede en stor rolle under Kulturrevolutionen, da rødgardisterne brugte den som et helligt skrift, hvori de fandt inspiration til, hvordan de skulle udføre den korrekte kommunistiske revolution af samfundet. Det menes, at bogen under Kulturrevolutionen blev trykt i mere end 900 millioner eksemplarer.</w:t>
      </w:r>
    </w:p>
    <w:p w14:paraId="20F75344" w14:textId="77777777" w:rsidR="006F401A" w:rsidRPr="006F401A" w:rsidRDefault="006F401A" w:rsidP="006F401A">
      <w:pPr>
        <w:spacing w:line="276" w:lineRule="auto"/>
        <w:rPr>
          <w:sz w:val="24"/>
          <w:szCs w:val="24"/>
        </w:rPr>
      </w:pPr>
      <w:r w:rsidRPr="006F401A">
        <w:rPr>
          <w:i/>
          <w:iCs/>
          <w:sz w:val="24"/>
          <w:szCs w:val="24"/>
        </w:rPr>
        <w:t>Her følger udvalgte citater fra "Maos lille røde". Disse var nogle af de centrale citater, som rødgardisterne gjorde brug af til at retfærdiggøre deres egen magt og voldsregime under Kulturrevolutionen.</w:t>
      </w:r>
    </w:p>
    <w:p w14:paraId="298009C1" w14:textId="28572D20" w:rsidR="002A349F" w:rsidRDefault="006F401A" w:rsidP="006F401A">
      <w:pPr>
        <w:spacing w:line="276" w:lineRule="auto"/>
        <w:rPr>
          <w:b/>
          <w:bCs/>
          <w:sz w:val="24"/>
          <w:szCs w:val="24"/>
        </w:rPr>
      </w:pPr>
      <w:r w:rsidRPr="006F401A">
        <w:rPr>
          <w:b/>
          <w:bCs/>
          <w:sz w:val="24"/>
          <w:szCs w:val="24"/>
        </w:rPr>
        <w:t>Kildetekst:</w:t>
      </w:r>
    </w:p>
    <w:p w14:paraId="5DF6A5D1" w14:textId="77777777" w:rsidR="006F401A" w:rsidRPr="006F401A" w:rsidRDefault="006F401A" w:rsidP="006F401A">
      <w:pPr>
        <w:spacing w:line="276" w:lineRule="auto"/>
        <w:rPr>
          <w:sz w:val="24"/>
          <w:szCs w:val="24"/>
        </w:rPr>
      </w:pPr>
      <w:r w:rsidRPr="006F401A">
        <w:rPr>
          <w:b/>
          <w:bCs/>
          <w:sz w:val="24"/>
          <w:szCs w:val="24"/>
        </w:rPr>
        <w:t>Om selvkritik</w:t>
      </w:r>
    </w:p>
    <w:p w14:paraId="5A442FF2" w14:textId="77777777" w:rsidR="006F401A" w:rsidRPr="006F401A" w:rsidRDefault="006F401A" w:rsidP="006F401A">
      <w:pPr>
        <w:spacing w:line="276" w:lineRule="auto"/>
        <w:rPr>
          <w:sz w:val="24"/>
          <w:szCs w:val="24"/>
        </w:rPr>
      </w:pPr>
      <w:r w:rsidRPr="006F401A">
        <w:rPr>
          <w:sz w:val="24"/>
          <w:szCs w:val="24"/>
        </w:rPr>
        <w:t>Samvittighedsfuld selvkritik er stadig det, som adskiller vores parti fra alle andre politiske partier. Som vi siger: Et rum bør regelmæssigt gøres rent for at sikre, at der ikke samler sig støv, og ansigtet bør regelmæssigt vaskes for at sikre, at det ikke bliver beskidt. Vores kammeraters tankegang og vores partis arbejde vil også samle støv og bør derfor også rengøres og vaskes. (s. 486)</w:t>
      </w:r>
    </w:p>
    <w:p w14:paraId="04F03BC5" w14:textId="77777777" w:rsidR="006F401A" w:rsidRPr="006F401A" w:rsidRDefault="006F401A" w:rsidP="006F401A">
      <w:pPr>
        <w:spacing w:line="276" w:lineRule="auto"/>
        <w:rPr>
          <w:sz w:val="24"/>
          <w:szCs w:val="24"/>
        </w:rPr>
      </w:pPr>
      <w:r w:rsidRPr="006F401A">
        <w:rPr>
          <w:b/>
          <w:bCs/>
          <w:sz w:val="24"/>
          <w:szCs w:val="24"/>
        </w:rPr>
        <w:t>Om revolution</w:t>
      </w:r>
    </w:p>
    <w:p w14:paraId="0F31BAC7" w14:textId="77777777" w:rsidR="006F401A" w:rsidRPr="006F401A" w:rsidRDefault="006F401A" w:rsidP="006F401A">
      <w:pPr>
        <w:spacing w:line="276" w:lineRule="auto"/>
        <w:rPr>
          <w:sz w:val="24"/>
          <w:szCs w:val="24"/>
        </w:rPr>
      </w:pPr>
      <w:r w:rsidRPr="006F401A">
        <w:rPr>
          <w:sz w:val="24"/>
          <w:szCs w:val="24"/>
        </w:rPr>
        <w:t>En revolution er ikke et middagsselskab, ikke en essayskrivning, ikke et billedmaleri, ej heller et broderi. Den kan ikke være godhjertet, venlig, moderate eller rolig. Revolutionen er en opstand. Den er en oprørsk voldshandling fra en klasse, der omstyrter en anden klasse. (s. 22)</w:t>
      </w:r>
    </w:p>
    <w:p w14:paraId="01D71F57" w14:textId="77777777" w:rsidR="006F401A" w:rsidRPr="006F401A" w:rsidRDefault="006F401A" w:rsidP="006F401A">
      <w:pPr>
        <w:spacing w:line="276" w:lineRule="auto"/>
        <w:rPr>
          <w:sz w:val="24"/>
          <w:szCs w:val="24"/>
        </w:rPr>
      </w:pPr>
      <w:r w:rsidRPr="006F401A">
        <w:rPr>
          <w:b/>
          <w:bCs/>
          <w:sz w:val="24"/>
          <w:szCs w:val="24"/>
        </w:rPr>
        <w:t>Om revisionister</w:t>
      </w:r>
    </w:p>
    <w:p w14:paraId="34DA052D" w14:textId="77777777" w:rsidR="006F401A" w:rsidRPr="006F401A" w:rsidRDefault="006F401A" w:rsidP="006F401A">
      <w:pPr>
        <w:spacing w:line="276" w:lineRule="auto"/>
        <w:rPr>
          <w:sz w:val="24"/>
          <w:szCs w:val="24"/>
        </w:rPr>
      </w:pPr>
      <w:r w:rsidRPr="006F401A">
        <w:rPr>
          <w:sz w:val="24"/>
          <w:szCs w:val="24"/>
        </w:rPr>
        <w:t>Revisionisme, også kaldet højredrejet opportunisme, er en borgerlig tankegang, der er langt værre end dogmatisme. De hylder marxismen i ord, men ikke i handling. De foregiver at angribe dogmatisme, men i virkeligheden angriber de det, som er indbegrebet af marxismen. De er imod materialistisk og dialektisk tankegang. De prøver at svække folkets mandat og Kommunistpartiets lederskab, og derudover vil de forhindre den socialistiske forandring af samfundet.</w:t>
      </w:r>
    </w:p>
    <w:p w14:paraId="2B056E83" w14:textId="77777777" w:rsidR="006F401A" w:rsidRPr="006F401A" w:rsidRDefault="006F401A" w:rsidP="006F401A">
      <w:pPr>
        <w:spacing w:line="276" w:lineRule="auto"/>
        <w:rPr>
          <w:sz w:val="24"/>
          <w:szCs w:val="24"/>
        </w:rPr>
      </w:pPr>
      <w:r w:rsidRPr="006F401A">
        <w:rPr>
          <w:sz w:val="24"/>
          <w:szCs w:val="24"/>
        </w:rPr>
        <w:t>Til trods for den socialistiske revolutions sejr i vores land er der stadig en del mennesker, som håber på en gendannelse af det kapitalistiske system, og som ønsker at bekæmpe arbejderklassen. Disse menneskers største støtter i deres kamp mod arbejderklassen er revisionisterne. (s. 40-42)</w:t>
      </w:r>
    </w:p>
    <w:p w14:paraId="0A6D55EF" w14:textId="77777777" w:rsidR="006F401A" w:rsidRPr="006F401A" w:rsidRDefault="006F401A" w:rsidP="006F401A">
      <w:pPr>
        <w:spacing w:line="276" w:lineRule="auto"/>
        <w:rPr>
          <w:sz w:val="24"/>
          <w:szCs w:val="24"/>
        </w:rPr>
      </w:pPr>
      <w:r w:rsidRPr="006F401A">
        <w:rPr>
          <w:b/>
          <w:bCs/>
          <w:sz w:val="24"/>
          <w:szCs w:val="24"/>
        </w:rPr>
        <w:t>Om reaktionære</w:t>
      </w:r>
    </w:p>
    <w:p w14:paraId="1F866A19" w14:textId="77777777" w:rsidR="006F401A" w:rsidRPr="006F401A" w:rsidRDefault="006F401A" w:rsidP="006F401A">
      <w:pPr>
        <w:spacing w:line="276" w:lineRule="auto"/>
        <w:rPr>
          <w:sz w:val="24"/>
          <w:szCs w:val="24"/>
        </w:rPr>
      </w:pPr>
      <w:r w:rsidRPr="006F401A">
        <w:rPr>
          <w:sz w:val="24"/>
          <w:szCs w:val="24"/>
        </w:rPr>
        <w:t>Det er op til os at organisere folket. Hvad angår de reaktionære i Kina, så er det vores opgave som parti at organisere folket til at bekæmpe de reaktionære.</w:t>
      </w:r>
    </w:p>
    <w:p w14:paraId="02A1045F" w14:textId="77777777" w:rsidR="006F401A" w:rsidRPr="006F401A" w:rsidRDefault="006F401A" w:rsidP="006F401A">
      <w:pPr>
        <w:spacing w:line="276" w:lineRule="auto"/>
        <w:rPr>
          <w:sz w:val="24"/>
          <w:szCs w:val="24"/>
        </w:rPr>
      </w:pPr>
      <w:r w:rsidRPr="006F401A">
        <w:rPr>
          <w:sz w:val="24"/>
          <w:szCs w:val="24"/>
        </w:rPr>
        <w:t>Alt reaktionært er det samme – hvis du ikke slår det, vil det ikke falde. Det er det samme som at feje et gulv. Der, hvor kosten ikke rammer, vil støvet heller ikke forsvinde af sig selv. (s. 21)</w:t>
      </w:r>
    </w:p>
    <w:p w14:paraId="76316855" w14:textId="77777777" w:rsidR="006F401A" w:rsidRPr="006F401A" w:rsidRDefault="006F401A" w:rsidP="006F401A">
      <w:pPr>
        <w:spacing w:line="276" w:lineRule="auto"/>
        <w:rPr>
          <w:sz w:val="24"/>
          <w:szCs w:val="24"/>
        </w:rPr>
      </w:pPr>
      <w:r w:rsidRPr="006F401A">
        <w:rPr>
          <w:b/>
          <w:bCs/>
          <w:sz w:val="24"/>
          <w:szCs w:val="24"/>
        </w:rPr>
        <w:lastRenderedPageBreak/>
        <w:t>Om ungdommen</w:t>
      </w:r>
    </w:p>
    <w:p w14:paraId="607C6B15" w14:textId="77777777" w:rsidR="006F401A" w:rsidRPr="006F401A" w:rsidRDefault="006F401A" w:rsidP="006F401A">
      <w:pPr>
        <w:spacing w:line="276" w:lineRule="auto"/>
        <w:rPr>
          <w:sz w:val="24"/>
          <w:szCs w:val="24"/>
        </w:rPr>
      </w:pPr>
      <w:r w:rsidRPr="006F401A">
        <w:rPr>
          <w:sz w:val="24"/>
          <w:szCs w:val="24"/>
        </w:rPr>
        <w:t>Verden er både jeres og vores, men i sidste ende er den dog jeres. I unge mennesker er livets blomst. I er som solen omkring klokken otte eller ni om morgen. Vi fæster vores håb hos jer.</w:t>
      </w:r>
    </w:p>
    <w:p w14:paraId="2024EC42" w14:textId="77777777" w:rsidR="006F401A" w:rsidRPr="006F401A" w:rsidRDefault="006F401A" w:rsidP="006F401A">
      <w:pPr>
        <w:spacing w:line="276" w:lineRule="auto"/>
        <w:rPr>
          <w:sz w:val="24"/>
          <w:szCs w:val="24"/>
        </w:rPr>
      </w:pPr>
      <w:r w:rsidRPr="006F401A">
        <w:rPr>
          <w:sz w:val="24"/>
          <w:szCs w:val="24"/>
        </w:rPr>
        <w:t>Verden tilhører jer. Kinas fremtid tilhører jer. (s. 543)</w:t>
      </w:r>
    </w:p>
    <w:p w14:paraId="43885B78" w14:textId="77777777" w:rsidR="006F401A" w:rsidRPr="006F401A" w:rsidRDefault="006F401A" w:rsidP="006F401A">
      <w:pPr>
        <w:spacing w:line="276" w:lineRule="auto"/>
        <w:rPr>
          <w:sz w:val="24"/>
          <w:szCs w:val="24"/>
        </w:rPr>
      </w:pPr>
      <w:r w:rsidRPr="006F401A">
        <w:rPr>
          <w:sz w:val="24"/>
          <w:szCs w:val="24"/>
        </w:rPr>
        <w:t>(…)</w:t>
      </w:r>
    </w:p>
    <w:p w14:paraId="6129ECF9" w14:textId="77777777" w:rsidR="006F401A" w:rsidRPr="006F401A" w:rsidRDefault="006F401A" w:rsidP="006F401A">
      <w:pPr>
        <w:spacing w:line="276" w:lineRule="auto"/>
        <w:rPr>
          <w:sz w:val="24"/>
          <w:szCs w:val="24"/>
        </w:rPr>
      </w:pPr>
      <w:r w:rsidRPr="006F401A">
        <w:rPr>
          <w:sz w:val="24"/>
          <w:szCs w:val="24"/>
        </w:rPr>
        <w:t>Ungdommen er den mest aktive og vigtigste kraft i samfundet. Unge mennesker er de mest ivrige efter at lære nyt, samtidig med at de er de mindst konservative i deres tankegang. Dette er især tilfældet i socialismens æra. Det er mit håb, at lokale partiorganisationer i hele landet vil hjælpe og samarbejde med ungdomsorganisationer for at sikre, at ungdommens energi bliver brugt til fulde. (s. 547)</w:t>
      </w:r>
    </w:p>
    <w:p w14:paraId="336AE7E9" w14:textId="40917CDB" w:rsidR="006F401A" w:rsidRDefault="006F401A" w:rsidP="006F401A">
      <w:pPr>
        <w:spacing w:line="276" w:lineRule="auto"/>
        <w:rPr>
          <w:sz w:val="24"/>
          <w:szCs w:val="24"/>
        </w:rPr>
      </w:pPr>
    </w:p>
    <w:p w14:paraId="286FAAF6" w14:textId="405DDA7E" w:rsidR="00BF26D7" w:rsidRDefault="00BF26D7" w:rsidP="00BF26D7">
      <w:pPr>
        <w:pStyle w:val="Overskrift1"/>
      </w:pPr>
      <w:r>
        <w:t>Spørgsmål til Kulturrevolutionen:</w:t>
      </w:r>
    </w:p>
    <w:p w14:paraId="40EF7E90" w14:textId="77777777" w:rsidR="006D341A" w:rsidRPr="006D341A" w:rsidRDefault="006D341A" w:rsidP="006D341A">
      <w:pPr>
        <w:numPr>
          <w:ilvl w:val="0"/>
          <w:numId w:val="1"/>
        </w:numPr>
        <w:tabs>
          <w:tab w:val="num" w:pos="720"/>
        </w:tabs>
        <w:spacing w:line="276" w:lineRule="auto"/>
        <w:rPr>
          <w:sz w:val="24"/>
          <w:szCs w:val="24"/>
        </w:rPr>
      </w:pPr>
      <w:r w:rsidRPr="006D341A">
        <w:rPr>
          <w:sz w:val="24"/>
          <w:szCs w:val="24"/>
        </w:rPr>
        <w:t>Hvad startede Kulturrevolutionen oprindeligt som?</w:t>
      </w:r>
    </w:p>
    <w:p w14:paraId="35DAC64D" w14:textId="77777777" w:rsidR="004A2D4B" w:rsidRDefault="006D341A" w:rsidP="0098086B">
      <w:pPr>
        <w:numPr>
          <w:ilvl w:val="0"/>
          <w:numId w:val="1"/>
        </w:numPr>
        <w:spacing w:line="276" w:lineRule="auto"/>
        <w:rPr>
          <w:sz w:val="24"/>
          <w:szCs w:val="24"/>
        </w:rPr>
      </w:pPr>
      <w:r w:rsidRPr="006D341A">
        <w:rPr>
          <w:sz w:val="24"/>
          <w:szCs w:val="24"/>
        </w:rPr>
        <w:t>Hvad søgte rødgardisterne at bekæmpe med Kulturrevolutionen?</w:t>
      </w:r>
    </w:p>
    <w:p w14:paraId="3F974A03" w14:textId="77777777" w:rsidR="00C13EDF" w:rsidRDefault="004A2D4B" w:rsidP="0098086B">
      <w:pPr>
        <w:numPr>
          <w:ilvl w:val="0"/>
          <w:numId w:val="1"/>
        </w:numPr>
        <w:spacing w:line="276" w:lineRule="auto"/>
        <w:rPr>
          <w:sz w:val="24"/>
          <w:szCs w:val="24"/>
        </w:rPr>
      </w:pPr>
      <w:r>
        <w:rPr>
          <w:sz w:val="24"/>
          <w:szCs w:val="24"/>
        </w:rPr>
        <w:t xml:space="preserve">Ifølge kilden: Med hvilke midler </w:t>
      </w:r>
      <w:r w:rsidR="00611716">
        <w:rPr>
          <w:sz w:val="24"/>
          <w:szCs w:val="24"/>
        </w:rPr>
        <w:t xml:space="preserve">ville Mao begejstre sine tilhængere? </w:t>
      </w:r>
    </w:p>
    <w:p w14:paraId="17ECD2E7" w14:textId="54BBB18D" w:rsidR="004A2D4B" w:rsidRDefault="00611716" w:rsidP="00C13EDF">
      <w:pPr>
        <w:numPr>
          <w:ilvl w:val="1"/>
          <w:numId w:val="1"/>
        </w:numPr>
        <w:spacing w:line="276" w:lineRule="auto"/>
        <w:rPr>
          <w:sz w:val="24"/>
          <w:szCs w:val="24"/>
        </w:rPr>
      </w:pPr>
      <w:r>
        <w:rPr>
          <w:sz w:val="24"/>
          <w:szCs w:val="24"/>
        </w:rPr>
        <w:t>Hv</w:t>
      </w:r>
      <w:r w:rsidR="007F708C">
        <w:rPr>
          <w:sz w:val="24"/>
          <w:szCs w:val="24"/>
        </w:rPr>
        <w:t>ad viser kilden om Maos politik og Kulturrevolu</w:t>
      </w:r>
      <w:r w:rsidR="00C13EDF">
        <w:rPr>
          <w:sz w:val="24"/>
          <w:szCs w:val="24"/>
        </w:rPr>
        <w:t>tionens målsætninger?</w:t>
      </w:r>
    </w:p>
    <w:p w14:paraId="5F354224" w14:textId="24F64CCB" w:rsidR="006D341A" w:rsidRPr="006D341A" w:rsidRDefault="006D341A" w:rsidP="0098086B">
      <w:pPr>
        <w:numPr>
          <w:ilvl w:val="0"/>
          <w:numId w:val="1"/>
        </w:numPr>
        <w:tabs>
          <w:tab w:val="num" w:pos="720"/>
        </w:tabs>
        <w:spacing w:line="276" w:lineRule="auto"/>
        <w:rPr>
          <w:sz w:val="24"/>
          <w:szCs w:val="24"/>
        </w:rPr>
      </w:pPr>
      <w:r w:rsidRPr="006D341A">
        <w:rPr>
          <w:sz w:val="24"/>
          <w:szCs w:val="24"/>
        </w:rPr>
        <w:t>Hvordan påvirkede Kulturrevolutionen Kinas forhold til omverdenen?</w:t>
      </w:r>
    </w:p>
    <w:p w14:paraId="193759AA" w14:textId="77777777" w:rsidR="006D341A" w:rsidRPr="006D341A" w:rsidRDefault="006D341A" w:rsidP="006D341A">
      <w:pPr>
        <w:numPr>
          <w:ilvl w:val="0"/>
          <w:numId w:val="1"/>
        </w:numPr>
        <w:tabs>
          <w:tab w:val="num" w:pos="720"/>
        </w:tabs>
        <w:spacing w:line="276" w:lineRule="auto"/>
        <w:rPr>
          <w:sz w:val="24"/>
          <w:szCs w:val="24"/>
        </w:rPr>
      </w:pPr>
      <w:r w:rsidRPr="006D341A">
        <w:rPr>
          <w:sz w:val="24"/>
          <w:szCs w:val="24"/>
        </w:rPr>
        <w:t>Hvilke socioøkonomiske konsekvenser fik Kulturrevolutionen for det kinesiske samfund?</w:t>
      </w:r>
    </w:p>
    <w:p w14:paraId="6B93E525" w14:textId="1BC299B5" w:rsidR="00BF26D7" w:rsidRPr="004A2D4B" w:rsidRDefault="006D341A" w:rsidP="006D341A">
      <w:pPr>
        <w:numPr>
          <w:ilvl w:val="0"/>
          <w:numId w:val="1"/>
        </w:numPr>
        <w:spacing w:line="276" w:lineRule="auto"/>
        <w:rPr>
          <w:sz w:val="24"/>
          <w:szCs w:val="24"/>
        </w:rPr>
      </w:pPr>
      <w:r w:rsidRPr="006D341A">
        <w:rPr>
          <w:sz w:val="24"/>
          <w:szCs w:val="24"/>
        </w:rPr>
        <w:t>Hvem er og hvad blev ofre for rødgardisternes vold og terror?</w:t>
      </w:r>
    </w:p>
    <w:sectPr w:rsidR="00BF26D7" w:rsidRPr="004A2D4B" w:rsidSect="006F401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3000F"/>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06087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49F"/>
    <w:rsid w:val="002A349F"/>
    <w:rsid w:val="004A2D4B"/>
    <w:rsid w:val="00611716"/>
    <w:rsid w:val="006D341A"/>
    <w:rsid w:val="006F401A"/>
    <w:rsid w:val="007F708C"/>
    <w:rsid w:val="00BF26D7"/>
    <w:rsid w:val="00C13EDF"/>
    <w:rsid w:val="00D878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C53BC"/>
  <w15:chartTrackingRefBased/>
  <w15:docId w15:val="{4EF6BA38-37DA-49A4-A89F-AE5D582E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F26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2A34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A349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A349F"/>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2A349F"/>
    <w:rPr>
      <w:rFonts w:eastAsiaTheme="minorEastAsia"/>
      <w:color w:val="5A5A5A" w:themeColor="text1" w:themeTint="A5"/>
      <w:spacing w:val="15"/>
    </w:rPr>
  </w:style>
  <w:style w:type="character" w:styleId="Hyperlink">
    <w:name w:val="Hyperlink"/>
    <w:basedOn w:val="Standardskrifttypeiafsnit"/>
    <w:uiPriority w:val="99"/>
    <w:unhideWhenUsed/>
    <w:rsid w:val="002A349F"/>
    <w:rPr>
      <w:color w:val="0563C1" w:themeColor="hyperlink"/>
      <w:u w:val="single"/>
    </w:rPr>
  </w:style>
  <w:style w:type="character" w:styleId="Ulstomtale">
    <w:name w:val="Unresolved Mention"/>
    <w:basedOn w:val="Standardskrifttypeiafsnit"/>
    <w:uiPriority w:val="99"/>
    <w:semiHidden/>
    <w:unhideWhenUsed/>
    <w:rsid w:val="002A349F"/>
    <w:rPr>
      <w:color w:val="605E5C"/>
      <w:shd w:val="clear" w:color="auto" w:fill="E1DFDD"/>
    </w:rPr>
  </w:style>
  <w:style w:type="character" w:customStyle="1" w:styleId="Overskrift1Tegn">
    <w:name w:val="Overskrift 1 Tegn"/>
    <w:basedOn w:val="Standardskrifttypeiafsnit"/>
    <w:link w:val="Overskrift1"/>
    <w:uiPriority w:val="9"/>
    <w:rsid w:val="00BF26D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80594">
      <w:bodyDiv w:val="1"/>
      <w:marLeft w:val="0"/>
      <w:marRight w:val="0"/>
      <w:marTop w:val="0"/>
      <w:marBottom w:val="0"/>
      <w:divBdr>
        <w:top w:val="none" w:sz="0" w:space="0" w:color="auto"/>
        <w:left w:val="none" w:sz="0" w:space="0" w:color="auto"/>
        <w:bottom w:val="none" w:sz="0" w:space="0" w:color="auto"/>
        <w:right w:val="none" w:sz="0" w:space="0" w:color="auto"/>
      </w:divBdr>
    </w:div>
    <w:div w:id="767771131">
      <w:bodyDiv w:val="1"/>
      <w:marLeft w:val="0"/>
      <w:marRight w:val="0"/>
      <w:marTop w:val="0"/>
      <w:marBottom w:val="0"/>
      <w:divBdr>
        <w:top w:val="none" w:sz="0" w:space="0" w:color="auto"/>
        <w:left w:val="none" w:sz="0" w:space="0" w:color="auto"/>
        <w:bottom w:val="none" w:sz="0" w:space="0" w:color="auto"/>
        <w:right w:val="none" w:sz="0" w:space="0" w:color="auto"/>
      </w:divBdr>
    </w:div>
    <w:div w:id="156729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istorieportalen.systime.dk/?id=1840"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555</Words>
  <Characters>3387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Bánkuti Østergaard</dc:creator>
  <cp:keywords/>
  <dc:description/>
  <cp:lastModifiedBy>Erika Bánkuti Østergaard</cp:lastModifiedBy>
  <cp:revision>7</cp:revision>
  <dcterms:created xsi:type="dcterms:W3CDTF">2022-05-01T18:56:00Z</dcterms:created>
  <dcterms:modified xsi:type="dcterms:W3CDTF">2022-05-01T19:42:00Z</dcterms:modified>
</cp:coreProperties>
</file>