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7A4D5" w14:textId="77777777" w:rsidR="008D25F3" w:rsidRDefault="008D25F3" w:rsidP="005477EC">
      <w:pPr>
        <w:pStyle w:val="Overskrift1"/>
      </w:pPr>
      <w:r>
        <w:t>Saltes opløselighed i vand og fældningsreaktioner</w:t>
      </w:r>
    </w:p>
    <w:p w14:paraId="51FB5878" w14:textId="77777777" w:rsidR="007D28D7" w:rsidRPr="005477EC" w:rsidRDefault="007D28D7" w:rsidP="007D28D7">
      <w:pPr>
        <w:jc w:val="right"/>
        <w:rPr>
          <w:rFonts w:asciiTheme="minorHAnsi" w:hAnsiTheme="minorHAnsi" w:cs="Arial"/>
          <w:sz w:val="20"/>
          <w:szCs w:val="20"/>
        </w:rPr>
      </w:pPr>
      <w:r w:rsidRPr="005477EC">
        <w:rPr>
          <w:rFonts w:asciiTheme="minorHAnsi" w:hAnsiTheme="minorHAnsi" w:cs="Arial"/>
          <w:bCs/>
          <w:sz w:val="20"/>
          <w:szCs w:val="20"/>
        </w:rPr>
        <w:t>Journal</w:t>
      </w:r>
    </w:p>
    <w:p w14:paraId="327DCC4F" w14:textId="77777777" w:rsidR="008D25F3" w:rsidRDefault="008D25F3">
      <w:pPr>
        <w:jc w:val="right"/>
        <w:rPr>
          <w:rFonts w:ascii="Arial" w:hAnsi="Arial" w:cs="Arial"/>
          <w:sz w:val="18"/>
          <w:szCs w:val="18"/>
        </w:rPr>
      </w:pPr>
    </w:p>
    <w:p w14:paraId="1F13CEF0" w14:textId="77777777" w:rsidR="008D25F3" w:rsidRPr="005477EC" w:rsidRDefault="008D25F3" w:rsidP="005477EC">
      <w:pPr>
        <w:pStyle w:val="Titel"/>
      </w:pPr>
      <w:r w:rsidRPr="005477EC">
        <w:t>Formål</w:t>
      </w:r>
    </w:p>
    <w:p w14:paraId="55F697AA" w14:textId="1EE1752C" w:rsidR="008D25F3" w:rsidRDefault="008D25F3" w:rsidP="001757DF">
      <w:pPr>
        <w:jc w:val="both"/>
      </w:pPr>
      <w:r>
        <w:t>Formålet med forsøget er at undersøge nogle saltes opløselighed i vand</w:t>
      </w:r>
      <w:r w:rsidR="00182A74">
        <w:t xml:space="preserve">. Dette gøres </w:t>
      </w:r>
      <w:r>
        <w:t>ved at blande letopløselige salte</w:t>
      </w:r>
      <w:r w:rsidR="00182A74">
        <w:t>,</w:t>
      </w:r>
      <w:r>
        <w:t xml:space="preserve"> og </w:t>
      </w:r>
      <w:r w:rsidR="00182A74">
        <w:t xml:space="preserve">herefter </w:t>
      </w:r>
      <w:r>
        <w:t>iagttage om der sker fældningsreaktioner eller ej.</w:t>
      </w:r>
    </w:p>
    <w:p w14:paraId="702543B9" w14:textId="77777777" w:rsidR="008D25F3" w:rsidRDefault="008D25F3"/>
    <w:p w14:paraId="60A410C8" w14:textId="77777777" w:rsidR="008D25F3" w:rsidRDefault="008D25F3" w:rsidP="005477EC">
      <w:pPr>
        <w:pStyle w:val="Titel"/>
      </w:pPr>
      <w:r>
        <w:t>Teori</w:t>
      </w:r>
    </w:p>
    <w:p w14:paraId="65CCE73E" w14:textId="77777777" w:rsidR="003A7A58" w:rsidRDefault="008D25F3" w:rsidP="001757DF">
      <w:pPr>
        <w:jc w:val="both"/>
      </w:pPr>
      <w:r>
        <w:t>Salte kan inddeles efter deres opløselighed i vand</w:t>
      </w:r>
      <w:r w:rsidR="003A7A58">
        <w:t>.</w:t>
      </w:r>
    </w:p>
    <w:p w14:paraId="3C5AED3A" w14:textId="77777777" w:rsidR="003A7A58" w:rsidRDefault="008D25F3" w:rsidP="001757DF">
      <w:pPr>
        <w:pStyle w:val="Listeafsnit"/>
        <w:numPr>
          <w:ilvl w:val="0"/>
          <w:numId w:val="2"/>
        </w:numPr>
        <w:jc w:val="both"/>
      </w:pPr>
      <w:r>
        <w:t>For letopløselige salte gælder</w:t>
      </w:r>
      <w:r w:rsidR="00182A74">
        <w:t>,</w:t>
      </w:r>
      <w:r>
        <w:t xml:space="preserve"> at der kan opløses mere end </w:t>
      </w:r>
      <w:r w:rsidR="005477EC">
        <w:t>2</w:t>
      </w:r>
      <w:r>
        <w:t xml:space="preserve"> g i 100g vand</w:t>
      </w:r>
    </w:p>
    <w:p w14:paraId="26A53955" w14:textId="6EED61E6" w:rsidR="003A7A58" w:rsidRDefault="003A7A58" w:rsidP="001757DF">
      <w:pPr>
        <w:pStyle w:val="Listeafsnit"/>
        <w:numPr>
          <w:ilvl w:val="0"/>
          <w:numId w:val="2"/>
        </w:numPr>
        <w:jc w:val="both"/>
      </w:pPr>
      <w:r>
        <w:t xml:space="preserve">For </w:t>
      </w:r>
      <w:r w:rsidR="008D25F3">
        <w:t xml:space="preserve">tungtopløselige salte </w:t>
      </w:r>
      <w:r>
        <w:t xml:space="preserve">gælder, at der </w:t>
      </w:r>
      <w:r w:rsidR="008D25F3">
        <w:t>kan opløse</w:t>
      </w:r>
      <w:r>
        <w:t>s</w:t>
      </w:r>
      <w:r w:rsidR="008D25F3">
        <w:t xml:space="preserve"> mindre end </w:t>
      </w:r>
      <w:r w:rsidR="005477EC">
        <w:t>2</w:t>
      </w:r>
      <w:r w:rsidR="008D25F3">
        <w:t xml:space="preserve"> g i 100 g vand. </w:t>
      </w:r>
    </w:p>
    <w:p w14:paraId="14707E1A" w14:textId="77777777" w:rsidR="003A7A58" w:rsidRDefault="003A7A58"/>
    <w:p w14:paraId="1124BD2C" w14:textId="2B9529C7" w:rsidR="008D25F3" w:rsidRDefault="008D25F3" w:rsidP="001757DF">
      <w:pPr>
        <w:jc w:val="both"/>
      </w:pPr>
      <w:r>
        <w:t>Hvis vandige opløsninger af to letopløselige salte blandes, kan der ske følgende:</w:t>
      </w:r>
    </w:p>
    <w:p w14:paraId="497A05C5" w14:textId="77777777" w:rsidR="00BB6EED" w:rsidRDefault="00BB6EED" w:rsidP="001757DF">
      <w:pPr>
        <w:jc w:val="both"/>
      </w:pPr>
    </w:p>
    <w:p w14:paraId="693C26AA" w14:textId="77777777" w:rsidR="008D25F3" w:rsidRDefault="008D25F3" w:rsidP="001757DF">
      <w:pPr>
        <w:numPr>
          <w:ilvl w:val="0"/>
          <w:numId w:val="1"/>
        </w:numPr>
        <w:jc w:val="both"/>
      </w:pPr>
      <w:r>
        <w:t>Der kan dannes to nye letopløselige salte: Blandingen vil være klar, som de to opløsninger var, inden de blev hældt sammen.</w:t>
      </w:r>
    </w:p>
    <w:p w14:paraId="43A42844" w14:textId="77777777" w:rsidR="008D25F3" w:rsidRDefault="008D25F3" w:rsidP="001757DF">
      <w:pPr>
        <w:numPr>
          <w:ilvl w:val="0"/>
          <w:numId w:val="1"/>
        </w:numPr>
        <w:jc w:val="both"/>
      </w:pPr>
      <w:r>
        <w:t>Der kan dannes et nyt letopløseligt salt og et tungtopløseligt salt: Blandingen vil indeholde e</w:t>
      </w:r>
      <w:r w:rsidR="00182A74">
        <w:t>t</w:t>
      </w:r>
      <w:r>
        <w:t xml:space="preserve"> fast stof – et bundfald, som dog kan ”svæve” rundt i væsken – og et nyt letopløseligt salt, som vil findes som ioner imellem vandmolekylerne.</w:t>
      </w:r>
    </w:p>
    <w:p w14:paraId="0BA990BF" w14:textId="77777777" w:rsidR="008D25F3" w:rsidRDefault="008D25F3" w:rsidP="001757DF">
      <w:pPr>
        <w:numPr>
          <w:ilvl w:val="0"/>
          <w:numId w:val="1"/>
        </w:numPr>
        <w:jc w:val="both"/>
      </w:pPr>
      <w:r>
        <w:t>Der kan dannes to tungtopløselige salte: Blandingen vil indeholde to faste stoffer – bundfaldene kan dog ”svæve” rundt i væsken. Hvis de to bundfald har hver sin farve, kan man se</w:t>
      </w:r>
      <w:r w:rsidR="00182A74">
        <w:t>,</w:t>
      </w:r>
      <w:r w:rsidR="005477EC">
        <w:t xml:space="preserve"> at de begge er blevet dannet</w:t>
      </w:r>
      <w:r>
        <w:t>.</w:t>
      </w:r>
    </w:p>
    <w:p w14:paraId="0322B347" w14:textId="77777777" w:rsidR="00BB6EED" w:rsidRDefault="00BB6EED" w:rsidP="00BB6EED"/>
    <w:p w14:paraId="65444DA2" w14:textId="77777777" w:rsidR="008D25F3" w:rsidRDefault="005477EC" w:rsidP="001757DF">
      <w:pPr>
        <w:jc w:val="both"/>
      </w:pPr>
      <w:r>
        <w:t>Reaktionen,</w:t>
      </w:r>
      <w:r w:rsidR="008D25F3">
        <w:t xml:space="preserve"> hvorved et tungtopløseligt salt dannes ud fra to let opløselige salte, kaldes en </w:t>
      </w:r>
      <w:r w:rsidR="008D25F3" w:rsidRPr="005A7741">
        <w:rPr>
          <w:b/>
          <w:bCs/>
          <w:i/>
        </w:rPr>
        <w:t>fældningsreaktion</w:t>
      </w:r>
      <w:r w:rsidR="008D25F3">
        <w:t>.</w:t>
      </w:r>
    </w:p>
    <w:p w14:paraId="08632B74" w14:textId="77777777" w:rsidR="00BB6EED" w:rsidRDefault="00BB6EED" w:rsidP="001757DF">
      <w:pPr>
        <w:jc w:val="both"/>
      </w:pPr>
    </w:p>
    <w:p w14:paraId="5754EADB" w14:textId="77777777" w:rsidR="001757DF" w:rsidRDefault="003A7A58" w:rsidP="001757DF">
      <w:pPr>
        <w:jc w:val="both"/>
      </w:pPr>
      <w:r>
        <w:t>Som eksempel ses på saltene</w:t>
      </w:r>
      <w:r w:rsidR="008D25F3">
        <w:t xml:space="preserve"> </w:t>
      </w:r>
      <w:proofErr w:type="gramStart"/>
      <w:r>
        <w:t>k</w:t>
      </w:r>
      <w:r w:rsidR="008D25F3">
        <w:t>alium</w:t>
      </w:r>
      <w:r>
        <w:t>(</w:t>
      </w:r>
      <w:proofErr w:type="gramEnd"/>
      <w:r>
        <w:t>1+)</w:t>
      </w:r>
      <w:r w:rsidR="00E305F1">
        <w:t xml:space="preserve">bromid </w:t>
      </w:r>
      <w:r w:rsidR="008D25F3">
        <w:t>og sølv</w:t>
      </w:r>
      <w:r>
        <w:t>(1+)</w:t>
      </w:r>
      <w:r w:rsidR="008D25F3">
        <w:t xml:space="preserve">nitrat </w:t>
      </w:r>
      <w:r>
        <w:t xml:space="preserve">, der </w:t>
      </w:r>
      <w:r w:rsidR="008D25F3">
        <w:t xml:space="preserve">er to letopløselige salte. Blandes to vandige opløsninger af henholdsvis </w:t>
      </w:r>
      <w:proofErr w:type="gramStart"/>
      <w:r w:rsidR="008D25F3">
        <w:t>kalium</w:t>
      </w:r>
      <w:r>
        <w:t>(</w:t>
      </w:r>
      <w:proofErr w:type="gramEnd"/>
      <w:r>
        <w:t>1+)</w:t>
      </w:r>
      <w:r w:rsidR="00E305F1">
        <w:t>bromid</w:t>
      </w:r>
      <w:r w:rsidR="008D25F3">
        <w:t xml:space="preserve"> og sølv</w:t>
      </w:r>
      <w:r>
        <w:t>(1+)</w:t>
      </w:r>
      <w:r w:rsidR="008D25F3">
        <w:t xml:space="preserve">nitrat, vil der udfældes et lysegult bundfald. Bundfældet består af det tungtopløselige salt </w:t>
      </w:r>
      <w:proofErr w:type="gramStart"/>
      <w:r w:rsidR="008D25F3">
        <w:t>sølv</w:t>
      </w:r>
      <w:r>
        <w:t>(</w:t>
      </w:r>
      <w:proofErr w:type="gramEnd"/>
      <w:r>
        <w:t>1+)</w:t>
      </w:r>
      <w:r w:rsidR="008D25F3">
        <w:t xml:space="preserve">bromid. Ved reaktionen dannes også det letopløselige salt </w:t>
      </w:r>
      <w:proofErr w:type="gramStart"/>
      <w:r w:rsidR="008D25F3">
        <w:t>kalium</w:t>
      </w:r>
      <w:r>
        <w:t>(</w:t>
      </w:r>
      <w:proofErr w:type="gramEnd"/>
      <w:r>
        <w:t>1+)</w:t>
      </w:r>
      <w:r w:rsidR="008D25F3">
        <w:t xml:space="preserve">nitrat. </w:t>
      </w:r>
    </w:p>
    <w:p w14:paraId="1A29D7BD" w14:textId="77777777" w:rsidR="001757DF" w:rsidRDefault="001757DF" w:rsidP="001757DF">
      <w:pPr>
        <w:jc w:val="both"/>
      </w:pPr>
    </w:p>
    <w:p w14:paraId="5F86C553" w14:textId="6FC2AB12" w:rsidR="008D25F3" w:rsidRDefault="008D25F3" w:rsidP="001757DF">
      <w:pPr>
        <w:jc w:val="both"/>
      </w:pPr>
      <w:r>
        <w:t>Reaktionen kan beskrives ved h</w:t>
      </w:r>
      <w:r w:rsidR="005477EC">
        <w:t>jælp af følgende reaktionsskema</w:t>
      </w:r>
      <w:r w:rsidR="001757DF">
        <w:t xml:space="preserve">, hvor fældningsreaktionen er opskrevet med </w:t>
      </w:r>
      <w:r w:rsidR="001757DF" w:rsidRPr="005A7741">
        <w:rPr>
          <w:b/>
          <w:bCs/>
          <w:i/>
          <w:iCs/>
        </w:rPr>
        <w:t>stofformler</w:t>
      </w:r>
      <w:r w:rsidR="001757DF">
        <w:t>:</w:t>
      </w:r>
    </w:p>
    <w:p w14:paraId="504CE63B" w14:textId="77777777" w:rsidR="00BB6EED" w:rsidRDefault="00BB6EED"/>
    <w:tbl>
      <w:tblPr>
        <w:tblStyle w:val="Tabel-Git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8"/>
        <w:gridCol w:w="8262"/>
        <w:gridCol w:w="688"/>
      </w:tblGrid>
      <w:tr w:rsidR="005477EC" w14:paraId="2C2D7B6A" w14:textId="77777777" w:rsidTr="003A7A58">
        <w:trPr>
          <w:trHeight w:val="351"/>
        </w:trPr>
        <w:tc>
          <w:tcPr>
            <w:tcW w:w="350" w:type="pct"/>
            <w:shd w:val="clear" w:color="auto" w:fill="auto"/>
            <w:vAlign w:val="center"/>
          </w:tcPr>
          <w:p w14:paraId="3129408C" w14:textId="77777777" w:rsidR="005477EC" w:rsidRDefault="005477EC" w:rsidP="005477EC"/>
        </w:tc>
        <w:tc>
          <w:tcPr>
            <w:tcW w:w="4200" w:type="pct"/>
            <w:shd w:val="clear" w:color="auto" w:fill="auto"/>
            <w:vAlign w:val="center"/>
          </w:tcPr>
          <w:p w14:paraId="169E0FE8" w14:textId="77777777" w:rsidR="005477EC" w:rsidRDefault="00DF3C2D" w:rsidP="00DF3C2D">
            <w:pPr>
              <w:jc w:val="center"/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AgN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O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aq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</w:rPr>
                  <m:t>+ KBr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aq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→  AgBr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</w:rPr>
                  <m:t>+  KN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O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(aq)</m:t>
                </m:r>
              </m:oMath>
            </m:oMathPara>
          </w:p>
        </w:tc>
        <w:tc>
          <w:tcPr>
            <w:tcW w:w="350" w:type="pct"/>
            <w:shd w:val="clear" w:color="auto" w:fill="auto"/>
            <w:vAlign w:val="center"/>
          </w:tcPr>
          <w:p w14:paraId="48D4F0FA" w14:textId="77777777" w:rsidR="005477EC" w:rsidRDefault="005477EC" w:rsidP="005477EC">
            <w:pPr>
              <w:jc w:val="right"/>
            </w:pPr>
            <w:r>
              <w:fldChar w:fldCharType="begin"/>
            </w:r>
            <w:bookmarkStart w:id="0" w:name="_Ref92469164"/>
            <w:bookmarkEnd w:id="0"/>
            <w:r>
              <w:instrText xml:space="preserve"> LISTNUM "WMeq" "NumberDefault" \L 4 </w:instrText>
            </w:r>
            <w:r>
              <w:fldChar w:fldCharType="end"/>
            </w:r>
          </w:p>
        </w:tc>
      </w:tr>
    </w:tbl>
    <w:p w14:paraId="67E46E1E" w14:textId="77777777" w:rsidR="00BB6EED" w:rsidRDefault="00BB6EED"/>
    <w:p w14:paraId="3B93F2B2" w14:textId="77777777" w:rsidR="00DE7E63" w:rsidRDefault="00601911" w:rsidP="00894CB3">
      <w:pPr>
        <w:jc w:val="both"/>
      </w:pPr>
      <w:r>
        <w:t>Alternativt kan reaktionen opskrives simplere ved et</w:t>
      </w:r>
      <w:r w:rsidR="008D25F3">
        <w:t xml:space="preserve"> </w:t>
      </w:r>
      <w:r w:rsidR="008D25F3" w:rsidRPr="005A7741">
        <w:rPr>
          <w:b/>
          <w:bCs/>
          <w:i/>
        </w:rPr>
        <w:t>ionreaktionsskema</w:t>
      </w:r>
      <w:r w:rsidR="00894CB3">
        <w:rPr>
          <w:iCs/>
        </w:rPr>
        <w:t>. Her opskrives</w:t>
      </w:r>
      <w:r w:rsidR="008D25F3">
        <w:t xml:space="preserve"> kun de relevante ioner </w:t>
      </w:r>
      <w:r w:rsidR="00894CB3">
        <w:t xml:space="preserve">der </w:t>
      </w:r>
      <w:r w:rsidR="008D25F3">
        <w:t xml:space="preserve">indgår i </w:t>
      </w:r>
      <w:r w:rsidR="00894CB3">
        <w:t xml:space="preserve">fældningsreaktionen </w:t>
      </w:r>
      <w:r w:rsidR="008612FC">
        <w:t>i</w:t>
      </w:r>
      <w:r w:rsidR="009F36EB">
        <w:t>mens</w:t>
      </w:r>
      <w:r w:rsidR="00DF3C2D">
        <w:t xml:space="preserve"> </w:t>
      </w:r>
      <w:proofErr w:type="spellStart"/>
      <w:r w:rsidR="008612FC" w:rsidRPr="00DE7E63">
        <w:rPr>
          <w:b/>
          <w:bCs/>
          <w:i/>
          <w:iCs/>
        </w:rPr>
        <w:t>tilskuerionerne</w:t>
      </w:r>
      <w:proofErr w:type="spellEnd"/>
      <w:r w:rsidR="00DF3C2D" w:rsidRPr="009F36EB">
        <w:t xml:space="preserve"> </w:t>
      </w:r>
      <w:r w:rsidR="00DF3C2D">
        <w:t>er fjernet</w:t>
      </w:r>
      <w:r w:rsidR="00894CB3">
        <w:t xml:space="preserve"> fra reaktionsskemaet</w:t>
      </w:r>
      <w:r>
        <w:t xml:space="preserve">. </w:t>
      </w:r>
      <w:r w:rsidR="00DE7E63">
        <w:t xml:space="preserve">En </w:t>
      </w:r>
      <w:proofErr w:type="spellStart"/>
      <w:r w:rsidR="00DE7E63">
        <w:t>tilskuerion</w:t>
      </w:r>
      <w:proofErr w:type="spellEnd"/>
      <w:r w:rsidR="00DE7E63">
        <w:t xml:space="preserve"> er til stede i reaktionsblandingen, men indgår ikke i fældningsreaktionen. </w:t>
      </w:r>
    </w:p>
    <w:p w14:paraId="6677A7EB" w14:textId="77777777" w:rsidR="00DE7E63" w:rsidRDefault="00DE7E63" w:rsidP="00894CB3">
      <w:pPr>
        <w:jc w:val="both"/>
      </w:pPr>
    </w:p>
    <w:p w14:paraId="41616238" w14:textId="35D278F9" w:rsidR="008D25F3" w:rsidRDefault="00894CB3" w:rsidP="00894CB3">
      <w:pPr>
        <w:jc w:val="both"/>
      </w:pPr>
      <w:r>
        <w:t xml:space="preserve">I fældningsreaktionen i </w:t>
      </w:r>
      <w:r>
        <w:fldChar w:fldCharType="begin"/>
      </w:r>
      <w:r>
        <w:instrText xml:space="preserve"> REF _Ref92469164 \n \h </w:instrText>
      </w:r>
      <w:r>
        <w:fldChar w:fldCharType="separate"/>
      </w:r>
      <w:r>
        <w:t>(1)</w:t>
      </w:r>
      <w:r>
        <w:fldChar w:fldCharType="end"/>
      </w:r>
      <w:r>
        <w:t xml:space="preserve"> </w:t>
      </w:r>
      <w:r w:rsidR="00601911">
        <w:t>er</w:t>
      </w:r>
      <w:r w:rsidR="009F36EB">
        <w:t xml:space="preserve"> det ionerne </w:t>
      </w:r>
      <m:oMath>
        <m:r>
          <m:rPr>
            <m:sty m:val="p"/>
          </m:rPr>
          <w:rPr>
            <w:rFonts w:ascii="Cambria Math" w:hAnsi="Cambria Math"/>
          </w:rPr>
          <m:t>A</m:t>
        </m:r>
        <m:sSup>
          <m:sSupPr>
            <m:ctrlPr>
              <w:rPr>
                <w:rFonts w:ascii="Cambria Math" w:hAnsi="Cambria Math"/>
                <w:iCs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+</m:t>
            </m:r>
          </m:sup>
        </m:sSup>
      </m:oMath>
      <w:r w:rsidR="009F36EB">
        <w:t xml:space="preserve"> og </w:t>
      </w:r>
      <m:oMath>
        <m:sSup>
          <m:sSupPr>
            <m:ctrlPr>
              <w:rPr>
                <w:rFonts w:ascii="Cambria Math" w:hAnsi="Cambria Math"/>
                <w:iCs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Br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-</m:t>
            </m:r>
          </m:sup>
        </m:sSup>
      </m:oMath>
      <w:r w:rsidR="009F36EB">
        <w:t xml:space="preserve"> der danner det tungtopløselige </w:t>
      </w:r>
      <w:r w:rsidR="008612FC">
        <w:t xml:space="preserve">salt </w:t>
      </w:r>
      <m:oMath>
        <m:r>
          <m:rPr>
            <m:sty m:val="p"/>
          </m:rPr>
          <w:rPr>
            <w:rFonts w:ascii="Cambria Math" w:hAnsi="Cambria Math"/>
          </w:rPr>
          <m:t>AgBr</m:t>
        </m:r>
      </m:oMath>
      <w:r w:rsidR="008612FC">
        <w:t xml:space="preserve"> ved sammenblandingen. Ionerne</w:t>
      </w:r>
      <w:r w:rsidR="00601911">
        <w:t xml:space="preserve"> </w:t>
      </w:r>
      <m:oMath>
        <m:sSup>
          <m:sSupPr>
            <m:ctrlPr>
              <w:rPr>
                <w:rFonts w:ascii="Cambria Math" w:hAnsi="Cambria Math"/>
                <w:iCs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K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+</m:t>
            </m:r>
          </m:sup>
        </m:sSup>
      </m:oMath>
      <w:r w:rsidR="00601911">
        <w:rPr>
          <w:iCs/>
        </w:rPr>
        <w:t xml:space="preserve"> og </w:t>
      </w:r>
      <m:oMath>
        <m:r>
          <m:rPr>
            <m:sty m:val="p"/>
          </m:rPr>
          <w:rPr>
            <w:rFonts w:ascii="Cambria Math" w:hAnsi="Cambria Math"/>
          </w:rPr>
          <m:t>N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-</m:t>
            </m:r>
          </m:sup>
        </m:sSubSup>
      </m:oMath>
      <w:r w:rsidR="008612FC">
        <w:t xml:space="preserve"> </w:t>
      </w:r>
      <w:r w:rsidR="00601911">
        <w:t>holder sig i opløsningen under reaktionen</w:t>
      </w:r>
      <w:r w:rsidR="008612FC">
        <w:t xml:space="preserve"> og er dermed tilskuerioner. Ionreaktionsskemaet for reaktionen opskrives da som:</w:t>
      </w:r>
    </w:p>
    <w:p w14:paraId="5001D8B5" w14:textId="77777777" w:rsidR="00BB6EED" w:rsidRDefault="00BB6EED"/>
    <w:tbl>
      <w:tblPr>
        <w:tblStyle w:val="Tabel-Git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8"/>
        <w:gridCol w:w="8262"/>
        <w:gridCol w:w="688"/>
      </w:tblGrid>
      <w:tr w:rsidR="00DF3C2D" w14:paraId="639699A6" w14:textId="77777777" w:rsidTr="003A7A58">
        <w:trPr>
          <w:trHeight w:val="325"/>
        </w:trPr>
        <w:tc>
          <w:tcPr>
            <w:tcW w:w="350" w:type="pct"/>
            <w:shd w:val="clear" w:color="auto" w:fill="auto"/>
            <w:vAlign w:val="center"/>
          </w:tcPr>
          <w:p w14:paraId="71E373D7" w14:textId="77777777" w:rsidR="00DF3C2D" w:rsidRDefault="00DF3C2D" w:rsidP="00DF3C2D"/>
        </w:tc>
        <w:tc>
          <w:tcPr>
            <w:tcW w:w="4200" w:type="pct"/>
            <w:shd w:val="clear" w:color="auto" w:fill="auto"/>
            <w:vAlign w:val="center"/>
          </w:tcPr>
          <w:p w14:paraId="3DDFE203" w14:textId="77777777" w:rsidR="00DF3C2D" w:rsidRDefault="00DF3C2D" w:rsidP="00DF3C2D">
            <w:pPr>
              <w:jc w:val="center"/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A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g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+</m:t>
                    </m:r>
                  </m:sup>
                </m:sSup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aq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</w:rPr>
                  <m:t>+  B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r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-</m:t>
                    </m:r>
                  </m:sup>
                </m:sSup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aq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</w:rPr>
                  <m:t>→  AgBr(s)</m:t>
                </m:r>
              </m:oMath>
            </m:oMathPara>
          </w:p>
        </w:tc>
        <w:tc>
          <w:tcPr>
            <w:tcW w:w="350" w:type="pct"/>
            <w:shd w:val="clear" w:color="auto" w:fill="auto"/>
            <w:vAlign w:val="center"/>
          </w:tcPr>
          <w:p w14:paraId="50EE5DF0" w14:textId="77777777" w:rsidR="00DF3C2D" w:rsidRDefault="00DF3C2D" w:rsidP="00DF3C2D">
            <w:pPr>
              <w:jc w:val="right"/>
            </w:pPr>
            <w:r>
              <w:fldChar w:fldCharType="begin"/>
            </w:r>
            <w:bookmarkStart w:id="1" w:name="_Ref92472379"/>
            <w:bookmarkEnd w:id="1"/>
            <w:r>
              <w:instrText xml:space="preserve"> LISTNUM "WMeq" "NumberDefault" \L 4 </w:instrText>
            </w:r>
            <w:r>
              <w:fldChar w:fldCharType="end"/>
            </w:r>
          </w:p>
        </w:tc>
      </w:tr>
    </w:tbl>
    <w:p w14:paraId="239170DD" w14:textId="55CB1762" w:rsidR="00BB6EED" w:rsidRDefault="00273460" w:rsidP="005A7741">
      <w:pPr>
        <w:jc w:val="both"/>
      </w:pPr>
      <w:r>
        <w:br/>
      </w:r>
      <w:r w:rsidR="00D26D68">
        <w:t xml:space="preserve">Ved at anvende stofformler til opskrivning af fældningsreaktioner angives specifikt hvilke ionforbindelser der er anvendt til forsøget. </w:t>
      </w:r>
      <w:r w:rsidR="005A7741">
        <w:t xml:space="preserve">Fx at der er anvendt </w:t>
      </w:r>
      <w:proofErr w:type="gramStart"/>
      <w:r w:rsidR="005A7741">
        <w:t>kalium(</w:t>
      </w:r>
      <w:proofErr w:type="gramEnd"/>
      <w:r w:rsidR="005A7741">
        <w:t xml:space="preserve">1+)bromid og ikke natrium(1+)bromid, </w:t>
      </w:r>
      <w:r w:rsidR="00DE7E63">
        <w:t>og dermed dannes det letopløselige kalium(1+)</w:t>
      </w:r>
      <w:r w:rsidR="00821228">
        <w:t>nitrat</w:t>
      </w:r>
      <w:r w:rsidR="00DE7E63">
        <w:t xml:space="preserve"> </w:t>
      </w:r>
      <w:r w:rsidR="00DE7E63" w:rsidRPr="00DE7E63">
        <w:rPr>
          <w:i/>
          <w:iCs/>
        </w:rPr>
        <w:t>og ikke</w:t>
      </w:r>
      <w:r w:rsidR="00DE7E63">
        <w:t xml:space="preserve"> natrium(1+)</w:t>
      </w:r>
      <w:r w:rsidR="00821228">
        <w:t xml:space="preserve">nitrat </w:t>
      </w:r>
      <w:r w:rsidR="005A7741">
        <w:t xml:space="preserve">ved sammenblanding med sølv(1+)nitrat. </w:t>
      </w:r>
      <w:r w:rsidR="00821228">
        <w:t>Begge vil give de samme ionreaktionsskema</w:t>
      </w:r>
      <w:r w:rsidR="002462C2">
        <w:t xml:space="preserve">, som angivet i </w:t>
      </w:r>
      <w:r w:rsidR="002462C2">
        <w:fldChar w:fldCharType="begin"/>
      </w:r>
      <w:r w:rsidR="002462C2">
        <w:instrText xml:space="preserve"> REF _Ref92472379 \n \h </w:instrText>
      </w:r>
      <w:r w:rsidR="002462C2">
        <w:fldChar w:fldCharType="separate"/>
      </w:r>
      <w:r w:rsidR="002462C2">
        <w:t>(2)</w:t>
      </w:r>
      <w:r w:rsidR="002462C2">
        <w:fldChar w:fldCharType="end"/>
      </w:r>
      <w:r w:rsidR="00821228">
        <w:t xml:space="preserve">. </w:t>
      </w:r>
      <w:r w:rsidR="005A7741">
        <w:t>Ved at anvende ionreaktionsskema mister man denne information</w:t>
      </w:r>
      <w:r w:rsidR="00DE7E63">
        <w:t xml:space="preserve">, men </w:t>
      </w:r>
      <w:r w:rsidR="002462C2">
        <w:t xml:space="preserve">man </w:t>
      </w:r>
      <w:r w:rsidR="00DE7E63">
        <w:t>får til gengæld et simplere reaktionsskema.</w:t>
      </w:r>
    </w:p>
    <w:p w14:paraId="5139F558" w14:textId="77777777" w:rsidR="005A7741" w:rsidRDefault="005A7741"/>
    <w:p w14:paraId="517CAA91" w14:textId="77777777" w:rsidR="008D25F3" w:rsidRDefault="008D25F3" w:rsidP="005477EC">
      <w:pPr>
        <w:pStyle w:val="Titel"/>
      </w:pPr>
      <w:r>
        <w:lastRenderedPageBreak/>
        <w:t>Apparatur og Kemikalier</w:t>
      </w:r>
    </w:p>
    <w:p w14:paraId="36A862F4" w14:textId="37EBFE95" w:rsidR="00273460" w:rsidRDefault="003A6F56" w:rsidP="00A96F7A">
      <w:pPr>
        <w:jc w:val="both"/>
      </w:pPr>
      <w:r>
        <w:t>Små reagensglas og reagensglasholder</w:t>
      </w:r>
      <w:r w:rsidR="008D25F3">
        <w:t xml:space="preserve">, 0,1 </w:t>
      </w:r>
      <w:r w:rsidR="00DF3C2D" w:rsidRPr="00DF3C2D">
        <w:rPr>
          <w:smallCaps/>
        </w:rPr>
        <w:t>m</w:t>
      </w:r>
      <w:r w:rsidR="008D25F3">
        <w:t xml:space="preserve"> opløsninger af: </w:t>
      </w:r>
      <w:proofErr w:type="gramStart"/>
      <w:r w:rsidR="008D25F3">
        <w:t>natrium</w:t>
      </w:r>
      <w:r w:rsidR="0011566A">
        <w:t>(</w:t>
      </w:r>
      <w:proofErr w:type="gramEnd"/>
      <w:r w:rsidR="0011566A">
        <w:t>1+)</w:t>
      </w:r>
      <w:r w:rsidR="008D25F3">
        <w:t>chlorid (</w:t>
      </w:r>
      <m:oMath>
        <m:r>
          <m:rPr>
            <m:sty m:val="p"/>
          </m:rPr>
          <w:rPr>
            <w:rFonts w:ascii="Cambria Math" w:hAnsi="Cambria Math"/>
          </w:rPr>
          <m:t>NaCl</m:t>
        </m:r>
      </m:oMath>
      <w:r w:rsidR="008D25F3">
        <w:t xml:space="preserve">), </w:t>
      </w:r>
      <w:r w:rsidR="00DF3C2D">
        <w:t>kalium</w:t>
      </w:r>
      <w:r w:rsidR="0011566A">
        <w:t>(1+)</w:t>
      </w:r>
      <w:r w:rsidR="008D25F3">
        <w:t>bromid (</w:t>
      </w:r>
      <m:oMath>
        <m:r>
          <m:rPr>
            <m:sty m:val="p"/>
          </m:rPr>
          <w:rPr>
            <w:rFonts w:ascii="Cambria Math" w:hAnsi="Cambria Math"/>
          </w:rPr>
          <m:t>KBr</m:t>
        </m:r>
      </m:oMath>
      <w:r w:rsidR="008D25F3">
        <w:t>), kalium</w:t>
      </w:r>
      <w:r w:rsidR="0011566A">
        <w:t>(1+)</w:t>
      </w:r>
      <w:r w:rsidR="008D25F3">
        <w:t>nitrat (</w:t>
      </w:r>
      <m:oMath>
        <m:r>
          <m:rPr>
            <m:sty m:val="p"/>
          </m:rPr>
          <w:rPr>
            <w:rFonts w:ascii="Cambria Math" w:hAnsi="Cambria Math"/>
          </w:rPr>
          <m:t>KN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</m:oMath>
      <w:r w:rsidR="008D25F3">
        <w:t>), natrium</w:t>
      </w:r>
      <w:r w:rsidR="0011566A">
        <w:t>(1+)</w:t>
      </w:r>
      <w:proofErr w:type="spellStart"/>
      <w:r w:rsidR="008D25F3">
        <w:t>carbonat</w:t>
      </w:r>
      <w:proofErr w:type="spellEnd"/>
      <w:r w:rsidR="008D25F3">
        <w:t xml:space="preserve"> (</w:t>
      </w:r>
      <m:oMath>
        <m:r>
          <m:rPr>
            <m:sty m:val="p"/>
          </m:rPr>
          <w:rPr>
            <w:rFonts w:ascii="Cambria Math" w:hAnsi="Cambria Math"/>
          </w:rPr>
          <m:t>N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C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</m:oMath>
      <w:r w:rsidR="008D25F3">
        <w:t xml:space="preserve">), </w:t>
      </w:r>
      <w:r w:rsidR="0005561A">
        <w:t>natrium</w:t>
      </w:r>
      <w:r w:rsidR="0011566A">
        <w:t>(1+)</w:t>
      </w:r>
      <w:r w:rsidR="0005561A">
        <w:t>p</w:t>
      </w:r>
      <w:r w:rsidR="008D25F3">
        <w:t>hosphat (</w:t>
      </w:r>
      <m:oMath>
        <m:r>
          <m:rPr>
            <m:sty m:val="p"/>
          </m:rPr>
          <w:rPr>
            <w:rFonts w:ascii="Cambria Math" w:hAnsi="Cambria Math"/>
          </w:rPr>
          <m:t>N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  <m:r>
          <m:rPr>
            <m:sty m:val="p"/>
          </m:rPr>
          <w:rPr>
            <w:rFonts w:ascii="Cambria Math" w:hAnsi="Cambria Math"/>
          </w:rPr>
          <m:t>P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</m:sSub>
      </m:oMath>
      <w:r w:rsidR="008D25F3">
        <w:t>), barium</w:t>
      </w:r>
      <w:r w:rsidR="0011566A">
        <w:t>(2+)</w:t>
      </w:r>
      <w:r w:rsidR="008D25F3">
        <w:t>chlorid (</w:t>
      </w:r>
      <m:oMath>
        <m:r>
          <m:rPr>
            <m:sty m:val="p"/>
          </m:rPr>
          <w:rPr>
            <w:rFonts w:ascii="Cambria Math" w:hAnsi="Cambria Math"/>
          </w:rPr>
          <m:t>BaC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l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="008D25F3">
        <w:t>), sølv</w:t>
      </w:r>
      <w:r w:rsidR="0011566A">
        <w:t>(1+)</w:t>
      </w:r>
      <w:r w:rsidR="008D25F3">
        <w:t>nitrat (</w:t>
      </w:r>
      <m:oMath>
        <m:r>
          <m:rPr>
            <m:sty m:val="p"/>
          </m:rPr>
          <w:rPr>
            <w:rFonts w:ascii="Cambria Math" w:hAnsi="Cambria Math"/>
          </w:rPr>
          <m:t>AgN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</m:oMath>
      <w:r w:rsidR="00DF3C2D">
        <w:t>), kobber(2+</w:t>
      </w:r>
      <w:r w:rsidR="008D25F3">
        <w:t>)sulfat (</w:t>
      </w:r>
      <m:oMath>
        <m:r>
          <m:rPr>
            <m:sty m:val="p"/>
          </m:rPr>
          <w:rPr>
            <w:rFonts w:ascii="Cambria Math" w:hAnsi="Cambria Math"/>
          </w:rPr>
          <m:t>CuS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</m:sSub>
      </m:oMath>
      <w:r w:rsidR="008D25F3">
        <w:t>).</w:t>
      </w:r>
    </w:p>
    <w:p w14:paraId="4469F1EB" w14:textId="77777777" w:rsidR="00A96F7A" w:rsidRDefault="00A96F7A" w:rsidP="005477EC">
      <w:pPr>
        <w:pStyle w:val="Titel"/>
      </w:pPr>
    </w:p>
    <w:p w14:paraId="2A04985E" w14:textId="09E8D617" w:rsidR="008D25F3" w:rsidRDefault="008D25F3" w:rsidP="005477EC">
      <w:pPr>
        <w:pStyle w:val="Titel"/>
      </w:pPr>
      <w:r>
        <w:t>Inden det eksperimentelle udføres</w:t>
      </w:r>
    </w:p>
    <w:p w14:paraId="0D560DEA" w14:textId="77777777" w:rsidR="008D25F3" w:rsidRDefault="00E97720">
      <w:r>
        <w:t>Udfyld følgende skema med formel og navn på ionerne i saltet: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33"/>
        <w:gridCol w:w="2397"/>
        <w:gridCol w:w="2398"/>
        <w:gridCol w:w="2400"/>
      </w:tblGrid>
      <w:tr w:rsidR="008D25F3" w14:paraId="7B6FD2C8" w14:textId="77777777">
        <w:tc>
          <w:tcPr>
            <w:tcW w:w="2444" w:type="dxa"/>
          </w:tcPr>
          <w:p w14:paraId="39609397" w14:textId="77777777" w:rsidR="008D25F3" w:rsidRDefault="008D25F3">
            <w:pPr>
              <w:rPr>
                <w:b/>
                <w:bCs/>
              </w:rPr>
            </w:pPr>
            <w:r>
              <w:rPr>
                <w:b/>
                <w:bCs/>
              </w:rPr>
              <w:t>Saltets navn</w:t>
            </w:r>
          </w:p>
        </w:tc>
        <w:tc>
          <w:tcPr>
            <w:tcW w:w="2444" w:type="dxa"/>
          </w:tcPr>
          <w:p w14:paraId="490AC991" w14:textId="77777777" w:rsidR="008D25F3" w:rsidRDefault="008D25F3">
            <w:pPr>
              <w:rPr>
                <w:b/>
                <w:bCs/>
              </w:rPr>
            </w:pPr>
            <w:r>
              <w:rPr>
                <w:b/>
                <w:bCs/>
              </w:rPr>
              <w:t>Saltets formel</w:t>
            </w:r>
          </w:p>
        </w:tc>
        <w:tc>
          <w:tcPr>
            <w:tcW w:w="2445" w:type="dxa"/>
          </w:tcPr>
          <w:p w14:paraId="3DE3A4FB" w14:textId="77777777" w:rsidR="008D25F3" w:rsidRDefault="008D25F3">
            <w:pPr>
              <w:rPr>
                <w:b/>
                <w:bCs/>
              </w:rPr>
            </w:pPr>
            <w:r>
              <w:rPr>
                <w:b/>
                <w:bCs/>
              </w:rPr>
              <w:t>Saltets positiv</w:t>
            </w:r>
            <w:r w:rsidR="00381518">
              <w:rPr>
                <w:b/>
                <w:bCs/>
              </w:rPr>
              <w:t>e</w:t>
            </w:r>
            <w:r>
              <w:rPr>
                <w:b/>
                <w:bCs/>
              </w:rPr>
              <w:t xml:space="preserve"> ion</w:t>
            </w:r>
          </w:p>
        </w:tc>
        <w:tc>
          <w:tcPr>
            <w:tcW w:w="2445" w:type="dxa"/>
          </w:tcPr>
          <w:p w14:paraId="613CFAD6" w14:textId="77777777" w:rsidR="008D25F3" w:rsidRDefault="008D25F3">
            <w:pPr>
              <w:rPr>
                <w:b/>
                <w:bCs/>
              </w:rPr>
            </w:pPr>
            <w:r>
              <w:rPr>
                <w:b/>
                <w:bCs/>
              </w:rPr>
              <w:t>Saltets negativ</w:t>
            </w:r>
            <w:r w:rsidR="00381518">
              <w:rPr>
                <w:b/>
                <w:bCs/>
              </w:rPr>
              <w:t>e</w:t>
            </w:r>
            <w:r>
              <w:rPr>
                <w:b/>
                <w:bCs/>
              </w:rPr>
              <w:t xml:space="preserve"> ion</w:t>
            </w:r>
          </w:p>
        </w:tc>
      </w:tr>
      <w:tr w:rsidR="008D25F3" w14:paraId="6FA641AC" w14:textId="77777777">
        <w:tc>
          <w:tcPr>
            <w:tcW w:w="2444" w:type="dxa"/>
          </w:tcPr>
          <w:p w14:paraId="0BF64A34" w14:textId="7FB5AA0F" w:rsidR="008D25F3" w:rsidRDefault="00424AB4">
            <w:proofErr w:type="gramStart"/>
            <w:r>
              <w:t>n</w:t>
            </w:r>
            <w:r w:rsidR="008D25F3">
              <w:t>atrium</w:t>
            </w:r>
            <w:r w:rsidR="00894CB3">
              <w:t>(</w:t>
            </w:r>
            <w:proofErr w:type="gramEnd"/>
            <w:r w:rsidR="00894CB3">
              <w:t>1+)</w:t>
            </w:r>
            <w:r w:rsidR="008D25F3">
              <w:t>chlorid</w:t>
            </w:r>
          </w:p>
        </w:tc>
        <w:tc>
          <w:tcPr>
            <w:tcW w:w="2444" w:type="dxa"/>
          </w:tcPr>
          <w:p w14:paraId="02897700" w14:textId="77777777" w:rsidR="008D25F3" w:rsidRPr="00CA5464" w:rsidRDefault="00381518"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NaCl</m:t>
                </m:r>
              </m:oMath>
            </m:oMathPara>
          </w:p>
        </w:tc>
        <w:tc>
          <w:tcPr>
            <w:tcW w:w="2445" w:type="dxa"/>
          </w:tcPr>
          <w:p w14:paraId="6EA6E0C3" w14:textId="77777777" w:rsidR="008D25F3" w:rsidRDefault="008D25F3"/>
        </w:tc>
        <w:tc>
          <w:tcPr>
            <w:tcW w:w="2445" w:type="dxa"/>
          </w:tcPr>
          <w:p w14:paraId="130987AA" w14:textId="77777777" w:rsidR="008D25F3" w:rsidRDefault="008D25F3"/>
        </w:tc>
      </w:tr>
      <w:tr w:rsidR="008D25F3" w14:paraId="62A702C3" w14:textId="77777777">
        <w:tc>
          <w:tcPr>
            <w:tcW w:w="2444" w:type="dxa"/>
          </w:tcPr>
          <w:p w14:paraId="5832572C" w14:textId="35361C9A" w:rsidR="008D25F3" w:rsidRDefault="00424AB4">
            <w:proofErr w:type="gramStart"/>
            <w:r>
              <w:t>k</w:t>
            </w:r>
            <w:r w:rsidR="00CA5464">
              <w:t>alium</w:t>
            </w:r>
            <w:r w:rsidR="00894CB3">
              <w:t>(</w:t>
            </w:r>
            <w:proofErr w:type="gramEnd"/>
            <w:r w:rsidR="00894CB3">
              <w:t>1+)</w:t>
            </w:r>
            <w:r w:rsidR="008D25F3">
              <w:t>bromid</w:t>
            </w:r>
          </w:p>
        </w:tc>
        <w:tc>
          <w:tcPr>
            <w:tcW w:w="2444" w:type="dxa"/>
          </w:tcPr>
          <w:p w14:paraId="1E471E36" w14:textId="77777777" w:rsidR="008D25F3" w:rsidRPr="00CA5464" w:rsidRDefault="00381518"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KBr</m:t>
                </m:r>
              </m:oMath>
            </m:oMathPara>
          </w:p>
        </w:tc>
        <w:tc>
          <w:tcPr>
            <w:tcW w:w="2445" w:type="dxa"/>
          </w:tcPr>
          <w:p w14:paraId="295EAE53" w14:textId="77777777" w:rsidR="008D25F3" w:rsidRDefault="008D25F3"/>
        </w:tc>
        <w:tc>
          <w:tcPr>
            <w:tcW w:w="2445" w:type="dxa"/>
          </w:tcPr>
          <w:p w14:paraId="30525C2D" w14:textId="77777777" w:rsidR="008D25F3" w:rsidRDefault="008D25F3"/>
        </w:tc>
      </w:tr>
      <w:tr w:rsidR="008D25F3" w14:paraId="0219FE18" w14:textId="77777777">
        <w:tc>
          <w:tcPr>
            <w:tcW w:w="2444" w:type="dxa"/>
          </w:tcPr>
          <w:p w14:paraId="3C21D991" w14:textId="5D772A04" w:rsidR="008D25F3" w:rsidRDefault="00424AB4">
            <w:proofErr w:type="gramStart"/>
            <w:r>
              <w:t>k</w:t>
            </w:r>
            <w:r w:rsidR="008D25F3">
              <w:t>alium</w:t>
            </w:r>
            <w:r w:rsidR="00894CB3">
              <w:t>(</w:t>
            </w:r>
            <w:proofErr w:type="gramEnd"/>
            <w:r w:rsidR="00894CB3">
              <w:t>1+)</w:t>
            </w:r>
            <w:r w:rsidR="008D25F3">
              <w:t>nitrat</w:t>
            </w:r>
          </w:p>
        </w:tc>
        <w:tc>
          <w:tcPr>
            <w:tcW w:w="2444" w:type="dxa"/>
          </w:tcPr>
          <w:p w14:paraId="79A46AA3" w14:textId="77777777" w:rsidR="008D25F3" w:rsidRPr="00CA5464" w:rsidRDefault="00381518"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KN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O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2445" w:type="dxa"/>
          </w:tcPr>
          <w:p w14:paraId="339BDCB0" w14:textId="77777777" w:rsidR="008D25F3" w:rsidRDefault="008D25F3"/>
        </w:tc>
        <w:tc>
          <w:tcPr>
            <w:tcW w:w="2445" w:type="dxa"/>
          </w:tcPr>
          <w:p w14:paraId="7D6E0DF2" w14:textId="77777777" w:rsidR="008D25F3" w:rsidRDefault="008D25F3"/>
        </w:tc>
      </w:tr>
      <w:tr w:rsidR="008D25F3" w14:paraId="7953B3FE" w14:textId="77777777">
        <w:tc>
          <w:tcPr>
            <w:tcW w:w="2444" w:type="dxa"/>
          </w:tcPr>
          <w:p w14:paraId="3A3597E4" w14:textId="1B0567E0" w:rsidR="008D25F3" w:rsidRDefault="00424AB4">
            <w:proofErr w:type="gramStart"/>
            <w:r>
              <w:t>n</w:t>
            </w:r>
            <w:r w:rsidR="008D25F3">
              <w:t>atrium</w:t>
            </w:r>
            <w:r w:rsidR="00894CB3">
              <w:t>(</w:t>
            </w:r>
            <w:proofErr w:type="gramEnd"/>
            <w:r w:rsidR="00894CB3">
              <w:t>1+)</w:t>
            </w:r>
            <w:proofErr w:type="spellStart"/>
            <w:r w:rsidR="008D25F3">
              <w:t>carbonat</w:t>
            </w:r>
            <w:proofErr w:type="spellEnd"/>
          </w:p>
        </w:tc>
        <w:tc>
          <w:tcPr>
            <w:tcW w:w="2444" w:type="dxa"/>
          </w:tcPr>
          <w:p w14:paraId="3510D003" w14:textId="77777777" w:rsidR="008D25F3" w:rsidRPr="00CA5464" w:rsidRDefault="00381518"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N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C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O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2445" w:type="dxa"/>
          </w:tcPr>
          <w:p w14:paraId="6108C6D3" w14:textId="77777777" w:rsidR="008D25F3" w:rsidRDefault="008D25F3"/>
        </w:tc>
        <w:tc>
          <w:tcPr>
            <w:tcW w:w="2445" w:type="dxa"/>
          </w:tcPr>
          <w:p w14:paraId="28C06E49" w14:textId="77777777" w:rsidR="008D25F3" w:rsidRDefault="008D25F3"/>
        </w:tc>
      </w:tr>
      <w:tr w:rsidR="008D25F3" w14:paraId="2513CAD2" w14:textId="77777777">
        <w:tc>
          <w:tcPr>
            <w:tcW w:w="2444" w:type="dxa"/>
          </w:tcPr>
          <w:p w14:paraId="1B2D106F" w14:textId="08CA1192" w:rsidR="008D25F3" w:rsidRDefault="00424AB4" w:rsidP="0005561A">
            <w:proofErr w:type="gramStart"/>
            <w:r>
              <w:t>n</w:t>
            </w:r>
            <w:r w:rsidR="0005561A">
              <w:t>atr</w:t>
            </w:r>
            <w:r w:rsidR="008D25F3">
              <w:t>ium</w:t>
            </w:r>
            <w:r w:rsidR="00894CB3">
              <w:t>(</w:t>
            </w:r>
            <w:proofErr w:type="gramEnd"/>
            <w:r w:rsidR="00894CB3">
              <w:t>1+)</w:t>
            </w:r>
            <w:r w:rsidR="008D25F3">
              <w:t>phosphat</w:t>
            </w:r>
          </w:p>
        </w:tc>
        <w:tc>
          <w:tcPr>
            <w:tcW w:w="2444" w:type="dxa"/>
          </w:tcPr>
          <w:p w14:paraId="2ADC413A" w14:textId="77777777" w:rsidR="008D25F3" w:rsidRPr="00CA5464" w:rsidRDefault="00381518" w:rsidP="0005561A"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N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P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O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4</m:t>
                    </m:r>
                  </m:sub>
                </m:sSub>
              </m:oMath>
            </m:oMathPara>
          </w:p>
        </w:tc>
        <w:tc>
          <w:tcPr>
            <w:tcW w:w="2445" w:type="dxa"/>
          </w:tcPr>
          <w:p w14:paraId="5EBF0BCF" w14:textId="77777777" w:rsidR="008D25F3" w:rsidRDefault="008D25F3"/>
        </w:tc>
        <w:tc>
          <w:tcPr>
            <w:tcW w:w="2445" w:type="dxa"/>
          </w:tcPr>
          <w:p w14:paraId="6234F7D0" w14:textId="77777777" w:rsidR="008D25F3" w:rsidRDefault="008D25F3"/>
        </w:tc>
      </w:tr>
      <w:tr w:rsidR="008D25F3" w14:paraId="6E7BEC39" w14:textId="77777777">
        <w:tc>
          <w:tcPr>
            <w:tcW w:w="2444" w:type="dxa"/>
          </w:tcPr>
          <w:p w14:paraId="03588F1E" w14:textId="6B28D4F6" w:rsidR="008D25F3" w:rsidRDefault="00424AB4">
            <w:proofErr w:type="gramStart"/>
            <w:r>
              <w:t>b</w:t>
            </w:r>
            <w:r w:rsidR="008D25F3">
              <w:t>arium</w:t>
            </w:r>
            <w:r w:rsidR="00894CB3">
              <w:t>(</w:t>
            </w:r>
            <w:proofErr w:type="gramEnd"/>
            <w:r w:rsidR="0011566A">
              <w:t>2</w:t>
            </w:r>
            <w:r w:rsidR="00894CB3">
              <w:t>+)</w:t>
            </w:r>
            <w:r w:rsidR="008D25F3">
              <w:t>chlorid</w:t>
            </w:r>
          </w:p>
        </w:tc>
        <w:tc>
          <w:tcPr>
            <w:tcW w:w="2444" w:type="dxa"/>
          </w:tcPr>
          <w:p w14:paraId="7777278B" w14:textId="77777777" w:rsidR="008D25F3" w:rsidRPr="00CA5464" w:rsidRDefault="00381518"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BaC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2445" w:type="dxa"/>
          </w:tcPr>
          <w:p w14:paraId="313501CC" w14:textId="77777777" w:rsidR="008D25F3" w:rsidRDefault="008D25F3"/>
        </w:tc>
        <w:tc>
          <w:tcPr>
            <w:tcW w:w="2445" w:type="dxa"/>
          </w:tcPr>
          <w:p w14:paraId="5992C427" w14:textId="77777777" w:rsidR="008D25F3" w:rsidRDefault="008D25F3"/>
        </w:tc>
      </w:tr>
      <w:tr w:rsidR="008D25F3" w14:paraId="76C95E4A" w14:textId="77777777">
        <w:tc>
          <w:tcPr>
            <w:tcW w:w="2444" w:type="dxa"/>
          </w:tcPr>
          <w:p w14:paraId="232241AB" w14:textId="169F810A" w:rsidR="008D25F3" w:rsidRDefault="00424AB4">
            <w:proofErr w:type="gramStart"/>
            <w:r>
              <w:t>s</w:t>
            </w:r>
            <w:r w:rsidR="008D25F3">
              <w:t>ølv</w:t>
            </w:r>
            <w:r w:rsidR="005477EC">
              <w:t>(</w:t>
            </w:r>
            <w:proofErr w:type="gramEnd"/>
            <w:r w:rsidR="005477EC">
              <w:t>1+)</w:t>
            </w:r>
            <w:r w:rsidR="008D25F3">
              <w:t>nitrat</w:t>
            </w:r>
          </w:p>
        </w:tc>
        <w:tc>
          <w:tcPr>
            <w:tcW w:w="2444" w:type="dxa"/>
          </w:tcPr>
          <w:p w14:paraId="743DF371" w14:textId="77777777" w:rsidR="008D25F3" w:rsidRPr="00CA5464" w:rsidRDefault="00381518"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AgN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O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2445" w:type="dxa"/>
          </w:tcPr>
          <w:p w14:paraId="07B12A58" w14:textId="77777777" w:rsidR="008D25F3" w:rsidRDefault="008D25F3"/>
        </w:tc>
        <w:tc>
          <w:tcPr>
            <w:tcW w:w="2445" w:type="dxa"/>
          </w:tcPr>
          <w:p w14:paraId="32B221D9" w14:textId="77777777" w:rsidR="008D25F3" w:rsidRDefault="008D25F3"/>
        </w:tc>
      </w:tr>
      <w:tr w:rsidR="008D25F3" w14:paraId="1947992B" w14:textId="77777777">
        <w:tc>
          <w:tcPr>
            <w:tcW w:w="2444" w:type="dxa"/>
          </w:tcPr>
          <w:p w14:paraId="263342A2" w14:textId="5363C461" w:rsidR="008D25F3" w:rsidRDefault="00424AB4" w:rsidP="005477EC">
            <w:proofErr w:type="gramStart"/>
            <w:r>
              <w:t>k</w:t>
            </w:r>
            <w:r w:rsidR="008D25F3">
              <w:t>obber(</w:t>
            </w:r>
            <w:proofErr w:type="gramEnd"/>
            <w:r w:rsidR="005477EC">
              <w:t>2+</w:t>
            </w:r>
            <w:r w:rsidR="008D25F3">
              <w:t>)sulfat</w:t>
            </w:r>
          </w:p>
        </w:tc>
        <w:tc>
          <w:tcPr>
            <w:tcW w:w="2444" w:type="dxa"/>
          </w:tcPr>
          <w:p w14:paraId="178FFD2C" w14:textId="77777777" w:rsidR="008D25F3" w:rsidRPr="00CA5464" w:rsidRDefault="00381518"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CuS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O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4</m:t>
                    </m:r>
                  </m:sub>
                </m:sSub>
              </m:oMath>
            </m:oMathPara>
          </w:p>
        </w:tc>
        <w:tc>
          <w:tcPr>
            <w:tcW w:w="2445" w:type="dxa"/>
          </w:tcPr>
          <w:p w14:paraId="09F03CEE" w14:textId="77777777" w:rsidR="008D25F3" w:rsidRDefault="008D25F3"/>
        </w:tc>
        <w:tc>
          <w:tcPr>
            <w:tcW w:w="2445" w:type="dxa"/>
          </w:tcPr>
          <w:p w14:paraId="605E35EC" w14:textId="77777777" w:rsidR="008D25F3" w:rsidRDefault="008D25F3"/>
        </w:tc>
      </w:tr>
    </w:tbl>
    <w:p w14:paraId="6ACBD8D1" w14:textId="77777777" w:rsidR="00273460" w:rsidRDefault="00273460">
      <w:pPr>
        <w:rPr>
          <w:rFonts w:ascii="Arial" w:hAnsi="Arial" w:cs="Arial"/>
          <w:b/>
          <w:bCs/>
        </w:rPr>
      </w:pPr>
    </w:p>
    <w:p w14:paraId="2949ADBB" w14:textId="77777777" w:rsidR="008D25F3" w:rsidRDefault="00D91544" w:rsidP="005477EC">
      <w:pPr>
        <w:pStyle w:val="Titel"/>
      </w:pPr>
      <w:r>
        <w:t>Fremgangsmåde</w:t>
      </w:r>
    </w:p>
    <w:p w14:paraId="5CE7322C" w14:textId="1F7AC379" w:rsidR="006F131F" w:rsidRDefault="008D25F3" w:rsidP="00A96F7A">
      <w:pPr>
        <w:pStyle w:val="Listeafsnit"/>
        <w:numPr>
          <w:ilvl w:val="0"/>
          <w:numId w:val="3"/>
        </w:numPr>
        <w:jc w:val="both"/>
      </w:pPr>
      <w:r>
        <w:t xml:space="preserve">For alle forsøg: </w:t>
      </w:r>
      <w:r w:rsidR="004509D6">
        <w:t>I små reagensglas</w:t>
      </w:r>
      <w:r>
        <w:t xml:space="preserve"> blandes </w:t>
      </w:r>
      <w:r w:rsidR="004509D6">
        <w:t>5-10</w:t>
      </w:r>
      <w:r w:rsidR="00CA5464">
        <w:t xml:space="preserve"> </w:t>
      </w:r>
      <w:r>
        <w:t>dråbe</w:t>
      </w:r>
      <w:r w:rsidR="00CA5464">
        <w:t>r</w:t>
      </w:r>
      <w:r>
        <w:t xml:space="preserve"> af hver</w:t>
      </w:r>
      <w:r w:rsidR="00E305F1">
        <w:t>t</w:t>
      </w:r>
      <w:r>
        <w:t xml:space="preserve"> af de to letopløselige salte</w:t>
      </w:r>
      <w:r w:rsidR="004509D6">
        <w:t xml:space="preserve"> (brug lige mange dråber af hver!)</w:t>
      </w:r>
      <w:r>
        <w:t xml:space="preserve">. Læg mærke til om der dannes et bundfald eller ej. </w:t>
      </w:r>
      <w:r w:rsidR="00A96F7A">
        <w:t>Hvis der dannes bundfald</w:t>
      </w:r>
      <w:r w:rsidR="00BE6F8B">
        <w:t>,</w:t>
      </w:r>
      <w:r w:rsidR="00A96F7A">
        <w:t xml:space="preserve"> n</w:t>
      </w:r>
      <w:r>
        <w:t>oter</w:t>
      </w:r>
      <w:r w:rsidR="00A96F7A">
        <w:t>es</w:t>
      </w:r>
      <w:r>
        <w:t xml:space="preserve"> farve</w:t>
      </w:r>
      <w:r w:rsidR="00A96F7A">
        <w:t>n</w:t>
      </w:r>
      <w:r>
        <w:t xml:space="preserve"> på bundfaldet.</w:t>
      </w:r>
    </w:p>
    <w:p w14:paraId="41CFA2BA" w14:textId="77777777" w:rsidR="006F131F" w:rsidRDefault="008D25F3" w:rsidP="00A96F7A">
      <w:pPr>
        <w:pStyle w:val="Listeafsnit"/>
        <w:numPr>
          <w:ilvl w:val="0"/>
          <w:numId w:val="3"/>
        </w:numPr>
        <w:jc w:val="both"/>
      </w:pPr>
      <w:r>
        <w:t xml:space="preserve">Opskriv et reaktionsskema </w:t>
      </w:r>
      <w:r w:rsidR="00A96F7A">
        <w:t xml:space="preserve">med stofformler </w:t>
      </w:r>
      <w:r>
        <w:t>for reaktionen</w:t>
      </w:r>
      <w:r w:rsidR="00A96F7A">
        <w:t xml:space="preserve"> der forløber (som vist i reaktionsskema </w:t>
      </w:r>
      <w:r w:rsidR="006F131F">
        <w:fldChar w:fldCharType="begin"/>
      </w:r>
      <w:r w:rsidR="006F131F">
        <w:instrText xml:space="preserve"> REF _Ref92469164 \n \h </w:instrText>
      </w:r>
      <w:r w:rsidR="006F131F">
        <w:fldChar w:fldCharType="separate"/>
      </w:r>
      <w:r w:rsidR="006F131F">
        <w:t>(1)</w:t>
      </w:r>
      <w:r w:rsidR="006F131F">
        <w:fldChar w:fldCharType="end"/>
      </w:r>
      <w:r w:rsidR="00A96F7A">
        <w:t xml:space="preserve"> ovenfor)</w:t>
      </w:r>
      <w:r>
        <w:t xml:space="preserve">. </w:t>
      </w:r>
    </w:p>
    <w:p w14:paraId="0DC03966" w14:textId="5D0C741F" w:rsidR="008D25F3" w:rsidRDefault="008D25F3" w:rsidP="00A96F7A">
      <w:pPr>
        <w:pStyle w:val="Listeafsnit"/>
        <w:numPr>
          <w:ilvl w:val="0"/>
          <w:numId w:val="3"/>
        </w:numPr>
        <w:jc w:val="both"/>
      </w:pPr>
      <w:r>
        <w:t>Når hele forsøget er færdigt, afskylles og aftørres overheadtransparenten.</w:t>
      </w:r>
    </w:p>
    <w:p w14:paraId="5B2823E2" w14:textId="77777777" w:rsidR="00CA5464" w:rsidRDefault="00CA5464"/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0"/>
        <w:gridCol w:w="1260"/>
        <w:gridCol w:w="1428"/>
      </w:tblGrid>
      <w:tr w:rsidR="008D25F3" w14:paraId="636C8032" w14:textId="77777777" w:rsidTr="00CA5464">
        <w:tc>
          <w:tcPr>
            <w:tcW w:w="7090" w:type="dxa"/>
          </w:tcPr>
          <w:p w14:paraId="2DF584D2" w14:textId="77777777" w:rsidR="008D25F3" w:rsidRDefault="008D25F3">
            <w:pPr>
              <w:pStyle w:val="Overskrift5"/>
            </w:pPr>
            <w:r>
              <w:t>Salte som blandes sammen</w:t>
            </w:r>
          </w:p>
          <w:p w14:paraId="3EF53F76" w14:textId="1BC63AC7" w:rsidR="008D25F3" w:rsidRDefault="008D25F3">
            <w:r>
              <w:t xml:space="preserve">(skriv </w:t>
            </w:r>
            <w:r w:rsidR="006F15B6">
              <w:t xml:space="preserve">afstemt </w:t>
            </w:r>
            <w:r>
              <w:t xml:space="preserve">reaktionsskema </w:t>
            </w:r>
            <w:r w:rsidR="003A6F56">
              <w:t xml:space="preserve">med stofformler </w:t>
            </w:r>
            <w:r>
              <w:t>under saltenes navne)</w:t>
            </w:r>
          </w:p>
        </w:tc>
        <w:tc>
          <w:tcPr>
            <w:tcW w:w="1260" w:type="dxa"/>
          </w:tcPr>
          <w:p w14:paraId="61905D2B" w14:textId="77777777" w:rsidR="008D25F3" w:rsidRDefault="008D25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Bundfald (ja/nej)</w:t>
            </w:r>
          </w:p>
        </w:tc>
        <w:tc>
          <w:tcPr>
            <w:tcW w:w="1428" w:type="dxa"/>
          </w:tcPr>
          <w:p w14:paraId="7A532983" w14:textId="77777777" w:rsidR="008D25F3" w:rsidRDefault="008D25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Bundfaldets farve</w:t>
            </w:r>
          </w:p>
        </w:tc>
      </w:tr>
      <w:tr w:rsidR="008D25F3" w14:paraId="6845AA8A" w14:textId="77777777" w:rsidTr="00CA5464">
        <w:tc>
          <w:tcPr>
            <w:tcW w:w="7090" w:type="dxa"/>
          </w:tcPr>
          <w:p w14:paraId="547EF6DF" w14:textId="471E2376" w:rsidR="008D25F3" w:rsidRDefault="008D25F3">
            <w:proofErr w:type="gramStart"/>
            <w:r>
              <w:t>natrium</w:t>
            </w:r>
            <w:r w:rsidR="0011566A">
              <w:t>(</w:t>
            </w:r>
            <w:proofErr w:type="gramEnd"/>
            <w:r w:rsidR="0011566A">
              <w:t>1+)</w:t>
            </w:r>
            <w:r>
              <w:t>chlorid og kalium</w:t>
            </w:r>
            <w:r w:rsidR="0011566A">
              <w:t>(1+)</w:t>
            </w:r>
            <w:r>
              <w:t>nitrat</w:t>
            </w:r>
          </w:p>
          <w:p w14:paraId="25D1BAC1" w14:textId="77777777" w:rsidR="00273460" w:rsidRDefault="00273460"/>
        </w:tc>
        <w:tc>
          <w:tcPr>
            <w:tcW w:w="1260" w:type="dxa"/>
          </w:tcPr>
          <w:p w14:paraId="79F64D9C" w14:textId="77777777" w:rsidR="008D25F3" w:rsidRDefault="008D25F3"/>
        </w:tc>
        <w:tc>
          <w:tcPr>
            <w:tcW w:w="1428" w:type="dxa"/>
          </w:tcPr>
          <w:p w14:paraId="790C4F28" w14:textId="77777777" w:rsidR="008D25F3" w:rsidRDefault="008D25F3"/>
        </w:tc>
      </w:tr>
      <w:tr w:rsidR="008D25F3" w14:paraId="7E775066" w14:textId="77777777" w:rsidTr="00CA5464">
        <w:tc>
          <w:tcPr>
            <w:tcW w:w="7090" w:type="dxa"/>
          </w:tcPr>
          <w:p w14:paraId="53AC5775" w14:textId="11F804EC" w:rsidR="008D25F3" w:rsidRDefault="008D25F3">
            <w:proofErr w:type="gramStart"/>
            <w:r>
              <w:t>natrium</w:t>
            </w:r>
            <w:r w:rsidR="0011566A">
              <w:t>(</w:t>
            </w:r>
            <w:proofErr w:type="gramEnd"/>
            <w:r w:rsidR="0011566A">
              <w:t>1+)</w:t>
            </w:r>
            <w:r>
              <w:t>chlorid og kobber(</w:t>
            </w:r>
            <w:r w:rsidR="00CA5464">
              <w:t>2+</w:t>
            </w:r>
            <w:r>
              <w:t>)sulfat</w:t>
            </w:r>
          </w:p>
          <w:p w14:paraId="15A40FDA" w14:textId="77777777" w:rsidR="00273460" w:rsidRDefault="00273460"/>
        </w:tc>
        <w:tc>
          <w:tcPr>
            <w:tcW w:w="1260" w:type="dxa"/>
          </w:tcPr>
          <w:p w14:paraId="5200EAB2" w14:textId="77777777" w:rsidR="008D25F3" w:rsidRDefault="008D25F3"/>
        </w:tc>
        <w:tc>
          <w:tcPr>
            <w:tcW w:w="1428" w:type="dxa"/>
          </w:tcPr>
          <w:p w14:paraId="083899F7" w14:textId="77777777" w:rsidR="008D25F3" w:rsidRDefault="008D25F3"/>
        </w:tc>
      </w:tr>
      <w:tr w:rsidR="008D25F3" w14:paraId="2BC1B13D" w14:textId="77777777" w:rsidTr="00CA5464">
        <w:tc>
          <w:tcPr>
            <w:tcW w:w="7090" w:type="dxa"/>
          </w:tcPr>
          <w:p w14:paraId="425457AF" w14:textId="4A41F09B" w:rsidR="008D25F3" w:rsidRDefault="008D25F3">
            <w:proofErr w:type="gramStart"/>
            <w:r>
              <w:t>kalium</w:t>
            </w:r>
            <w:r w:rsidR="0011566A">
              <w:t>(</w:t>
            </w:r>
            <w:proofErr w:type="gramEnd"/>
            <w:r w:rsidR="0011566A">
              <w:t>1+)</w:t>
            </w:r>
            <w:r>
              <w:t>nitrat og kobber(</w:t>
            </w:r>
            <w:r w:rsidR="00CA5464">
              <w:t>2+</w:t>
            </w:r>
            <w:r>
              <w:t>)sulfat</w:t>
            </w:r>
          </w:p>
          <w:p w14:paraId="38B4AD84" w14:textId="77777777" w:rsidR="00273460" w:rsidRDefault="00273460"/>
        </w:tc>
        <w:tc>
          <w:tcPr>
            <w:tcW w:w="1260" w:type="dxa"/>
          </w:tcPr>
          <w:p w14:paraId="06716BBC" w14:textId="77777777" w:rsidR="008D25F3" w:rsidRDefault="008D25F3"/>
        </w:tc>
        <w:tc>
          <w:tcPr>
            <w:tcW w:w="1428" w:type="dxa"/>
          </w:tcPr>
          <w:p w14:paraId="483EC96A" w14:textId="77777777" w:rsidR="008D25F3" w:rsidRDefault="008D25F3"/>
        </w:tc>
      </w:tr>
      <w:tr w:rsidR="008D25F3" w14:paraId="5F551F83" w14:textId="77777777" w:rsidTr="00CA5464">
        <w:tc>
          <w:tcPr>
            <w:tcW w:w="7090" w:type="dxa"/>
          </w:tcPr>
          <w:p w14:paraId="40B940CF" w14:textId="6734A70C" w:rsidR="008D25F3" w:rsidRDefault="008D25F3">
            <w:proofErr w:type="gramStart"/>
            <w:r>
              <w:t>kalium</w:t>
            </w:r>
            <w:r w:rsidR="0011566A">
              <w:t>(</w:t>
            </w:r>
            <w:proofErr w:type="gramEnd"/>
            <w:r w:rsidR="0011566A">
              <w:t>1+)</w:t>
            </w:r>
            <w:r>
              <w:t>nitrat og barium</w:t>
            </w:r>
            <w:r w:rsidR="0011566A">
              <w:t>(2+)</w:t>
            </w:r>
            <w:r>
              <w:t xml:space="preserve">chlorid </w:t>
            </w:r>
          </w:p>
          <w:p w14:paraId="1DF82243" w14:textId="77777777" w:rsidR="00273460" w:rsidRDefault="00273460"/>
        </w:tc>
        <w:tc>
          <w:tcPr>
            <w:tcW w:w="1260" w:type="dxa"/>
          </w:tcPr>
          <w:p w14:paraId="53472EBE" w14:textId="77777777" w:rsidR="008D25F3" w:rsidRDefault="008D25F3"/>
        </w:tc>
        <w:tc>
          <w:tcPr>
            <w:tcW w:w="1428" w:type="dxa"/>
          </w:tcPr>
          <w:p w14:paraId="6CD91706" w14:textId="77777777" w:rsidR="008D25F3" w:rsidRDefault="008D25F3"/>
        </w:tc>
      </w:tr>
      <w:tr w:rsidR="008D25F3" w14:paraId="3FFC2A64" w14:textId="77777777" w:rsidTr="00CA5464">
        <w:tc>
          <w:tcPr>
            <w:tcW w:w="7090" w:type="dxa"/>
          </w:tcPr>
          <w:p w14:paraId="5FA6D8CD" w14:textId="50D6561A" w:rsidR="008D25F3" w:rsidRDefault="008D25F3">
            <w:proofErr w:type="gramStart"/>
            <w:r>
              <w:t>natrium</w:t>
            </w:r>
            <w:r w:rsidR="0011566A">
              <w:t>(</w:t>
            </w:r>
            <w:proofErr w:type="gramEnd"/>
            <w:r w:rsidR="0011566A">
              <w:t>1+)</w:t>
            </w:r>
            <w:r>
              <w:t>chlorid og sølv</w:t>
            </w:r>
            <w:r w:rsidR="0011566A">
              <w:t>(1+)</w:t>
            </w:r>
            <w:r>
              <w:t>nitrat</w:t>
            </w:r>
          </w:p>
          <w:p w14:paraId="1ED8261D" w14:textId="77777777" w:rsidR="00273460" w:rsidRDefault="00273460"/>
        </w:tc>
        <w:tc>
          <w:tcPr>
            <w:tcW w:w="1260" w:type="dxa"/>
          </w:tcPr>
          <w:p w14:paraId="653AE0C1" w14:textId="77777777" w:rsidR="008D25F3" w:rsidRDefault="008D25F3"/>
        </w:tc>
        <w:tc>
          <w:tcPr>
            <w:tcW w:w="1428" w:type="dxa"/>
          </w:tcPr>
          <w:p w14:paraId="1ECD2B20" w14:textId="77777777" w:rsidR="008D25F3" w:rsidRDefault="008D25F3"/>
        </w:tc>
      </w:tr>
      <w:tr w:rsidR="008D25F3" w14:paraId="310DC7BC" w14:textId="77777777" w:rsidTr="00CA5464">
        <w:tc>
          <w:tcPr>
            <w:tcW w:w="7090" w:type="dxa"/>
          </w:tcPr>
          <w:p w14:paraId="47F307E8" w14:textId="59FDB124" w:rsidR="008D25F3" w:rsidRDefault="00CA5464">
            <w:proofErr w:type="gramStart"/>
            <w:r>
              <w:t>kalium</w:t>
            </w:r>
            <w:r w:rsidR="0011566A">
              <w:t>(</w:t>
            </w:r>
            <w:proofErr w:type="gramEnd"/>
            <w:r w:rsidR="0011566A">
              <w:t>1+)</w:t>
            </w:r>
            <w:r>
              <w:t>b</w:t>
            </w:r>
            <w:r w:rsidR="008D25F3">
              <w:t>romid og sølv</w:t>
            </w:r>
            <w:r w:rsidR="0011566A">
              <w:t>(1+)</w:t>
            </w:r>
            <w:r w:rsidR="008D25F3">
              <w:t>nitrat</w:t>
            </w:r>
          </w:p>
          <w:p w14:paraId="5183375B" w14:textId="77777777" w:rsidR="00273460" w:rsidRDefault="00273460"/>
        </w:tc>
        <w:tc>
          <w:tcPr>
            <w:tcW w:w="1260" w:type="dxa"/>
          </w:tcPr>
          <w:p w14:paraId="31EF835D" w14:textId="77777777" w:rsidR="008D25F3" w:rsidRDefault="008D25F3"/>
        </w:tc>
        <w:tc>
          <w:tcPr>
            <w:tcW w:w="1428" w:type="dxa"/>
          </w:tcPr>
          <w:p w14:paraId="4C8F5070" w14:textId="77777777" w:rsidR="008D25F3" w:rsidRDefault="008D25F3"/>
        </w:tc>
      </w:tr>
      <w:tr w:rsidR="008D25F3" w14:paraId="7DF35681" w14:textId="77777777" w:rsidTr="00CA5464">
        <w:tc>
          <w:tcPr>
            <w:tcW w:w="7090" w:type="dxa"/>
          </w:tcPr>
          <w:p w14:paraId="78B4321D" w14:textId="5A1C58D6" w:rsidR="008D25F3" w:rsidRDefault="00CA5464">
            <w:proofErr w:type="gramStart"/>
            <w:r>
              <w:t>kalium</w:t>
            </w:r>
            <w:r w:rsidR="0011566A">
              <w:t>(</w:t>
            </w:r>
            <w:proofErr w:type="gramEnd"/>
            <w:r w:rsidR="0011566A">
              <w:t>1+)</w:t>
            </w:r>
            <w:r w:rsidR="008D25F3">
              <w:t xml:space="preserve">bromid og </w:t>
            </w:r>
            <w:r w:rsidR="004E2724">
              <w:t>natrium</w:t>
            </w:r>
            <w:r w:rsidR="0011566A">
              <w:t>(1+)</w:t>
            </w:r>
            <w:r w:rsidR="008D25F3">
              <w:t>chlorid</w:t>
            </w:r>
          </w:p>
          <w:p w14:paraId="33F372EE" w14:textId="77777777" w:rsidR="00273460" w:rsidRDefault="00273460"/>
        </w:tc>
        <w:tc>
          <w:tcPr>
            <w:tcW w:w="1260" w:type="dxa"/>
          </w:tcPr>
          <w:p w14:paraId="1D8CD99F" w14:textId="77777777" w:rsidR="008D25F3" w:rsidRDefault="008D25F3"/>
        </w:tc>
        <w:tc>
          <w:tcPr>
            <w:tcW w:w="1428" w:type="dxa"/>
          </w:tcPr>
          <w:p w14:paraId="3F857557" w14:textId="77777777" w:rsidR="008D25F3" w:rsidRDefault="008D25F3"/>
        </w:tc>
      </w:tr>
      <w:tr w:rsidR="004E2724" w14:paraId="40EC57B5" w14:textId="77777777" w:rsidTr="00CA5464">
        <w:tc>
          <w:tcPr>
            <w:tcW w:w="7090" w:type="dxa"/>
          </w:tcPr>
          <w:p w14:paraId="7B4A9323" w14:textId="488CE968" w:rsidR="004E2724" w:rsidRDefault="004E2724">
            <w:proofErr w:type="gramStart"/>
            <w:r>
              <w:t>kalium</w:t>
            </w:r>
            <w:r w:rsidR="0011566A">
              <w:t>(</w:t>
            </w:r>
            <w:proofErr w:type="gramEnd"/>
            <w:r w:rsidR="0011566A">
              <w:t>1+)</w:t>
            </w:r>
            <w:r>
              <w:t>bromid og barium</w:t>
            </w:r>
            <w:r w:rsidR="0011566A">
              <w:t>(2+)</w:t>
            </w:r>
            <w:r>
              <w:t>chlorid</w:t>
            </w:r>
          </w:p>
          <w:p w14:paraId="76FBA4B7" w14:textId="77777777" w:rsidR="004E2724" w:rsidRDefault="004E2724"/>
        </w:tc>
        <w:tc>
          <w:tcPr>
            <w:tcW w:w="1260" w:type="dxa"/>
          </w:tcPr>
          <w:p w14:paraId="2EEAFC30" w14:textId="77777777" w:rsidR="004E2724" w:rsidRDefault="004E2724"/>
        </w:tc>
        <w:tc>
          <w:tcPr>
            <w:tcW w:w="1428" w:type="dxa"/>
          </w:tcPr>
          <w:p w14:paraId="07D99316" w14:textId="77777777" w:rsidR="004E2724" w:rsidRDefault="004E2724"/>
        </w:tc>
      </w:tr>
      <w:tr w:rsidR="008D25F3" w14:paraId="7A557587" w14:textId="77777777" w:rsidTr="00CA5464">
        <w:tc>
          <w:tcPr>
            <w:tcW w:w="7090" w:type="dxa"/>
          </w:tcPr>
          <w:p w14:paraId="45ED94BE" w14:textId="56F0AE30" w:rsidR="008D25F3" w:rsidRDefault="008D25F3">
            <w:proofErr w:type="gramStart"/>
            <w:r>
              <w:t>kobber(</w:t>
            </w:r>
            <w:proofErr w:type="gramEnd"/>
            <w:r w:rsidR="00CA5464">
              <w:t>2+</w:t>
            </w:r>
            <w:r>
              <w:t>)sulfat og barium</w:t>
            </w:r>
            <w:r w:rsidR="0011566A">
              <w:t>(2+)</w:t>
            </w:r>
            <w:r>
              <w:t>chlorid</w:t>
            </w:r>
          </w:p>
          <w:p w14:paraId="46701CA2" w14:textId="77777777" w:rsidR="00273460" w:rsidRDefault="00273460"/>
        </w:tc>
        <w:tc>
          <w:tcPr>
            <w:tcW w:w="1260" w:type="dxa"/>
          </w:tcPr>
          <w:p w14:paraId="560743FF" w14:textId="77777777" w:rsidR="008D25F3" w:rsidRDefault="008D25F3"/>
        </w:tc>
        <w:tc>
          <w:tcPr>
            <w:tcW w:w="1428" w:type="dxa"/>
          </w:tcPr>
          <w:p w14:paraId="6FC882F9" w14:textId="77777777" w:rsidR="008D25F3" w:rsidRDefault="008D25F3"/>
        </w:tc>
      </w:tr>
      <w:tr w:rsidR="008D25F3" w14:paraId="6186E36A" w14:textId="77777777" w:rsidTr="00CA5464">
        <w:tc>
          <w:tcPr>
            <w:tcW w:w="7090" w:type="dxa"/>
          </w:tcPr>
          <w:p w14:paraId="3B8AAB9D" w14:textId="79717531" w:rsidR="008D25F3" w:rsidRDefault="00CA5464">
            <w:proofErr w:type="gramStart"/>
            <w:r>
              <w:t>kobber(</w:t>
            </w:r>
            <w:proofErr w:type="gramEnd"/>
            <w:r>
              <w:t>2+</w:t>
            </w:r>
            <w:r w:rsidR="008D25F3">
              <w:t>)sulfat og sølv</w:t>
            </w:r>
            <w:r w:rsidR="0011566A">
              <w:t>(1+)</w:t>
            </w:r>
            <w:r w:rsidR="008D25F3">
              <w:t>nitrat</w:t>
            </w:r>
          </w:p>
          <w:p w14:paraId="51E66B58" w14:textId="77777777" w:rsidR="00273460" w:rsidRDefault="00273460"/>
        </w:tc>
        <w:tc>
          <w:tcPr>
            <w:tcW w:w="1260" w:type="dxa"/>
          </w:tcPr>
          <w:p w14:paraId="0FB0E97C" w14:textId="77777777" w:rsidR="008D25F3" w:rsidRDefault="008D25F3"/>
        </w:tc>
        <w:tc>
          <w:tcPr>
            <w:tcW w:w="1428" w:type="dxa"/>
          </w:tcPr>
          <w:p w14:paraId="10F9FDB6" w14:textId="77777777" w:rsidR="008D25F3" w:rsidRDefault="008D25F3"/>
        </w:tc>
      </w:tr>
      <w:tr w:rsidR="008D25F3" w14:paraId="6D583BB1" w14:textId="77777777" w:rsidTr="00CA5464">
        <w:tc>
          <w:tcPr>
            <w:tcW w:w="7090" w:type="dxa"/>
          </w:tcPr>
          <w:p w14:paraId="0ECF5179" w14:textId="3B7F7E20" w:rsidR="008D25F3" w:rsidRDefault="00CA5464">
            <w:proofErr w:type="gramStart"/>
            <w:r>
              <w:t>kalium</w:t>
            </w:r>
            <w:r w:rsidR="0011566A">
              <w:t>(</w:t>
            </w:r>
            <w:proofErr w:type="gramEnd"/>
            <w:r w:rsidR="001D4F82">
              <w:t>1+)</w:t>
            </w:r>
            <w:r w:rsidR="008D25F3">
              <w:t>bromid og kobber(</w:t>
            </w:r>
            <w:r>
              <w:t>2+</w:t>
            </w:r>
            <w:r w:rsidR="008D25F3">
              <w:t>)sulfat</w:t>
            </w:r>
          </w:p>
          <w:p w14:paraId="42753B04" w14:textId="77777777" w:rsidR="00273460" w:rsidRDefault="00273460"/>
        </w:tc>
        <w:tc>
          <w:tcPr>
            <w:tcW w:w="1260" w:type="dxa"/>
          </w:tcPr>
          <w:p w14:paraId="2665DACD" w14:textId="77777777" w:rsidR="008D25F3" w:rsidRDefault="008D25F3"/>
        </w:tc>
        <w:tc>
          <w:tcPr>
            <w:tcW w:w="1428" w:type="dxa"/>
          </w:tcPr>
          <w:p w14:paraId="2C87B5DA" w14:textId="77777777" w:rsidR="008D25F3" w:rsidRDefault="008D25F3"/>
        </w:tc>
      </w:tr>
    </w:tbl>
    <w:p w14:paraId="367C5FA9" w14:textId="77777777" w:rsidR="003A6F56" w:rsidRDefault="003A6F56">
      <w:r>
        <w:br w:type="page"/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0"/>
        <w:gridCol w:w="1260"/>
        <w:gridCol w:w="1428"/>
      </w:tblGrid>
      <w:tr w:rsidR="008D25F3" w14:paraId="35C7C024" w14:textId="77777777" w:rsidTr="00CA5464">
        <w:tc>
          <w:tcPr>
            <w:tcW w:w="7090" w:type="dxa"/>
          </w:tcPr>
          <w:p w14:paraId="6CF6EAC9" w14:textId="5522E372" w:rsidR="008D25F3" w:rsidRDefault="008D25F3">
            <w:proofErr w:type="gramStart"/>
            <w:r>
              <w:lastRenderedPageBreak/>
              <w:t>natrium</w:t>
            </w:r>
            <w:r w:rsidR="001D4F82">
              <w:t>(</w:t>
            </w:r>
            <w:proofErr w:type="gramEnd"/>
            <w:r w:rsidR="001D4F82">
              <w:t>1+)</w:t>
            </w:r>
            <w:proofErr w:type="spellStart"/>
            <w:r>
              <w:t>carbonat</w:t>
            </w:r>
            <w:proofErr w:type="spellEnd"/>
            <w:r>
              <w:t xml:space="preserve"> og kalium</w:t>
            </w:r>
            <w:r w:rsidR="001D4F82">
              <w:t>(1+)</w:t>
            </w:r>
            <w:r>
              <w:t>nitrat</w:t>
            </w:r>
          </w:p>
          <w:p w14:paraId="579A1A07" w14:textId="77777777" w:rsidR="00273460" w:rsidRDefault="00273460"/>
        </w:tc>
        <w:tc>
          <w:tcPr>
            <w:tcW w:w="1260" w:type="dxa"/>
          </w:tcPr>
          <w:p w14:paraId="4DE565DE" w14:textId="77777777" w:rsidR="008D25F3" w:rsidRDefault="008D25F3"/>
        </w:tc>
        <w:tc>
          <w:tcPr>
            <w:tcW w:w="1428" w:type="dxa"/>
          </w:tcPr>
          <w:p w14:paraId="7481E1FE" w14:textId="77777777" w:rsidR="008D25F3" w:rsidRDefault="008D25F3"/>
        </w:tc>
      </w:tr>
      <w:tr w:rsidR="008D25F3" w14:paraId="34AD18F9" w14:textId="77777777" w:rsidTr="00CA5464">
        <w:tc>
          <w:tcPr>
            <w:tcW w:w="7090" w:type="dxa"/>
          </w:tcPr>
          <w:p w14:paraId="4B22EA16" w14:textId="2F729BBD" w:rsidR="008D25F3" w:rsidRDefault="008D25F3">
            <w:proofErr w:type="gramStart"/>
            <w:r>
              <w:t>natrium</w:t>
            </w:r>
            <w:r w:rsidR="001D4F82">
              <w:t>(</w:t>
            </w:r>
            <w:proofErr w:type="gramEnd"/>
            <w:r w:rsidR="001D4F82">
              <w:t>1+)</w:t>
            </w:r>
            <w:proofErr w:type="spellStart"/>
            <w:r>
              <w:t>carbonat</w:t>
            </w:r>
            <w:proofErr w:type="spellEnd"/>
            <w:r>
              <w:t xml:space="preserve"> og kobber(</w:t>
            </w:r>
            <w:r w:rsidR="00D27299">
              <w:t>2+</w:t>
            </w:r>
            <w:r>
              <w:t>)sulfat</w:t>
            </w:r>
          </w:p>
          <w:p w14:paraId="157B3300" w14:textId="77777777" w:rsidR="00273460" w:rsidRDefault="00273460"/>
        </w:tc>
        <w:tc>
          <w:tcPr>
            <w:tcW w:w="1260" w:type="dxa"/>
          </w:tcPr>
          <w:p w14:paraId="326034C8" w14:textId="77777777" w:rsidR="008D25F3" w:rsidRDefault="008D25F3"/>
        </w:tc>
        <w:tc>
          <w:tcPr>
            <w:tcW w:w="1428" w:type="dxa"/>
          </w:tcPr>
          <w:p w14:paraId="2FD5B5D2" w14:textId="77777777" w:rsidR="008D25F3" w:rsidRDefault="008D25F3"/>
        </w:tc>
      </w:tr>
      <w:tr w:rsidR="008D25F3" w14:paraId="1A829306" w14:textId="77777777" w:rsidTr="00CA5464">
        <w:tc>
          <w:tcPr>
            <w:tcW w:w="7090" w:type="dxa"/>
          </w:tcPr>
          <w:p w14:paraId="6FA3E092" w14:textId="1F7FC243" w:rsidR="008D25F3" w:rsidRDefault="008D25F3">
            <w:proofErr w:type="gramStart"/>
            <w:r>
              <w:t>natrium</w:t>
            </w:r>
            <w:r w:rsidR="001D4F82">
              <w:t>(</w:t>
            </w:r>
            <w:proofErr w:type="gramEnd"/>
            <w:r w:rsidR="001D4F82">
              <w:t>1+)</w:t>
            </w:r>
            <w:proofErr w:type="spellStart"/>
            <w:r>
              <w:t>carbonat</w:t>
            </w:r>
            <w:proofErr w:type="spellEnd"/>
            <w:r>
              <w:t xml:space="preserve"> og barium</w:t>
            </w:r>
            <w:r w:rsidR="001D4F82">
              <w:t>(2+)</w:t>
            </w:r>
            <w:r>
              <w:t>chlorid</w:t>
            </w:r>
          </w:p>
          <w:p w14:paraId="7CEB3241" w14:textId="77777777" w:rsidR="00273460" w:rsidRDefault="00273460"/>
        </w:tc>
        <w:tc>
          <w:tcPr>
            <w:tcW w:w="1260" w:type="dxa"/>
          </w:tcPr>
          <w:p w14:paraId="65F3D322" w14:textId="77777777" w:rsidR="008D25F3" w:rsidRDefault="008D25F3"/>
        </w:tc>
        <w:tc>
          <w:tcPr>
            <w:tcW w:w="1428" w:type="dxa"/>
          </w:tcPr>
          <w:p w14:paraId="55F7B25E" w14:textId="77777777" w:rsidR="008D25F3" w:rsidRDefault="008D25F3"/>
        </w:tc>
      </w:tr>
      <w:tr w:rsidR="008D25F3" w14:paraId="6B2A0213" w14:textId="77777777" w:rsidTr="00CA5464">
        <w:tc>
          <w:tcPr>
            <w:tcW w:w="7090" w:type="dxa"/>
          </w:tcPr>
          <w:p w14:paraId="1E4EFC9D" w14:textId="16CACA0A" w:rsidR="008D25F3" w:rsidRDefault="008D25F3">
            <w:proofErr w:type="gramStart"/>
            <w:r>
              <w:t>natrium</w:t>
            </w:r>
            <w:r w:rsidR="001D4F82">
              <w:t>(</w:t>
            </w:r>
            <w:proofErr w:type="gramEnd"/>
            <w:r w:rsidR="001D4F82">
              <w:t>1+)</w:t>
            </w:r>
            <w:proofErr w:type="spellStart"/>
            <w:r>
              <w:t>carbonat</w:t>
            </w:r>
            <w:proofErr w:type="spellEnd"/>
            <w:r>
              <w:t xml:space="preserve"> og sølv</w:t>
            </w:r>
            <w:r w:rsidR="001D4F82">
              <w:t>(1+)</w:t>
            </w:r>
            <w:r>
              <w:t>nitrat</w:t>
            </w:r>
          </w:p>
          <w:p w14:paraId="573DC5B0" w14:textId="77777777" w:rsidR="00273460" w:rsidRDefault="00273460"/>
        </w:tc>
        <w:tc>
          <w:tcPr>
            <w:tcW w:w="1260" w:type="dxa"/>
          </w:tcPr>
          <w:p w14:paraId="77D5C2AE" w14:textId="77777777" w:rsidR="008D25F3" w:rsidRDefault="008D25F3"/>
        </w:tc>
        <w:tc>
          <w:tcPr>
            <w:tcW w:w="1428" w:type="dxa"/>
          </w:tcPr>
          <w:p w14:paraId="5E9A93EE" w14:textId="77777777" w:rsidR="008D25F3" w:rsidRDefault="008D25F3"/>
        </w:tc>
      </w:tr>
      <w:tr w:rsidR="008D25F3" w14:paraId="575B2AFE" w14:textId="77777777" w:rsidTr="00CA5464">
        <w:tc>
          <w:tcPr>
            <w:tcW w:w="7090" w:type="dxa"/>
          </w:tcPr>
          <w:p w14:paraId="459E9354" w14:textId="1560F7BB" w:rsidR="008D25F3" w:rsidRDefault="000A2076">
            <w:proofErr w:type="gramStart"/>
            <w:r>
              <w:t>natr</w:t>
            </w:r>
            <w:r w:rsidR="00D27299">
              <w:t>ium</w:t>
            </w:r>
            <w:r w:rsidR="001D4F82">
              <w:t>(</w:t>
            </w:r>
            <w:proofErr w:type="gramEnd"/>
            <w:r w:rsidR="001D4F82">
              <w:t>1+)</w:t>
            </w:r>
            <w:r w:rsidR="00D27299">
              <w:t>phosphat og kobber(2+</w:t>
            </w:r>
            <w:r w:rsidR="008D25F3">
              <w:t>)sulfat</w:t>
            </w:r>
          </w:p>
          <w:p w14:paraId="6F86E43D" w14:textId="77777777" w:rsidR="00273460" w:rsidRDefault="00273460"/>
        </w:tc>
        <w:tc>
          <w:tcPr>
            <w:tcW w:w="1260" w:type="dxa"/>
          </w:tcPr>
          <w:p w14:paraId="24EEF97D" w14:textId="77777777" w:rsidR="008D25F3" w:rsidRDefault="008D25F3"/>
        </w:tc>
        <w:tc>
          <w:tcPr>
            <w:tcW w:w="1428" w:type="dxa"/>
          </w:tcPr>
          <w:p w14:paraId="7EE5F7AA" w14:textId="77777777" w:rsidR="008D25F3" w:rsidRDefault="008D25F3"/>
        </w:tc>
      </w:tr>
      <w:tr w:rsidR="008D25F3" w14:paraId="1D0590EE" w14:textId="77777777" w:rsidTr="00CA5464">
        <w:tc>
          <w:tcPr>
            <w:tcW w:w="7090" w:type="dxa"/>
          </w:tcPr>
          <w:p w14:paraId="5F8D4463" w14:textId="788C4240" w:rsidR="008D25F3" w:rsidRDefault="000A2076">
            <w:proofErr w:type="gramStart"/>
            <w:r>
              <w:t>natrium</w:t>
            </w:r>
            <w:r w:rsidR="001D4F82">
              <w:t>(</w:t>
            </w:r>
            <w:proofErr w:type="gramEnd"/>
            <w:r w:rsidR="001D4F82">
              <w:t>1+)</w:t>
            </w:r>
            <w:r>
              <w:t xml:space="preserve">phosphat </w:t>
            </w:r>
            <w:r w:rsidR="008D25F3">
              <w:t>og barium</w:t>
            </w:r>
            <w:r w:rsidR="001D4F82">
              <w:t>(2+)</w:t>
            </w:r>
            <w:r w:rsidR="008D25F3">
              <w:t>chlorid</w:t>
            </w:r>
          </w:p>
          <w:p w14:paraId="49857C4E" w14:textId="77777777" w:rsidR="00273460" w:rsidRDefault="00273460"/>
        </w:tc>
        <w:tc>
          <w:tcPr>
            <w:tcW w:w="1260" w:type="dxa"/>
          </w:tcPr>
          <w:p w14:paraId="20FE9D38" w14:textId="77777777" w:rsidR="008D25F3" w:rsidRDefault="008D25F3"/>
        </w:tc>
        <w:tc>
          <w:tcPr>
            <w:tcW w:w="1428" w:type="dxa"/>
          </w:tcPr>
          <w:p w14:paraId="62E241DC" w14:textId="77777777" w:rsidR="008D25F3" w:rsidRDefault="008D25F3"/>
        </w:tc>
      </w:tr>
      <w:tr w:rsidR="008D25F3" w14:paraId="68B261D6" w14:textId="77777777" w:rsidTr="00CA5464">
        <w:tc>
          <w:tcPr>
            <w:tcW w:w="7090" w:type="dxa"/>
          </w:tcPr>
          <w:p w14:paraId="7995C589" w14:textId="6B52BA89" w:rsidR="008D25F3" w:rsidRDefault="000A2076">
            <w:proofErr w:type="gramStart"/>
            <w:r>
              <w:t>natrium</w:t>
            </w:r>
            <w:r w:rsidR="001D4F82">
              <w:t>(</w:t>
            </w:r>
            <w:proofErr w:type="gramEnd"/>
            <w:r w:rsidR="001D4F82">
              <w:t>1+)</w:t>
            </w:r>
            <w:r>
              <w:t xml:space="preserve">phosphat </w:t>
            </w:r>
            <w:r w:rsidR="008D25F3">
              <w:t>og sølv</w:t>
            </w:r>
            <w:r w:rsidR="001D4F82">
              <w:t>(1+)</w:t>
            </w:r>
            <w:r w:rsidR="008D25F3">
              <w:t>nitrat</w:t>
            </w:r>
          </w:p>
          <w:p w14:paraId="01C81920" w14:textId="77777777" w:rsidR="00273460" w:rsidRDefault="00273460"/>
        </w:tc>
        <w:tc>
          <w:tcPr>
            <w:tcW w:w="1260" w:type="dxa"/>
          </w:tcPr>
          <w:p w14:paraId="747899F1" w14:textId="77777777" w:rsidR="008D25F3" w:rsidRDefault="008D25F3"/>
        </w:tc>
        <w:tc>
          <w:tcPr>
            <w:tcW w:w="1428" w:type="dxa"/>
          </w:tcPr>
          <w:p w14:paraId="51B6B108" w14:textId="77777777" w:rsidR="008D25F3" w:rsidRDefault="008D25F3"/>
        </w:tc>
      </w:tr>
      <w:tr w:rsidR="004E2724" w14:paraId="4E5788B9" w14:textId="77777777" w:rsidTr="00CA5464">
        <w:tc>
          <w:tcPr>
            <w:tcW w:w="7090" w:type="dxa"/>
          </w:tcPr>
          <w:p w14:paraId="1E603818" w14:textId="2C07D938" w:rsidR="004E2724" w:rsidRDefault="000A2076" w:rsidP="004E2724">
            <w:proofErr w:type="gramStart"/>
            <w:r>
              <w:t>natrium</w:t>
            </w:r>
            <w:r w:rsidR="001D4F82">
              <w:t>(</w:t>
            </w:r>
            <w:proofErr w:type="gramEnd"/>
            <w:r w:rsidR="001D4F82">
              <w:t>1+)</w:t>
            </w:r>
            <w:r>
              <w:t xml:space="preserve">phosphat </w:t>
            </w:r>
            <w:r w:rsidR="004E2724">
              <w:t xml:space="preserve">og </w:t>
            </w:r>
            <w:r>
              <w:t>kalium</w:t>
            </w:r>
            <w:r w:rsidR="001D4F82">
              <w:t>(1+)</w:t>
            </w:r>
            <w:r>
              <w:t>nitrat</w:t>
            </w:r>
          </w:p>
          <w:p w14:paraId="6C54B307" w14:textId="77777777" w:rsidR="004E2724" w:rsidRDefault="004E2724"/>
        </w:tc>
        <w:tc>
          <w:tcPr>
            <w:tcW w:w="1260" w:type="dxa"/>
          </w:tcPr>
          <w:p w14:paraId="08650A3C" w14:textId="77777777" w:rsidR="004E2724" w:rsidRDefault="004E2724"/>
        </w:tc>
        <w:tc>
          <w:tcPr>
            <w:tcW w:w="1428" w:type="dxa"/>
          </w:tcPr>
          <w:p w14:paraId="2746487C" w14:textId="77777777" w:rsidR="004E2724" w:rsidRDefault="004E2724"/>
        </w:tc>
      </w:tr>
    </w:tbl>
    <w:p w14:paraId="0F250C95" w14:textId="77777777" w:rsidR="00BB6EED" w:rsidRDefault="00BB6EED"/>
    <w:p w14:paraId="5D864FB6" w14:textId="77777777" w:rsidR="008D25F3" w:rsidRDefault="008D25F3" w:rsidP="005477EC">
      <w:pPr>
        <w:pStyle w:val="Titel"/>
      </w:pPr>
      <w:r>
        <w:t>Afslutning</w:t>
      </w:r>
    </w:p>
    <w:p w14:paraId="04ACD249" w14:textId="77777777" w:rsidR="00D91544" w:rsidRDefault="008D25F3" w:rsidP="008C6E72">
      <w:pPr>
        <w:jc w:val="both"/>
      </w:pPr>
      <w:r>
        <w:t>Udfyld nedenstående skema ved hjælp af de udførte</w:t>
      </w:r>
      <w:r w:rsidR="00D91544">
        <w:t xml:space="preserve"> reaktioner ovenfor. L angiver letopløseligt salt og T tungtopløseligt salt</w:t>
      </w:r>
      <w:r>
        <w:t>.</w:t>
      </w:r>
      <w:r w:rsidR="005477EC">
        <w:t xml:space="preserve"> </w:t>
      </w:r>
      <w:r w:rsidR="00D91544">
        <w:t xml:space="preserve">De indsatte L er de udleverede salte, som er letopløselige. </w:t>
      </w:r>
    </w:p>
    <w:p w14:paraId="750BF3D6" w14:textId="77777777" w:rsidR="008D25F3" w:rsidRDefault="005477EC" w:rsidP="008C6E72">
      <w:pPr>
        <w:jc w:val="both"/>
      </w:pPr>
      <w:r>
        <w:t>Sammenlign med tabel i Basis Kemi C, side 43.</w:t>
      </w:r>
    </w:p>
    <w:p w14:paraId="66965738" w14:textId="77777777" w:rsidR="005477EC" w:rsidRDefault="005477E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"/>
        <w:gridCol w:w="1732"/>
        <w:gridCol w:w="1731"/>
        <w:gridCol w:w="1734"/>
        <w:gridCol w:w="1735"/>
        <w:gridCol w:w="1733"/>
      </w:tblGrid>
      <w:tr w:rsidR="001D4F82" w14:paraId="264F9E07" w14:textId="77777777">
        <w:tc>
          <w:tcPr>
            <w:tcW w:w="970" w:type="dxa"/>
          </w:tcPr>
          <w:p w14:paraId="309CF090" w14:textId="77777777" w:rsidR="008D25F3" w:rsidRDefault="008D25F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61" w:type="dxa"/>
          </w:tcPr>
          <w:p w14:paraId="0FC58966" w14:textId="596151A8" w:rsidR="008D25F3" w:rsidRPr="00D27299" w:rsidRDefault="00D27299">
            <w:pPr>
              <w:jc w:val="center"/>
              <w:rPr>
                <w:rFonts w:ascii="Arial" w:hAnsi="Arial" w:cs="Arial"/>
                <w:bCs/>
              </w:rPr>
            </w:pPr>
            <m:oMathPara>
              <m:oMath>
                <m:r>
                  <m:rPr>
                    <m:nor/>
                  </m:rPr>
                  <w:rPr>
                    <w:rFonts w:ascii="Cambria Math" w:hAnsi="Cambria Math" w:cs="Arial"/>
                    <w:bCs/>
                  </w:rPr>
                  <m:t>N</m:t>
                </m:r>
                <m:sSup>
                  <m:sSupPr>
                    <m:ctrlPr>
                      <w:rPr>
                        <w:rFonts w:ascii="Cambria Math" w:hAnsi="Cambria Math" w:cs="Arial"/>
                        <w:bCs/>
                        <w:i/>
                        <w:vertAlign w:val="superscript"/>
                      </w:rPr>
                    </m:ctrlPr>
                  </m:sSupPr>
                  <m:e>
                    <m:r>
                      <m:rPr>
                        <m:nor/>
                      </m:rPr>
                      <w:rPr>
                        <w:rFonts w:ascii="Cambria Math" w:hAnsi="Cambria Math" w:cs="Arial"/>
                        <w:bCs/>
                      </w:rPr>
                      <m:t>a</m:t>
                    </m:r>
                    <m:ctrlPr>
                      <w:rPr>
                        <w:rFonts w:ascii="Cambria Math" w:hAnsi="Cambria Math" w:cs="Arial"/>
                        <w:bCs/>
                        <w:i/>
                      </w:rPr>
                    </m:ctrlPr>
                  </m:e>
                  <m:sup>
                    <m:r>
                      <w:rPr>
                        <w:rFonts w:ascii="Cambria Math" w:hAnsi="Cambria Math" w:cs="Arial"/>
                      </w:rPr>
                      <m:t>+</m:t>
                    </m:r>
                  </m:sup>
                </m:sSup>
              </m:oMath>
            </m:oMathPara>
          </w:p>
        </w:tc>
        <w:tc>
          <w:tcPr>
            <w:tcW w:w="1762" w:type="dxa"/>
          </w:tcPr>
          <w:p w14:paraId="2834D3AA" w14:textId="12CD1B8A" w:rsidR="008D25F3" w:rsidRDefault="00670547" w:rsidP="00D27299">
            <w:pPr>
              <w:jc w:val="center"/>
              <w:rPr>
                <w:rFonts w:ascii="Arial" w:hAnsi="Arial" w:cs="Arial"/>
                <w:b/>
                <w:bCs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Arial"/>
                        <w:bCs/>
                        <w:i/>
                        <w:vertAlign w:val="superscript"/>
                      </w:rPr>
                    </m:ctrlPr>
                  </m:sSupPr>
                  <m:e>
                    <m:r>
                      <m:rPr>
                        <m:nor/>
                      </m:rPr>
                      <w:rPr>
                        <w:rFonts w:ascii="Cambria Math" w:hAnsi="Cambria Math" w:cs="Arial"/>
                        <w:bCs/>
                      </w:rPr>
                      <m:t>K</m:t>
                    </m:r>
                    <m:ctrlPr>
                      <w:rPr>
                        <w:rFonts w:ascii="Cambria Math" w:hAnsi="Cambria Math" w:cs="Arial"/>
                        <w:bCs/>
                        <w:i/>
                      </w:rPr>
                    </m:ctrlPr>
                  </m:e>
                  <m:sup>
                    <m:r>
                      <w:rPr>
                        <w:rFonts w:ascii="Cambria Math" w:hAnsi="Cambria Math" w:cs="Arial"/>
                      </w:rPr>
                      <m:t>+</m:t>
                    </m:r>
                  </m:sup>
                </m:sSup>
              </m:oMath>
            </m:oMathPara>
          </w:p>
        </w:tc>
        <w:tc>
          <w:tcPr>
            <w:tcW w:w="1761" w:type="dxa"/>
          </w:tcPr>
          <w:p w14:paraId="0DA8F0C9" w14:textId="5782B38E" w:rsidR="008D25F3" w:rsidRPr="001D4F82" w:rsidRDefault="001D4F82" w:rsidP="00D27299">
            <w:pPr>
              <w:jc w:val="center"/>
              <w:rPr>
                <w:rFonts w:ascii="Arial" w:hAnsi="Arial" w:cs="Arial"/>
                <w:bCs/>
                <w:iCs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>C</m:t>
                </m:r>
                <m:sSup>
                  <m:sSupPr>
                    <m:ctrlPr>
                      <w:rPr>
                        <w:rFonts w:ascii="Cambria Math" w:hAnsi="Cambria Math" w:cs="Arial"/>
                        <w:bCs/>
                        <w:iCs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</w:rPr>
                      <m:t>u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Arial"/>
                      </w:rPr>
                      <m:t>2+</m:t>
                    </m:r>
                  </m:sup>
                </m:sSup>
              </m:oMath>
            </m:oMathPara>
          </w:p>
        </w:tc>
        <w:tc>
          <w:tcPr>
            <w:tcW w:w="1762" w:type="dxa"/>
          </w:tcPr>
          <w:p w14:paraId="252A0233" w14:textId="77777777" w:rsidR="008D25F3" w:rsidRDefault="00D27299">
            <w:pPr>
              <w:jc w:val="center"/>
              <w:rPr>
                <w:rFonts w:ascii="Arial" w:hAnsi="Arial" w:cs="Arial"/>
                <w:b/>
                <w:bCs/>
              </w:rPr>
            </w:pPr>
            <m:oMathPara>
              <m:oMath>
                <m:r>
                  <m:rPr>
                    <m:nor/>
                  </m:rPr>
                  <w:rPr>
                    <w:rFonts w:ascii="Cambria Math" w:hAnsi="Cambria Math" w:cs="Arial"/>
                    <w:bCs/>
                  </w:rPr>
                  <m:t>B</m:t>
                </m:r>
                <m:sSup>
                  <m:sSupPr>
                    <m:ctrlPr>
                      <w:rPr>
                        <w:rFonts w:ascii="Cambria Math" w:hAnsi="Cambria Math" w:cs="Arial"/>
                        <w:bCs/>
                        <w:i/>
                      </w:rPr>
                    </m:ctrlPr>
                  </m:sSupPr>
                  <m:e>
                    <m:r>
                      <m:rPr>
                        <m:nor/>
                      </m:rPr>
                      <w:rPr>
                        <w:rFonts w:ascii="Cambria Math" w:hAnsi="Cambria Math" w:cs="Arial"/>
                        <w:bCs/>
                      </w:rPr>
                      <m:t>a</m:t>
                    </m:r>
                  </m:e>
                  <m:sup>
                    <m:r>
                      <m:rPr>
                        <m:nor/>
                      </m:rPr>
                      <w:rPr>
                        <w:rFonts w:ascii="Cambria Math" w:hAnsi="Cambria Math" w:cs="Arial"/>
                        <w:bCs/>
                      </w:rPr>
                      <m:t>2+</m:t>
                    </m:r>
                  </m:sup>
                </m:sSup>
              </m:oMath>
            </m:oMathPara>
          </w:p>
        </w:tc>
        <w:tc>
          <w:tcPr>
            <w:tcW w:w="1762" w:type="dxa"/>
          </w:tcPr>
          <w:p w14:paraId="57A31453" w14:textId="66B586E7" w:rsidR="008D25F3" w:rsidRPr="001D4F82" w:rsidRDefault="001D4F82" w:rsidP="00D27299">
            <w:pPr>
              <w:jc w:val="center"/>
              <w:rPr>
                <w:rFonts w:ascii="Arial" w:hAnsi="Arial" w:cs="Arial"/>
                <w:iCs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>A</m:t>
                </m:r>
                <m:sSup>
                  <m:sSupPr>
                    <m:ctrlPr>
                      <w:rPr>
                        <w:rFonts w:ascii="Cambria Math" w:hAnsi="Cambria Math" w:cs="Arial"/>
                        <w:iCs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</w:rPr>
                      <m:t>g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Arial"/>
                      </w:rPr>
                      <m:t>+</m:t>
                    </m:r>
                  </m:sup>
                </m:sSup>
              </m:oMath>
            </m:oMathPara>
          </w:p>
        </w:tc>
      </w:tr>
      <w:tr w:rsidR="001D4F82" w14:paraId="65A943AD" w14:textId="77777777">
        <w:tc>
          <w:tcPr>
            <w:tcW w:w="970" w:type="dxa"/>
          </w:tcPr>
          <w:p w14:paraId="576E3F45" w14:textId="77777777" w:rsidR="008D25F3" w:rsidRPr="00F35143" w:rsidRDefault="00F35143" w:rsidP="00D27299">
            <w:pPr>
              <w:rPr>
                <w:rFonts w:ascii="Arial" w:hAnsi="Arial" w:cs="Arial"/>
                <w:bCs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>N</m:t>
                </m:r>
                <m:sSubSup>
                  <m:sSubSupPr>
                    <m:ctrlPr>
                      <w:rPr>
                        <w:rFonts w:ascii="Cambria Math" w:hAnsi="Cambria Math" w:cs="Arial"/>
                        <w:bCs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</w:rPr>
                      <m:t>O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Arial"/>
                      </w:rPr>
                      <m:t>3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Arial"/>
                      </w:rPr>
                      <m:t>-</m:t>
                    </m:r>
                  </m:sup>
                </m:sSubSup>
              </m:oMath>
            </m:oMathPara>
          </w:p>
        </w:tc>
        <w:tc>
          <w:tcPr>
            <w:tcW w:w="1761" w:type="dxa"/>
          </w:tcPr>
          <w:p w14:paraId="3B7E13E8" w14:textId="77777777" w:rsidR="008D25F3" w:rsidRDefault="008D25F3">
            <w:pPr>
              <w:jc w:val="center"/>
            </w:pPr>
          </w:p>
        </w:tc>
        <w:tc>
          <w:tcPr>
            <w:tcW w:w="1762" w:type="dxa"/>
          </w:tcPr>
          <w:p w14:paraId="6ECE7CF3" w14:textId="77777777" w:rsidR="008D25F3" w:rsidRDefault="00D27299">
            <w:pPr>
              <w:jc w:val="center"/>
            </w:pPr>
            <w:r>
              <w:t>L</w:t>
            </w:r>
          </w:p>
        </w:tc>
        <w:tc>
          <w:tcPr>
            <w:tcW w:w="1761" w:type="dxa"/>
          </w:tcPr>
          <w:p w14:paraId="029C7609" w14:textId="77777777" w:rsidR="008D25F3" w:rsidRDefault="008D25F3">
            <w:pPr>
              <w:jc w:val="center"/>
            </w:pPr>
          </w:p>
        </w:tc>
        <w:tc>
          <w:tcPr>
            <w:tcW w:w="1762" w:type="dxa"/>
          </w:tcPr>
          <w:p w14:paraId="4768DF35" w14:textId="77777777" w:rsidR="008D25F3" w:rsidRDefault="008D25F3">
            <w:pPr>
              <w:jc w:val="center"/>
            </w:pPr>
          </w:p>
        </w:tc>
        <w:tc>
          <w:tcPr>
            <w:tcW w:w="1762" w:type="dxa"/>
          </w:tcPr>
          <w:p w14:paraId="1D47C6FB" w14:textId="77777777" w:rsidR="008D25F3" w:rsidRDefault="00D27299">
            <w:pPr>
              <w:jc w:val="center"/>
            </w:pPr>
            <w:r>
              <w:t>L</w:t>
            </w:r>
          </w:p>
        </w:tc>
      </w:tr>
      <w:tr w:rsidR="001D4F82" w14:paraId="52526DC5" w14:textId="77777777">
        <w:tc>
          <w:tcPr>
            <w:tcW w:w="970" w:type="dxa"/>
          </w:tcPr>
          <w:p w14:paraId="29964267" w14:textId="77777777" w:rsidR="008D25F3" w:rsidRPr="00F35143" w:rsidRDefault="00F35143" w:rsidP="00D27299">
            <w:pPr>
              <w:rPr>
                <w:rFonts w:ascii="Arial" w:hAnsi="Arial" w:cs="Arial"/>
                <w:bCs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>C</m:t>
                </m:r>
                <m:sSup>
                  <m:sSupPr>
                    <m:ctrlPr>
                      <w:rPr>
                        <w:rFonts w:ascii="Cambria Math" w:hAnsi="Cambria Math" w:cs="Arial"/>
                        <w:bCs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</w:rPr>
                      <m:t>l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Arial"/>
                      </w:rPr>
                      <m:t>-</m:t>
                    </m:r>
                  </m:sup>
                </m:sSup>
              </m:oMath>
            </m:oMathPara>
          </w:p>
        </w:tc>
        <w:tc>
          <w:tcPr>
            <w:tcW w:w="1761" w:type="dxa"/>
          </w:tcPr>
          <w:p w14:paraId="047E3B3E" w14:textId="77777777" w:rsidR="008D25F3" w:rsidRDefault="00D27299">
            <w:pPr>
              <w:jc w:val="center"/>
            </w:pPr>
            <w:r>
              <w:t>L</w:t>
            </w:r>
          </w:p>
        </w:tc>
        <w:tc>
          <w:tcPr>
            <w:tcW w:w="1762" w:type="dxa"/>
          </w:tcPr>
          <w:p w14:paraId="79B37A7C" w14:textId="77777777" w:rsidR="008D25F3" w:rsidRDefault="008D25F3">
            <w:pPr>
              <w:jc w:val="center"/>
            </w:pPr>
          </w:p>
        </w:tc>
        <w:tc>
          <w:tcPr>
            <w:tcW w:w="1761" w:type="dxa"/>
          </w:tcPr>
          <w:p w14:paraId="756ED364" w14:textId="77777777" w:rsidR="008D25F3" w:rsidRDefault="008D25F3">
            <w:pPr>
              <w:jc w:val="center"/>
            </w:pPr>
          </w:p>
        </w:tc>
        <w:tc>
          <w:tcPr>
            <w:tcW w:w="1762" w:type="dxa"/>
          </w:tcPr>
          <w:p w14:paraId="37B09658" w14:textId="77777777" w:rsidR="008D25F3" w:rsidRDefault="00D27299">
            <w:pPr>
              <w:jc w:val="center"/>
            </w:pPr>
            <w:r>
              <w:t>L</w:t>
            </w:r>
          </w:p>
        </w:tc>
        <w:tc>
          <w:tcPr>
            <w:tcW w:w="1762" w:type="dxa"/>
          </w:tcPr>
          <w:p w14:paraId="0C8480EB" w14:textId="77777777" w:rsidR="008D25F3" w:rsidRDefault="008D25F3">
            <w:pPr>
              <w:jc w:val="center"/>
            </w:pPr>
          </w:p>
        </w:tc>
      </w:tr>
      <w:tr w:rsidR="001D4F82" w14:paraId="268F4036" w14:textId="77777777">
        <w:tc>
          <w:tcPr>
            <w:tcW w:w="970" w:type="dxa"/>
          </w:tcPr>
          <w:p w14:paraId="3F49F376" w14:textId="77777777" w:rsidR="008D25F3" w:rsidRPr="00F35143" w:rsidRDefault="00F35143" w:rsidP="00D27299">
            <w:pPr>
              <w:rPr>
                <w:rFonts w:ascii="Arial" w:hAnsi="Arial" w:cs="Arial"/>
                <w:b/>
                <w:bCs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>B</m:t>
                </m:r>
                <m:sSup>
                  <m:sSupPr>
                    <m:ctrlPr>
                      <w:rPr>
                        <w:rFonts w:ascii="Cambria Math" w:hAnsi="Cambria Math" w:cs="Arial"/>
                        <w:bCs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</w:rPr>
                      <m:t>r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Arial"/>
                      </w:rPr>
                      <m:t>-</m:t>
                    </m:r>
                  </m:sup>
                </m:sSup>
              </m:oMath>
            </m:oMathPara>
          </w:p>
        </w:tc>
        <w:tc>
          <w:tcPr>
            <w:tcW w:w="1761" w:type="dxa"/>
          </w:tcPr>
          <w:p w14:paraId="130DC7FE" w14:textId="77777777" w:rsidR="008D25F3" w:rsidRDefault="008D25F3">
            <w:pPr>
              <w:jc w:val="center"/>
            </w:pPr>
          </w:p>
        </w:tc>
        <w:tc>
          <w:tcPr>
            <w:tcW w:w="1762" w:type="dxa"/>
          </w:tcPr>
          <w:p w14:paraId="12BE11C0" w14:textId="77777777" w:rsidR="008D25F3" w:rsidRDefault="00D27299">
            <w:pPr>
              <w:jc w:val="center"/>
            </w:pPr>
            <w:r>
              <w:t>L</w:t>
            </w:r>
          </w:p>
        </w:tc>
        <w:tc>
          <w:tcPr>
            <w:tcW w:w="1761" w:type="dxa"/>
          </w:tcPr>
          <w:p w14:paraId="20BBA840" w14:textId="77777777" w:rsidR="008D25F3" w:rsidRDefault="008D25F3">
            <w:pPr>
              <w:jc w:val="center"/>
            </w:pPr>
          </w:p>
        </w:tc>
        <w:tc>
          <w:tcPr>
            <w:tcW w:w="1762" w:type="dxa"/>
          </w:tcPr>
          <w:p w14:paraId="5A326D40" w14:textId="77777777" w:rsidR="008D25F3" w:rsidRDefault="008D25F3">
            <w:pPr>
              <w:jc w:val="center"/>
            </w:pPr>
          </w:p>
        </w:tc>
        <w:tc>
          <w:tcPr>
            <w:tcW w:w="1762" w:type="dxa"/>
          </w:tcPr>
          <w:p w14:paraId="5B960D76" w14:textId="77777777" w:rsidR="008D25F3" w:rsidRDefault="008D25F3">
            <w:pPr>
              <w:jc w:val="center"/>
            </w:pPr>
          </w:p>
        </w:tc>
      </w:tr>
      <w:tr w:rsidR="001D4F82" w14:paraId="333DE9CB" w14:textId="77777777">
        <w:tc>
          <w:tcPr>
            <w:tcW w:w="970" w:type="dxa"/>
          </w:tcPr>
          <w:p w14:paraId="609F1103" w14:textId="77777777" w:rsidR="008D25F3" w:rsidRPr="00DB4898" w:rsidRDefault="00DB4898" w:rsidP="00D27299">
            <w:pPr>
              <w:rPr>
                <w:rFonts w:ascii="Arial" w:hAnsi="Arial" w:cs="Arial"/>
                <w:b/>
                <w:bCs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>S</m:t>
                </m:r>
                <m:sSubSup>
                  <m:sSubSupPr>
                    <m:ctrlPr>
                      <w:rPr>
                        <w:rFonts w:ascii="Cambria Math" w:hAnsi="Cambria Math" w:cs="Arial"/>
                        <w:bCs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</w:rPr>
                      <m:t>O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Arial"/>
                      </w:rPr>
                      <m:t>4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Arial"/>
                      </w:rPr>
                      <m:t>2-</m:t>
                    </m:r>
                  </m:sup>
                </m:sSubSup>
              </m:oMath>
            </m:oMathPara>
          </w:p>
        </w:tc>
        <w:tc>
          <w:tcPr>
            <w:tcW w:w="1761" w:type="dxa"/>
          </w:tcPr>
          <w:p w14:paraId="515C7F2C" w14:textId="77777777" w:rsidR="008D25F3" w:rsidRDefault="008D25F3">
            <w:pPr>
              <w:jc w:val="center"/>
            </w:pPr>
          </w:p>
        </w:tc>
        <w:tc>
          <w:tcPr>
            <w:tcW w:w="1762" w:type="dxa"/>
          </w:tcPr>
          <w:p w14:paraId="6487A814" w14:textId="77777777" w:rsidR="008D25F3" w:rsidRDefault="008D25F3">
            <w:pPr>
              <w:jc w:val="center"/>
            </w:pPr>
          </w:p>
        </w:tc>
        <w:tc>
          <w:tcPr>
            <w:tcW w:w="1761" w:type="dxa"/>
          </w:tcPr>
          <w:p w14:paraId="4347F316" w14:textId="77777777" w:rsidR="008D25F3" w:rsidRDefault="00D27299">
            <w:pPr>
              <w:jc w:val="center"/>
            </w:pPr>
            <w:r>
              <w:t>L</w:t>
            </w:r>
          </w:p>
        </w:tc>
        <w:tc>
          <w:tcPr>
            <w:tcW w:w="1762" w:type="dxa"/>
          </w:tcPr>
          <w:p w14:paraId="3A457B71" w14:textId="77777777" w:rsidR="008D25F3" w:rsidRDefault="008D25F3">
            <w:pPr>
              <w:jc w:val="center"/>
            </w:pPr>
          </w:p>
        </w:tc>
        <w:tc>
          <w:tcPr>
            <w:tcW w:w="1762" w:type="dxa"/>
          </w:tcPr>
          <w:p w14:paraId="169D7FD6" w14:textId="77777777" w:rsidR="008D25F3" w:rsidRDefault="008D25F3">
            <w:pPr>
              <w:jc w:val="center"/>
            </w:pPr>
          </w:p>
        </w:tc>
      </w:tr>
      <w:tr w:rsidR="001D4F82" w14:paraId="64F6B162" w14:textId="77777777">
        <w:tc>
          <w:tcPr>
            <w:tcW w:w="970" w:type="dxa"/>
          </w:tcPr>
          <w:p w14:paraId="693EDB4C" w14:textId="77777777" w:rsidR="008D25F3" w:rsidRPr="00DB4898" w:rsidRDefault="00DB4898">
            <w:pPr>
              <w:rPr>
                <w:rFonts w:ascii="Arial" w:hAnsi="Arial" w:cs="Arial"/>
                <w:b/>
                <w:bCs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>C</m:t>
                </m:r>
                <m:sSubSup>
                  <m:sSubSupPr>
                    <m:ctrlPr>
                      <w:rPr>
                        <w:rFonts w:ascii="Cambria Math" w:hAnsi="Cambria Math" w:cs="Arial"/>
                        <w:bCs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</w:rPr>
                      <m:t>O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Arial"/>
                      </w:rPr>
                      <m:t>3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Arial"/>
                      </w:rPr>
                      <m:t>2-</m:t>
                    </m:r>
                  </m:sup>
                </m:sSubSup>
              </m:oMath>
            </m:oMathPara>
          </w:p>
        </w:tc>
        <w:tc>
          <w:tcPr>
            <w:tcW w:w="1761" w:type="dxa"/>
          </w:tcPr>
          <w:p w14:paraId="2B6FE88C" w14:textId="77777777" w:rsidR="008D25F3" w:rsidRDefault="00D27299">
            <w:pPr>
              <w:jc w:val="center"/>
            </w:pPr>
            <w:r>
              <w:t>L</w:t>
            </w:r>
          </w:p>
        </w:tc>
        <w:tc>
          <w:tcPr>
            <w:tcW w:w="1762" w:type="dxa"/>
          </w:tcPr>
          <w:p w14:paraId="7F3918F3" w14:textId="77777777" w:rsidR="008D25F3" w:rsidRDefault="008D25F3">
            <w:pPr>
              <w:jc w:val="center"/>
            </w:pPr>
          </w:p>
        </w:tc>
        <w:tc>
          <w:tcPr>
            <w:tcW w:w="1761" w:type="dxa"/>
          </w:tcPr>
          <w:p w14:paraId="4C7F172A" w14:textId="77777777" w:rsidR="008D25F3" w:rsidRDefault="008D25F3">
            <w:pPr>
              <w:jc w:val="center"/>
            </w:pPr>
          </w:p>
        </w:tc>
        <w:tc>
          <w:tcPr>
            <w:tcW w:w="1762" w:type="dxa"/>
          </w:tcPr>
          <w:p w14:paraId="42A88DE2" w14:textId="77777777" w:rsidR="008D25F3" w:rsidRDefault="008D25F3">
            <w:pPr>
              <w:jc w:val="center"/>
            </w:pPr>
          </w:p>
        </w:tc>
        <w:tc>
          <w:tcPr>
            <w:tcW w:w="1762" w:type="dxa"/>
          </w:tcPr>
          <w:p w14:paraId="5757F8F5" w14:textId="77777777" w:rsidR="008D25F3" w:rsidRDefault="008D25F3">
            <w:pPr>
              <w:jc w:val="center"/>
            </w:pPr>
          </w:p>
        </w:tc>
      </w:tr>
      <w:tr w:rsidR="001D4F82" w14:paraId="6FB2ACCA" w14:textId="77777777">
        <w:tc>
          <w:tcPr>
            <w:tcW w:w="970" w:type="dxa"/>
          </w:tcPr>
          <w:p w14:paraId="66FFE965" w14:textId="77777777" w:rsidR="008D25F3" w:rsidRPr="00DB4898" w:rsidRDefault="00DB4898" w:rsidP="00D27299">
            <w:pPr>
              <w:rPr>
                <w:rFonts w:ascii="Arial" w:hAnsi="Arial" w:cs="Arial"/>
                <w:b/>
                <w:bCs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>P</m:t>
                </m:r>
                <m:sSubSup>
                  <m:sSubSupPr>
                    <m:ctrlPr>
                      <w:rPr>
                        <w:rFonts w:ascii="Cambria Math" w:hAnsi="Cambria Math" w:cs="Arial"/>
                        <w:bCs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</w:rPr>
                      <m:t>O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Arial"/>
                      </w:rPr>
                      <m:t>4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Arial"/>
                      </w:rPr>
                      <m:t>3-</m:t>
                    </m:r>
                  </m:sup>
                </m:sSubSup>
              </m:oMath>
            </m:oMathPara>
          </w:p>
        </w:tc>
        <w:tc>
          <w:tcPr>
            <w:tcW w:w="1761" w:type="dxa"/>
          </w:tcPr>
          <w:p w14:paraId="02A9BE02" w14:textId="77777777" w:rsidR="008D25F3" w:rsidRDefault="000A2076">
            <w:pPr>
              <w:jc w:val="center"/>
            </w:pPr>
            <w:r>
              <w:t>L</w:t>
            </w:r>
          </w:p>
        </w:tc>
        <w:tc>
          <w:tcPr>
            <w:tcW w:w="1762" w:type="dxa"/>
          </w:tcPr>
          <w:p w14:paraId="44EAFEEF" w14:textId="77777777" w:rsidR="008D25F3" w:rsidRDefault="008D25F3">
            <w:pPr>
              <w:jc w:val="center"/>
            </w:pPr>
          </w:p>
        </w:tc>
        <w:tc>
          <w:tcPr>
            <w:tcW w:w="1761" w:type="dxa"/>
          </w:tcPr>
          <w:p w14:paraId="0642F71D" w14:textId="77777777" w:rsidR="008D25F3" w:rsidRDefault="008D25F3">
            <w:pPr>
              <w:jc w:val="center"/>
            </w:pPr>
          </w:p>
        </w:tc>
        <w:tc>
          <w:tcPr>
            <w:tcW w:w="1762" w:type="dxa"/>
          </w:tcPr>
          <w:p w14:paraId="520EC74F" w14:textId="77777777" w:rsidR="008D25F3" w:rsidRDefault="008D25F3">
            <w:pPr>
              <w:jc w:val="center"/>
            </w:pPr>
          </w:p>
        </w:tc>
        <w:tc>
          <w:tcPr>
            <w:tcW w:w="1762" w:type="dxa"/>
          </w:tcPr>
          <w:p w14:paraId="1C010F3F" w14:textId="77777777" w:rsidR="008D25F3" w:rsidRDefault="008D25F3">
            <w:pPr>
              <w:jc w:val="center"/>
            </w:pPr>
          </w:p>
        </w:tc>
      </w:tr>
    </w:tbl>
    <w:p w14:paraId="349BB779" w14:textId="77777777" w:rsidR="008D25F3" w:rsidRDefault="008D25F3" w:rsidP="00D13071"/>
    <w:p w14:paraId="0193B2EB" w14:textId="77777777" w:rsidR="006F15B6" w:rsidRDefault="003A6F56" w:rsidP="00D13071">
      <w:pPr>
        <w:pStyle w:val="Listeafsnit"/>
        <w:numPr>
          <w:ilvl w:val="0"/>
          <w:numId w:val="4"/>
        </w:numPr>
      </w:pPr>
      <w:r>
        <w:t xml:space="preserve">Opskriv </w:t>
      </w:r>
      <w:r w:rsidR="006F15B6">
        <w:t>navne og formler for de ionforbindelser der ved forsøget findes at være tungtopløselige.</w:t>
      </w:r>
    </w:p>
    <w:p w14:paraId="54DA5A9F" w14:textId="046A15FB" w:rsidR="00D27299" w:rsidRDefault="006F15B6" w:rsidP="00D13071">
      <w:pPr>
        <w:pStyle w:val="Listeafsnit"/>
        <w:numPr>
          <w:ilvl w:val="0"/>
          <w:numId w:val="4"/>
        </w:numPr>
      </w:pPr>
      <w:r>
        <w:t>Opskriv ion</w:t>
      </w:r>
      <w:r w:rsidR="003A6F56">
        <w:t xml:space="preserve">reaktionsskemaer for de </w:t>
      </w:r>
      <w:r>
        <w:t>fældningsreaktioner de</w:t>
      </w:r>
      <w:r w:rsidR="00A70AB1">
        <w:t>r sker under forsøget.</w:t>
      </w:r>
    </w:p>
    <w:sectPr w:rsidR="00D27299">
      <w:footerReference w:type="even" r:id="rId8"/>
      <w:footerReference w:type="default" r:id="rId9"/>
      <w:pgSz w:w="11906" w:h="16838"/>
      <w:pgMar w:top="1400" w:right="1134" w:bottom="140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F3805" w14:textId="77777777" w:rsidR="00670547" w:rsidRDefault="00670547" w:rsidP="00EB79A8">
      <w:r>
        <w:separator/>
      </w:r>
    </w:p>
  </w:endnote>
  <w:endnote w:type="continuationSeparator" w:id="0">
    <w:p w14:paraId="7F48635A" w14:textId="77777777" w:rsidR="00670547" w:rsidRDefault="00670547" w:rsidP="00EB7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"/>
      </w:rPr>
      <w:id w:val="213013443"/>
      <w:docPartObj>
        <w:docPartGallery w:val="Page Numbers (Bottom of Page)"/>
        <w:docPartUnique/>
      </w:docPartObj>
    </w:sdtPr>
    <w:sdtEndPr>
      <w:rPr>
        <w:rStyle w:val="Sidetal"/>
      </w:rPr>
    </w:sdtEndPr>
    <w:sdtContent>
      <w:p w14:paraId="159ED101" w14:textId="01C1E420" w:rsidR="00EB79A8" w:rsidRDefault="00EB79A8" w:rsidP="00B655C0">
        <w:pPr>
          <w:pStyle w:val="Sidefod"/>
          <w:framePr w:wrap="none" w:vAnchor="text" w:hAnchor="margin" w:xAlign="right" w:y="1"/>
          <w:rPr>
            <w:rStyle w:val="Sidetal"/>
          </w:rPr>
        </w:pPr>
        <w:r>
          <w:rPr>
            <w:rStyle w:val="Sidetal"/>
          </w:rPr>
          <w:fldChar w:fldCharType="begin"/>
        </w:r>
        <w:r>
          <w:rPr>
            <w:rStyle w:val="Sidetal"/>
          </w:rPr>
          <w:instrText xml:space="preserve"> PAGE </w:instrText>
        </w:r>
        <w:r>
          <w:rPr>
            <w:rStyle w:val="Sidetal"/>
          </w:rPr>
          <w:fldChar w:fldCharType="end"/>
        </w:r>
      </w:p>
    </w:sdtContent>
  </w:sdt>
  <w:p w14:paraId="2FDB92E3" w14:textId="77777777" w:rsidR="00EB79A8" w:rsidRDefault="00EB79A8" w:rsidP="00EB79A8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"/>
      </w:rPr>
      <w:id w:val="-704091409"/>
      <w:docPartObj>
        <w:docPartGallery w:val="Page Numbers (Bottom of Page)"/>
        <w:docPartUnique/>
      </w:docPartObj>
    </w:sdtPr>
    <w:sdtEndPr>
      <w:rPr>
        <w:rStyle w:val="Sidetal"/>
      </w:rPr>
    </w:sdtEndPr>
    <w:sdtContent>
      <w:p w14:paraId="4F46C5DD" w14:textId="59EADBEB" w:rsidR="00EB79A8" w:rsidRDefault="00EB79A8" w:rsidP="00B655C0">
        <w:pPr>
          <w:pStyle w:val="Sidefod"/>
          <w:framePr w:wrap="none" w:vAnchor="text" w:hAnchor="margin" w:xAlign="right" w:y="1"/>
          <w:rPr>
            <w:rStyle w:val="Sidetal"/>
          </w:rPr>
        </w:pPr>
        <w:r>
          <w:rPr>
            <w:rStyle w:val="Sidetal"/>
          </w:rPr>
          <w:fldChar w:fldCharType="begin"/>
        </w:r>
        <w:r>
          <w:rPr>
            <w:rStyle w:val="Sidetal"/>
          </w:rPr>
          <w:instrText xml:space="preserve"> PAGE </w:instrText>
        </w:r>
        <w:r>
          <w:rPr>
            <w:rStyle w:val="Sidetal"/>
          </w:rPr>
          <w:fldChar w:fldCharType="separate"/>
        </w:r>
        <w:r>
          <w:rPr>
            <w:rStyle w:val="Sidetal"/>
            <w:noProof/>
          </w:rPr>
          <w:t>1</w:t>
        </w:r>
        <w:r>
          <w:rPr>
            <w:rStyle w:val="Sidetal"/>
          </w:rPr>
          <w:fldChar w:fldCharType="end"/>
        </w:r>
      </w:p>
    </w:sdtContent>
  </w:sdt>
  <w:p w14:paraId="3AD9C426" w14:textId="77777777" w:rsidR="00EB79A8" w:rsidRDefault="00EB79A8" w:rsidP="00EB79A8">
    <w:pPr>
      <w:pStyle w:val="Sidefo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B5303" w14:textId="77777777" w:rsidR="00670547" w:rsidRDefault="00670547" w:rsidP="00EB79A8">
      <w:r>
        <w:separator/>
      </w:r>
    </w:p>
  </w:footnote>
  <w:footnote w:type="continuationSeparator" w:id="0">
    <w:p w14:paraId="468E0F2D" w14:textId="77777777" w:rsidR="00670547" w:rsidRDefault="00670547" w:rsidP="00EB79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04D67"/>
    <w:multiLevelType w:val="hybridMultilevel"/>
    <w:tmpl w:val="53E0264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466229"/>
    <w:multiLevelType w:val="hybridMultilevel"/>
    <w:tmpl w:val="335EE988"/>
    <w:lvl w:ilvl="0" w:tplc="9A321D6A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686A70"/>
    <w:multiLevelType w:val="hybridMultilevel"/>
    <w:tmpl w:val="1DEC3464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D892C54"/>
    <w:multiLevelType w:val="hybridMultilevel"/>
    <w:tmpl w:val="8A34938E"/>
    <w:lvl w:ilvl="0" w:tplc="2B7CADA8">
      <w:start w:val="1"/>
      <w:numFmt w:val="bullet"/>
      <w:lvlText w:val="-"/>
      <w:lvlJc w:val="left"/>
      <w:pPr>
        <w:ind w:left="502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1375613747">
    <w:abstractNumId w:val="3"/>
  </w:num>
  <w:num w:numId="2" w16cid:durableId="501316987">
    <w:abstractNumId w:val="0"/>
  </w:num>
  <w:num w:numId="3" w16cid:durableId="1151602662">
    <w:abstractNumId w:val="4"/>
  </w:num>
  <w:num w:numId="4" w16cid:durableId="8053950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5F1"/>
    <w:rsid w:val="0005561A"/>
    <w:rsid w:val="000A2076"/>
    <w:rsid w:val="0011566A"/>
    <w:rsid w:val="001757DF"/>
    <w:rsid w:val="00182A74"/>
    <w:rsid w:val="0018740B"/>
    <w:rsid w:val="001D4F82"/>
    <w:rsid w:val="002462C2"/>
    <w:rsid w:val="00273460"/>
    <w:rsid w:val="003274C0"/>
    <w:rsid w:val="00381518"/>
    <w:rsid w:val="003A6F56"/>
    <w:rsid w:val="003A7A58"/>
    <w:rsid w:val="00424AB4"/>
    <w:rsid w:val="004509D6"/>
    <w:rsid w:val="004E2724"/>
    <w:rsid w:val="005477EC"/>
    <w:rsid w:val="005A7741"/>
    <w:rsid w:val="00601911"/>
    <w:rsid w:val="00670547"/>
    <w:rsid w:val="006F131F"/>
    <w:rsid w:val="006F15B6"/>
    <w:rsid w:val="007D28D7"/>
    <w:rsid w:val="007F7530"/>
    <w:rsid w:val="00821228"/>
    <w:rsid w:val="008612FC"/>
    <w:rsid w:val="00877095"/>
    <w:rsid w:val="00894CB3"/>
    <w:rsid w:val="008C6E72"/>
    <w:rsid w:val="008D25F3"/>
    <w:rsid w:val="009F36EB"/>
    <w:rsid w:val="00A429B3"/>
    <w:rsid w:val="00A70AB1"/>
    <w:rsid w:val="00A96F7A"/>
    <w:rsid w:val="00AC632A"/>
    <w:rsid w:val="00BB6EED"/>
    <w:rsid w:val="00BE6F8B"/>
    <w:rsid w:val="00C05BC8"/>
    <w:rsid w:val="00C37885"/>
    <w:rsid w:val="00CA2A65"/>
    <w:rsid w:val="00CA5464"/>
    <w:rsid w:val="00D13071"/>
    <w:rsid w:val="00D26D68"/>
    <w:rsid w:val="00D27299"/>
    <w:rsid w:val="00D91544"/>
    <w:rsid w:val="00DB4898"/>
    <w:rsid w:val="00DE7E63"/>
    <w:rsid w:val="00DF3C2D"/>
    <w:rsid w:val="00E305F1"/>
    <w:rsid w:val="00E97720"/>
    <w:rsid w:val="00EA4CBC"/>
    <w:rsid w:val="00EB79A8"/>
    <w:rsid w:val="00ED6BE9"/>
    <w:rsid w:val="00F35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D8E828"/>
  <w15:chartTrackingRefBased/>
  <w15:docId w15:val="{8CA12492-8154-43C4-BA4E-B3DE84FEF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477EC"/>
    <w:rPr>
      <w:rFonts w:ascii="Calibri" w:hAnsi="Calibri"/>
      <w:sz w:val="22"/>
      <w:szCs w:val="24"/>
    </w:rPr>
  </w:style>
  <w:style w:type="paragraph" w:styleId="Overskrift1">
    <w:name w:val="heading 1"/>
    <w:basedOn w:val="Overskrift2"/>
    <w:next w:val="Normal"/>
    <w:qFormat/>
    <w:rsid w:val="005477EC"/>
    <w:pPr>
      <w:tabs>
        <w:tab w:val="center" w:pos="4536"/>
      </w:tabs>
      <w:suppressAutoHyphens/>
      <w:spacing w:before="0" w:after="0"/>
      <w:jc w:val="center"/>
      <w:outlineLvl w:val="0"/>
    </w:pPr>
    <w:rPr>
      <w:rFonts w:ascii="Calibri" w:hAnsi="Calibri" w:cs="Times New Roman"/>
      <w:bCs w:val="0"/>
      <w:i w:val="0"/>
      <w:iCs w:val="0"/>
      <w:spacing w:val="-3"/>
      <w:sz w:val="32"/>
      <w:szCs w:val="20"/>
    </w:rPr>
  </w:style>
  <w:style w:type="paragraph" w:styleId="Overskrift2">
    <w:name w:val="heading 2"/>
    <w:basedOn w:val="Normal"/>
    <w:next w:val="Normal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pPr>
      <w:keepNext/>
      <w:tabs>
        <w:tab w:val="center" w:pos="4536"/>
      </w:tabs>
      <w:suppressAutoHyphens/>
      <w:outlineLvl w:val="2"/>
    </w:pPr>
    <w:rPr>
      <w:rFonts w:ascii="Arial" w:hAnsi="Arial"/>
      <w:b/>
      <w:spacing w:val="-3"/>
      <w:sz w:val="26"/>
      <w:szCs w:val="20"/>
    </w:rPr>
  </w:style>
  <w:style w:type="paragraph" w:styleId="Overskrift4">
    <w:name w:val="heading 4"/>
    <w:basedOn w:val="Normal"/>
    <w:next w:val="Normal"/>
    <w:pPr>
      <w:keepNext/>
      <w:tabs>
        <w:tab w:val="center" w:pos="4536"/>
      </w:tabs>
      <w:suppressAutoHyphens/>
      <w:jc w:val="center"/>
      <w:outlineLvl w:val="3"/>
    </w:pPr>
    <w:rPr>
      <w:rFonts w:ascii="Arial" w:hAnsi="Arial"/>
      <w:spacing w:val="-3"/>
      <w:sz w:val="28"/>
      <w:szCs w:val="20"/>
    </w:rPr>
  </w:style>
  <w:style w:type="paragraph" w:styleId="Overskrift5">
    <w:name w:val="heading 5"/>
    <w:basedOn w:val="Normal"/>
    <w:next w:val="Normal"/>
    <w:pPr>
      <w:keepNext/>
      <w:outlineLvl w:val="4"/>
    </w:pPr>
    <w:rPr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7D28D7"/>
    <w:rPr>
      <w:color w:val="808080"/>
    </w:rPr>
  </w:style>
  <w:style w:type="paragraph" w:styleId="Titel">
    <w:name w:val="Title"/>
    <w:basedOn w:val="Normal"/>
    <w:next w:val="Normal"/>
    <w:link w:val="TitelTegn"/>
    <w:autoRedefine/>
    <w:qFormat/>
    <w:rsid w:val="005477EC"/>
    <w:pPr>
      <w:contextualSpacing/>
    </w:pPr>
    <w:rPr>
      <w:rFonts w:asciiTheme="minorHAnsi" w:eastAsiaTheme="majorEastAsia" w:hAnsiTheme="minorHAnsi" w:cstheme="majorBidi"/>
      <w:b/>
      <w:spacing w:val="-10"/>
      <w:kern w:val="28"/>
      <w:sz w:val="24"/>
    </w:rPr>
  </w:style>
  <w:style w:type="character" w:customStyle="1" w:styleId="TitelTegn">
    <w:name w:val="Titel Tegn"/>
    <w:basedOn w:val="Standardskrifttypeiafsnit"/>
    <w:link w:val="Titel"/>
    <w:rsid w:val="005477EC"/>
    <w:rPr>
      <w:rFonts w:asciiTheme="minorHAnsi" w:eastAsiaTheme="majorEastAsia" w:hAnsiTheme="minorHAnsi" w:cstheme="majorBidi"/>
      <w:b/>
      <w:spacing w:val="-10"/>
      <w:kern w:val="28"/>
      <w:sz w:val="24"/>
      <w:szCs w:val="24"/>
    </w:rPr>
  </w:style>
  <w:style w:type="table" w:styleId="Tabel-Gitter">
    <w:name w:val="Table Grid"/>
    <w:basedOn w:val="Tabel-Normal"/>
    <w:rsid w:val="005477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rsid w:val="0005561A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rsid w:val="0005561A"/>
    <w:rPr>
      <w:rFonts w:ascii="Segoe UI" w:hAnsi="Segoe UI" w:cs="Segoe UI"/>
      <w:sz w:val="18"/>
      <w:szCs w:val="18"/>
    </w:rPr>
  </w:style>
  <w:style w:type="paragraph" w:styleId="Listeafsnit">
    <w:name w:val="List Paragraph"/>
    <w:basedOn w:val="Normal"/>
    <w:uiPriority w:val="34"/>
    <w:qFormat/>
    <w:rsid w:val="003A7A58"/>
    <w:pPr>
      <w:ind w:left="720"/>
      <w:contextualSpacing/>
    </w:pPr>
  </w:style>
  <w:style w:type="paragraph" w:styleId="Sidefod">
    <w:name w:val="footer"/>
    <w:basedOn w:val="Normal"/>
    <w:link w:val="SidefodTegn"/>
    <w:rsid w:val="00EB79A8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rsid w:val="00EB79A8"/>
    <w:rPr>
      <w:rFonts w:ascii="Calibri" w:hAnsi="Calibri"/>
      <w:sz w:val="22"/>
      <w:szCs w:val="24"/>
    </w:rPr>
  </w:style>
  <w:style w:type="character" w:styleId="Sidetal">
    <w:name w:val="page number"/>
    <w:basedOn w:val="Standardskrifttypeiafsnit"/>
    <w:rsid w:val="00EB79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0E50BA-A007-5842-9C7F-CECEA0CA8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799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Saltes opløselighed i vand og fældningsreaktioner</vt:lpstr>
    </vt:vector>
  </TitlesOfParts>
  <Company/>
  <LinksUpToDate>false</LinksUpToDate>
  <CharactersWithSpaces>5665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Saltes opløselighed i vand og fældningsreaktioner</dc:title>
  <dc:subject/>
  <dc:creator>Keld Nielsen</dc:creator>
  <cp:keywords/>
  <dc:description/>
  <cp:lastModifiedBy>Anders Almlund Osted</cp:lastModifiedBy>
  <cp:revision>2</cp:revision>
  <cp:lastPrinted>2016-02-24T10:31:00Z</cp:lastPrinted>
  <dcterms:created xsi:type="dcterms:W3CDTF">2022-03-18T12:40:00Z</dcterms:created>
  <dcterms:modified xsi:type="dcterms:W3CDTF">2022-03-18T12:40:00Z</dcterms:modified>
</cp:coreProperties>
</file>