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DA13D" w14:textId="6E2E2D98" w:rsidR="007C3F0D" w:rsidRPr="00504861" w:rsidRDefault="007C3F0D" w:rsidP="007366C2">
      <w:pPr>
        <w:jc w:val="center"/>
        <w:rPr>
          <w:b/>
          <w:sz w:val="30"/>
          <w:szCs w:val="30"/>
        </w:rPr>
      </w:pPr>
      <w:r w:rsidRPr="00504861">
        <w:rPr>
          <w:b/>
          <w:sz w:val="30"/>
          <w:szCs w:val="30"/>
        </w:rPr>
        <w:t xml:space="preserve">Kemisk ligevægt </w:t>
      </w:r>
      <w:r w:rsidR="00F57EFB" w:rsidRPr="00504861">
        <w:rPr>
          <w:b/>
          <w:sz w:val="30"/>
          <w:szCs w:val="30"/>
        </w:rPr>
        <w:t xml:space="preserve">- </w:t>
      </w:r>
      <w:r w:rsidRPr="00504861">
        <w:rPr>
          <w:b/>
          <w:sz w:val="30"/>
          <w:szCs w:val="30"/>
        </w:rPr>
        <w:t>indgreb i et ligevægtssystem</w:t>
      </w:r>
    </w:p>
    <w:p w14:paraId="38CF8E1B" w14:textId="424C9165" w:rsidR="007C3F0D" w:rsidRPr="007366C2" w:rsidRDefault="007C3F0D" w:rsidP="007366C2">
      <w:pPr>
        <w:jc w:val="right"/>
        <w:rPr>
          <w:sz w:val="20"/>
          <w:szCs w:val="20"/>
        </w:rPr>
      </w:pPr>
      <w:r>
        <w:rPr>
          <w:sz w:val="24"/>
        </w:rPr>
        <w:tab/>
      </w:r>
      <w:r w:rsidR="00A1001F">
        <w:rPr>
          <w:sz w:val="20"/>
          <w:szCs w:val="20"/>
        </w:rPr>
        <w:t>Rapport</w:t>
      </w:r>
      <w:r w:rsidRPr="007366C2">
        <w:rPr>
          <w:sz w:val="20"/>
          <w:szCs w:val="20"/>
        </w:rPr>
        <w:t xml:space="preserve">øvelse </w:t>
      </w:r>
    </w:p>
    <w:p w14:paraId="0D8B7FD9" w14:textId="77777777" w:rsidR="007C3F0D" w:rsidRPr="008E5D1A" w:rsidRDefault="007C3F0D" w:rsidP="008E5D1A">
      <w:pPr>
        <w:rPr>
          <w:b/>
          <w:bCs/>
          <w:sz w:val="24"/>
          <w:szCs w:val="24"/>
        </w:rPr>
      </w:pPr>
      <w:r w:rsidRPr="008E5D1A">
        <w:rPr>
          <w:b/>
          <w:bCs/>
          <w:sz w:val="24"/>
          <w:szCs w:val="24"/>
        </w:rPr>
        <w:t>Formål</w:t>
      </w:r>
    </w:p>
    <w:p w14:paraId="3BB459BC" w14:textId="77777777" w:rsidR="007C3F0D" w:rsidRPr="007366C2" w:rsidRDefault="007C3F0D" w:rsidP="007366C2">
      <w:r w:rsidRPr="007366C2">
        <w:t>Formålet er at undersøge, hvorledes et kemisk ligevægtssystem påvirkes ved forskellige</w:t>
      </w:r>
      <w:r w:rsidR="00A06CCA" w:rsidRPr="007366C2">
        <w:t xml:space="preserve"> ydre</w:t>
      </w:r>
      <w:r w:rsidRPr="007366C2">
        <w:t xml:space="preserve"> indgreb. </w:t>
      </w:r>
    </w:p>
    <w:p w14:paraId="10E35A17" w14:textId="77777777" w:rsidR="007C3F0D" w:rsidRDefault="007C3F0D" w:rsidP="007366C2"/>
    <w:p w14:paraId="7D03E132" w14:textId="77777777" w:rsidR="007C3F0D" w:rsidRPr="008E5D1A" w:rsidRDefault="007C3F0D" w:rsidP="008E5D1A">
      <w:pPr>
        <w:rPr>
          <w:b/>
          <w:bCs/>
          <w:sz w:val="24"/>
          <w:szCs w:val="24"/>
        </w:rPr>
      </w:pPr>
      <w:r w:rsidRPr="008E5D1A">
        <w:rPr>
          <w:b/>
          <w:bCs/>
          <w:sz w:val="24"/>
          <w:szCs w:val="24"/>
        </w:rPr>
        <w:t>Teori</w:t>
      </w:r>
    </w:p>
    <w:p w14:paraId="18E327E3" w14:textId="573DDE3E" w:rsidR="007C3F0D" w:rsidRDefault="009B2E98" w:rsidP="007366C2">
      <w:r>
        <w:t xml:space="preserve">Det undersøgte ligevægtssystem </w:t>
      </w:r>
      <w:r w:rsidR="004532DC">
        <w:t>fremkommer ved</w:t>
      </w:r>
      <w:r>
        <w:t xml:space="preserve"> en blanding af jern(</w:t>
      </w:r>
      <w:r w:rsidR="00F57EFB">
        <w:t>3+</w:t>
      </w:r>
      <w:r>
        <w:t>)</w:t>
      </w:r>
      <w:r w:rsidR="004532DC">
        <w:t xml:space="preserve"> og</w:t>
      </w:r>
      <w:r>
        <w:t xml:space="preserve"> thiocyanat.</w:t>
      </w:r>
      <w:r w:rsidR="004532DC">
        <w:t xml:space="preserve"> </w:t>
      </w:r>
      <w:r w:rsidR="00A06CCA">
        <w:t xml:space="preserve"> Både </w:t>
      </w:r>
      <w:r w:rsidR="00F57EFB">
        <w:t xml:space="preserve">jern(3+) </w:t>
      </w:r>
      <w:r w:rsidR="004532DC">
        <w:t>opløst</w:t>
      </w:r>
      <w:r w:rsidR="00F57EFB">
        <w:t xml:space="preserve"> i</w:t>
      </w:r>
      <w:r w:rsidR="004532DC">
        <w:t xml:space="preserve"> salpetersyre </w:t>
      </w:r>
      <w:r w:rsidR="00A06CCA">
        <w:t xml:space="preserve">og </w:t>
      </w:r>
      <w:proofErr w:type="spellStart"/>
      <w:r w:rsidR="00A06CCA">
        <w:t>thiocynat</w:t>
      </w:r>
      <w:proofErr w:type="spellEnd"/>
      <w:r w:rsidR="00A06CCA">
        <w:t xml:space="preserve"> i vand </w:t>
      </w:r>
      <w:r w:rsidR="004532DC">
        <w:t xml:space="preserve">er farveløse. </w:t>
      </w:r>
      <w:r w:rsidR="00A06CCA">
        <w:t>Ved blanding af disse to ioner</w:t>
      </w:r>
      <w:r w:rsidR="007C3F0D">
        <w:t xml:space="preserve"> </w:t>
      </w:r>
      <w:r w:rsidR="004532DC">
        <w:t>dannes</w:t>
      </w:r>
      <w:r w:rsidR="008A2B85">
        <w:t xml:space="preserve"> en </w:t>
      </w:r>
      <w:r w:rsidR="00A06CCA">
        <w:t xml:space="preserve">såkaldt </w:t>
      </w:r>
      <w:r w:rsidR="007C3F0D">
        <w:t>kompleks</w:t>
      </w:r>
      <w:r w:rsidR="008A2B85">
        <w:t xml:space="preserve"> ion</w:t>
      </w:r>
      <w:r w:rsidR="00A06CCA">
        <w:t xml:space="preserve"> (</w:t>
      </w:r>
      <m:oMath>
        <m:r>
          <m:rPr>
            <m:sty m:val="p"/>
          </m:rPr>
          <w:rPr>
            <w:rFonts w:ascii="Cambria Math" w:hAnsi="Cambria Math"/>
            <w:color w:val="C00000"/>
          </w:rPr>
          <m:t>Fe</m:t>
        </m:r>
        <m:sSup>
          <m:sSupPr>
            <m:ctrlPr>
              <w:rPr>
                <w:rFonts w:ascii="Cambria Math" w:hAnsi="Cambria Math"/>
                <w:i/>
                <w:color w:val="C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C00000"/>
              </w:rPr>
              <m:t>SCN</m:t>
            </m:r>
          </m:e>
          <m:sup>
            <m:r>
              <w:rPr>
                <w:rFonts w:ascii="Cambria Math" w:hAnsi="Cambria Math"/>
                <w:color w:val="C00000"/>
              </w:rPr>
              <m:t>2+</m:t>
            </m:r>
          </m:sup>
        </m:sSup>
      </m:oMath>
      <w:r w:rsidR="00A06CCA">
        <w:t xml:space="preserve">), </w:t>
      </w:r>
      <w:r w:rsidR="004532DC">
        <w:t>som</w:t>
      </w:r>
      <w:r w:rsidR="007C3F0D">
        <w:t xml:space="preserve"> er rød. </w:t>
      </w:r>
      <w:r w:rsidR="004532DC">
        <w:t>L</w:t>
      </w:r>
      <w:r w:rsidR="007C3F0D">
        <w:t>igevægtsblanding</w:t>
      </w:r>
      <w:r w:rsidR="004532DC">
        <w:t xml:space="preserve"> kan beskrives ved reaktionsskemaet</w:t>
      </w:r>
      <w:r w:rsidR="00C51377">
        <w:t>:</w:t>
      </w:r>
    </w:p>
    <w:p w14:paraId="5D7DF885" w14:textId="77777777" w:rsidR="004532DC" w:rsidRDefault="004532DC" w:rsidP="007366C2"/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511"/>
        <w:gridCol w:w="709"/>
      </w:tblGrid>
      <w:tr w:rsidR="00C51377" w14:paraId="7DFBD6B8" w14:textId="77777777" w:rsidTr="00C51377">
        <w:tc>
          <w:tcPr>
            <w:tcW w:w="350" w:type="pct"/>
            <w:shd w:val="clear" w:color="auto" w:fill="auto"/>
            <w:vAlign w:val="center"/>
          </w:tcPr>
          <w:p w14:paraId="44B3E3FA" w14:textId="77777777" w:rsidR="00C51377" w:rsidRDefault="00C51377" w:rsidP="007366C2"/>
        </w:tc>
        <w:tc>
          <w:tcPr>
            <w:tcW w:w="4200" w:type="pct"/>
            <w:shd w:val="clear" w:color="auto" w:fill="auto"/>
            <w:vAlign w:val="center"/>
          </w:tcPr>
          <w:p w14:paraId="443DC99C" w14:textId="77777777" w:rsidR="00C51377" w:rsidRDefault="00000000" w:rsidP="007366C2">
            <m:oMathPara>
              <m:oMath>
                <m:limLow>
                  <m:limLowPr>
                    <m:ctrlPr>
                      <w:rPr>
                        <w:rFonts w:ascii="Cambria Math" w:hAnsi="Cambria Math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3+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aq</m:t>
                            </m:r>
                          </m:e>
                        </m:d>
                      </m:e>
                    </m:groupChr>
                  </m:e>
                  <m:li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farveløs</m:t>
                    </m:r>
                  </m:lim>
                </m:limLow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limLow>
                  <m:limLowPr>
                    <m:ctrlPr>
                      <w:rPr>
                        <w:rFonts w:ascii="Cambria Math" w:hAnsi="Cambria Math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SC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aq</m:t>
                            </m:r>
                          </m:e>
                        </m:d>
                      </m:e>
                    </m:groupChr>
                  </m:e>
                  <m:li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farveløs</m:t>
                    </m:r>
                  </m:lim>
                </m:limLow>
                <m:r>
                  <m:rPr>
                    <m:sty m:val="p"/>
                  </m:rPr>
                  <w:rPr>
                    <w:rFonts w:ascii="Cambria Math" w:hAnsi="Cambria Math"/>
                  </w:rPr>
                  <m:t>⇌</m:t>
                </m:r>
                <m:limLow>
                  <m:limLowPr>
                    <m:ctrlPr>
                      <w:rPr>
                        <w:rFonts w:ascii="Cambria Math" w:hAnsi="Cambria Math"/>
                        <w:color w:val="C00000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color w:val="C00000"/>
                          </w:rPr>
                        </m:ctrlPr>
                      </m:groupCh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C00000"/>
                          </w:rPr>
                          <m:t>FeSC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C00000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C00000"/>
                              </w:rPr>
                              <m:t>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C00000"/>
                              </w:rPr>
                              <m:t>2+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C00000"/>
                          </w:rPr>
                          <m:t>(aq)</m:t>
                        </m:r>
                      </m:e>
                    </m:groupChr>
                  </m:e>
                  <m:li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C00000"/>
                      </w:rPr>
                      <m:t>rød</m:t>
                    </m:r>
                  </m:lim>
                </m:limLow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116C2CB5" w14:textId="77777777" w:rsidR="00C51377" w:rsidRDefault="00C51377" w:rsidP="007366C2">
            <w:r>
              <w:fldChar w:fldCharType="begin"/>
            </w:r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41694F2C" w14:textId="77777777" w:rsidR="00C51377" w:rsidRPr="00C51377" w:rsidRDefault="00C51377" w:rsidP="007366C2"/>
    <w:p w14:paraId="000F2E6B" w14:textId="77777777" w:rsidR="007C3F0D" w:rsidRDefault="006D2DDA" w:rsidP="007366C2">
      <w:r>
        <w:t>Der kan dannes andre farvede komplekser, men dette lades ude af betragtning i denne journaløvelse.</w:t>
      </w:r>
    </w:p>
    <w:p w14:paraId="617473C5" w14:textId="77777777" w:rsidR="006D2DDA" w:rsidRDefault="006D2DDA" w:rsidP="007366C2"/>
    <w:p w14:paraId="4B8A2F8C" w14:textId="77777777" w:rsidR="007C3F0D" w:rsidRDefault="007C3F0D" w:rsidP="007366C2">
      <w:r>
        <w:t>Reaktions</w:t>
      </w:r>
      <w:r w:rsidR="004D4010">
        <w:t>skemaet</w:t>
      </w:r>
      <w:r>
        <w:t xml:space="preserve"> er en reversibel reaktion </w:t>
      </w:r>
      <w:r w:rsidR="00F95E16">
        <w:t xml:space="preserve">hvilket </w:t>
      </w:r>
      <w:r w:rsidR="006D2DDA">
        <w:t>vil sige</w:t>
      </w:r>
      <w:r w:rsidR="00F57EFB">
        <w:t>,</w:t>
      </w:r>
      <w:r>
        <w:t xml:space="preserve"> </w:t>
      </w:r>
      <w:r w:rsidR="00F95E16">
        <w:t xml:space="preserve">at </w:t>
      </w:r>
      <w:r>
        <w:t>reaktionen kan forløbe i begge retninger. For en sådan reaktion opstår der en kemisk ligevægt. Ligevægten er karakteriseret ved, at den fremadgående reaktion</w:t>
      </w:r>
      <w:r w:rsidR="006D2DDA">
        <w:t xml:space="preserve"> (mod højre)</w:t>
      </w:r>
      <w:r>
        <w:t xml:space="preserve"> og den tilbagegående reaktion</w:t>
      </w:r>
      <w:r w:rsidR="006D2DDA">
        <w:t xml:space="preserve"> (mod venstre)</w:t>
      </w:r>
      <w:r>
        <w:t xml:space="preserve"> forløber lige hurtigt</w:t>
      </w:r>
      <w:r w:rsidR="007E5B5E">
        <w:t>. Dette</w:t>
      </w:r>
      <w:r>
        <w:t xml:space="preserve"> betyder, at </w:t>
      </w:r>
      <w:r w:rsidR="00A06CCA">
        <w:t xml:space="preserve">når det kemiske system er i </w:t>
      </w:r>
      <w:r>
        <w:t>kemisk ligevægt</w:t>
      </w:r>
      <w:r w:rsidR="00A06CCA">
        <w:t>,</w:t>
      </w:r>
      <w:r>
        <w:t xml:space="preserve"> sker der ingen ændringer i koncentrationerne af </w:t>
      </w:r>
      <m:oMath>
        <m:r>
          <m:rPr>
            <m:sty m:val="p"/>
          </m:rP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3+</m:t>
            </m:r>
          </m:sup>
        </m:sSup>
      </m:oMath>
      <w:r>
        <w:t xml:space="preserve">, </w:t>
      </w:r>
      <m:oMath>
        <m:r>
          <m:rPr>
            <m:sty m:val="p"/>
          </m:rPr>
          <w:rPr>
            <w:rFonts w:ascii="Cambria Math" w:hAnsi="Cambria Math"/>
          </w:rPr>
          <m:t>SC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>
        <w:t xml:space="preserve"> og </w:t>
      </w:r>
      <m:oMath>
        <m:r>
          <m:rPr>
            <m:sty m:val="p"/>
          </m:rPr>
          <w:rPr>
            <w:rFonts w:ascii="Cambria Math" w:hAnsi="Cambria Math"/>
          </w:rPr>
          <m:t>FeSC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2+</m:t>
            </m:r>
          </m:sup>
        </m:sSup>
      </m:oMath>
      <w:r w:rsidR="00F95E16">
        <w:t xml:space="preserve"> </w:t>
      </w:r>
      <w:r w:rsidR="006D2DDA">
        <w:t>og derved heller ingen ændring i blandingens farve.</w:t>
      </w:r>
    </w:p>
    <w:p w14:paraId="0F4EF351" w14:textId="77777777" w:rsidR="006D2DDA" w:rsidRDefault="006D2DDA" w:rsidP="007366C2"/>
    <w:p w14:paraId="62D91BA7" w14:textId="77777777" w:rsidR="00FF17B7" w:rsidRDefault="002922C7" w:rsidP="007366C2">
      <w:r>
        <w:t xml:space="preserve">Ifølge </w:t>
      </w:r>
      <w:r w:rsidR="007C3F0D">
        <w:t>ligevægtsloven</w:t>
      </w:r>
      <w:r>
        <w:t xml:space="preserve"> gælder der ved ligevægt følgende</w:t>
      </w:r>
      <w:r w:rsidR="00BE43E6">
        <w:t>:</w:t>
      </w:r>
    </w:p>
    <w:p w14:paraId="3E06BC78" w14:textId="77777777" w:rsidR="00FB788A" w:rsidRDefault="00FB788A" w:rsidP="007366C2"/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511"/>
        <w:gridCol w:w="709"/>
      </w:tblGrid>
      <w:tr w:rsidR="00FB788A" w14:paraId="505870BE" w14:textId="77777777" w:rsidTr="00FB788A">
        <w:tc>
          <w:tcPr>
            <w:tcW w:w="350" w:type="pct"/>
            <w:shd w:val="clear" w:color="auto" w:fill="auto"/>
            <w:vAlign w:val="center"/>
          </w:tcPr>
          <w:p w14:paraId="23792987" w14:textId="77777777" w:rsidR="00FB788A" w:rsidRDefault="00FB788A" w:rsidP="007366C2"/>
        </w:tc>
        <w:tc>
          <w:tcPr>
            <w:tcW w:w="4200" w:type="pct"/>
            <w:shd w:val="clear" w:color="auto" w:fill="auto"/>
            <w:vAlign w:val="center"/>
          </w:tcPr>
          <w:p w14:paraId="7A3AE307" w14:textId="77777777" w:rsidR="00FB788A" w:rsidRDefault="00000000" w:rsidP="007366C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Cs/>
                                    <w:color w:val="C0000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iCs/>
                                    <w:color w:val="C00000"/>
                                  </w:rPr>
                                  <m:t>FeSCN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iCs/>
                                    <w:color w:val="C00000"/>
                                  </w:rPr>
                                  <m:t>2+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ved ligevægt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Fe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>3+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ved ligevægt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SC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</m:sup>
                            </m:sSup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>ved ligevægt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40246C38" w14:textId="77777777" w:rsidR="00FB788A" w:rsidRDefault="00FB788A" w:rsidP="007366C2">
            <w:r>
              <w:fldChar w:fldCharType="begin"/>
            </w:r>
            <w:bookmarkStart w:id="0" w:name="_Ref115275935"/>
            <w:bookmarkEnd w:id="0"/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6BE9FF0A" w14:textId="77777777" w:rsidR="00FF17B7" w:rsidRDefault="00FF17B7" w:rsidP="007366C2"/>
    <w:p w14:paraId="0AEA108E" w14:textId="77777777" w:rsidR="002922C7" w:rsidRDefault="002922C7" w:rsidP="007366C2">
      <w:r>
        <w:t>For et kemisk system definere</w:t>
      </w:r>
      <w:r w:rsidR="00FF17B7">
        <w:t>s</w:t>
      </w:r>
      <w:r w:rsidR="00F57EFB">
        <w:t xml:space="preserve"> reaktionsbrøken </w:t>
      </w:r>
      <m:oMath>
        <m:r>
          <w:rPr>
            <w:rFonts w:ascii="Cambria Math" w:hAnsi="Cambria Math"/>
          </w:rPr>
          <m:t>Y</m:t>
        </m:r>
      </m:oMath>
      <w:r w:rsidR="00F57EFB">
        <w:t xml:space="preserve"> ved</w:t>
      </w:r>
      <w:r w:rsidR="00BE43E6">
        <w:t>:</w:t>
      </w:r>
    </w:p>
    <w:p w14:paraId="5089DD0B" w14:textId="77777777" w:rsidR="003821FA" w:rsidRDefault="003821FA" w:rsidP="007366C2"/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511"/>
        <w:gridCol w:w="709"/>
      </w:tblGrid>
      <w:tr w:rsidR="003821FA" w14:paraId="72506F51" w14:textId="77777777" w:rsidTr="003821FA">
        <w:tc>
          <w:tcPr>
            <w:tcW w:w="350" w:type="pct"/>
            <w:shd w:val="clear" w:color="auto" w:fill="auto"/>
            <w:vAlign w:val="center"/>
          </w:tcPr>
          <w:p w14:paraId="53F1D772" w14:textId="77777777" w:rsidR="003821FA" w:rsidRDefault="003821FA" w:rsidP="007366C2"/>
        </w:tc>
        <w:tc>
          <w:tcPr>
            <w:tcW w:w="4200" w:type="pct"/>
            <w:shd w:val="clear" w:color="auto" w:fill="auto"/>
            <w:vAlign w:val="center"/>
          </w:tcPr>
          <w:p w14:paraId="7FE31231" w14:textId="0835CA5A" w:rsidR="003821FA" w:rsidRDefault="003821FA" w:rsidP="007366C2"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color w:val="C0000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C00000"/>
                          </w:rPr>
                          <m:t>FeSCN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C00000"/>
                          </w:rPr>
                          <m:t>2+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Fe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3+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]∙[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SCN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]</m:t>
                    </m:r>
                  </m:den>
                </m:f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453DE394" w14:textId="77777777" w:rsidR="003821FA" w:rsidRDefault="003821FA" w:rsidP="007366C2">
            <w:r>
              <w:fldChar w:fldCharType="begin"/>
            </w:r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12CB6C5E" w14:textId="77777777" w:rsidR="003821FA" w:rsidRDefault="003821FA" w:rsidP="007366C2"/>
    <w:p w14:paraId="21090208" w14:textId="77777777" w:rsidR="007C3F0D" w:rsidRDefault="002922C7" w:rsidP="007366C2">
      <w:r>
        <w:t xml:space="preserve">Hvis man kender værdierne af </w:t>
      </w:r>
      <w:r w:rsidR="006D2DDA">
        <w:t>koncentrationer</w:t>
      </w:r>
      <w:r>
        <w:t>ne</w:t>
      </w:r>
      <w:r w:rsidR="006D2DDA">
        <w:t xml:space="preserve"> </w:t>
      </w:r>
      <w:r>
        <w:t>for</w:t>
      </w:r>
      <w:r w:rsidR="006D2DDA">
        <w:t xml:space="preserve"> </w:t>
      </w:r>
      <w:r w:rsidR="00F57EFB">
        <w:t>jern(3+)</w:t>
      </w:r>
      <w:r w:rsidR="006D2DDA">
        <w:t>, thiocyanat og komplekset</w:t>
      </w:r>
      <w:r>
        <w:t xml:space="preserve">, kan reaktionsbrøken </w:t>
      </w:r>
      <m:oMath>
        <m:r>
          <w:rPr>
            <w:rFonts w:ascii="Cambria Math" w:hAnsi="Cambria Math"/>
          </w:rPr>
          <m:t>Y</m:t>
        </m:r>
      </m:oMath>
      <w:r>
        <w:t xml:space="preserve"> beregnes</w:t>
      </w:r>
      <w:r w:rsidR="007C3F0D">
        <w:t>.</w:t>
      </w:r>
      <w:r w:rsidR="006D2DDA">
        <w:t xml:space="preserve"> </w:t>
      </w:r>
      <w:r w:rsidR="007C3F0D">
        <w:t xml:space="preserve">Der </w:t>
      </w:r>
      <w:r>
        <w:t xml:space="preserve">vil </w:t>
      </w:r>
      <w:r w:rsidR="007C3F0D">
        <w:t xml:space="preserve">generelt </w:t>
      </w:r>
      <w:r>
        <w:t xml:space="preserve">være </w:t>
      </w:r>
      <w:r w:rsidR="00673B4F">
        <w:t>tre</w:t>
      </w:r>
      <w:r w:rsidR="007C3F0D">
        <w:t xml:space="preserve"> muligheder for sammenhængen mellem </w:t>
      </w:r>
      <m:oMath>
        <m:r>
          <w:rPr>
            <w:rFonts w:ascii="Cambria Math" w:hAnsi="Cambria Math"/>
          </w:rPr>
          <m:t>Y</m:t>
        </m:r>
      </m:oMath>
      <w:r w:rsidR="007C3F0D"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 w:rsidR="007C3F0D">
        <w:t>:</w:t>
      </w:r>
    </w:p>
    <w:p w14:paraId="719FA300" w14:textId="77777777" w:rsidR="0024762A" w:rsidRDefault="0024762A" w:rsidP="007366C2"/>
    <w:tbl>
      <w:tblPr>
        <w:tblStyle w:val="Tabel-Gitter"/>
        <w:tblW w:w="4456" w:type="pct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7585"/>
        <w:gridCol w:w="632"/>
      </w:tblGrid>
      <w:tr w:rsidR="00504861" w14:paraId="60B18882" w14:textId="77777777" w:rsidTr="00504861">
        <w:tc>
          <w:tcPr>
            <w:tcW w:w="350" w:type="pct"/>
            <w:shd w:val="clear" w:color="auto" w:fill="auto"/>
            <w:vAlign w:val="center"/>
          </w:tcPr>
          <w:p w14:paraId="143D3CC0" w14:textId="77777777" w:rsidR="00504861" w:rsidRDefault="00504861" w:rsidP="00504861">
            <w:pPr>
              <w:pStyle w:val="Listeafsnit"/>
              <w:ind w:left="0"/>
              <w:jc w:val="lef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0C504E12" w14:textId="77777777" w:rsidR="00504861" w:rsidRDefault="00504861" w:rsidP="00504861">
            <w:pPr>
              <w:pStyle w:val="Listeafsnit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7FCFC47A" w14:textId="77777777" w:rsidR="00504861" w:rsidRDefault="00504861" w:rsidP="00504861">
            <w:pPr>
              <w:pStyle w:val="Listeafsnit"/>
              <w:ind w:left="0"/>
              <w:jc w:val="right"/>
            </w:pPr>
            <w:r>
              <w:fldChar w:fldCharType="begin"/>
            </w:r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15CEDDBD" w14:textId="77777777" w:rsidR="0024762A" w:rsidRPr="007F59D4" w:rsidRDefault="0024762A" w:rsidP="00504861">
      <w:pPr>
        <w:pStyle w:val="Listeafsnit"/>
        <w:ind w:left="1080"/>
      </w:pPr>
    </w:p>
    <w:tbl>
      <w:tblPr>
        <w:tblStyle w:val="Tabel-Gitter"/>
        <w:tblW w:w="4456" w:type="pct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7585"/>
        <w:gridCol w:w="632"/>
      </w:tblGrid>
      <w:tr w:rsidR="00504861" w14:paraId="28BD4D76" w14:textId="77777777" w:rsidTr="00504861">
        <w:tc>
          <w:tcPr>
            <w:tcW w:w="350" w:type="pct"/>
            <w:shd w:val="clear" w:color="auto" w:fill="auto"/>
            <w:vAlign w:val="center"/>
          </w:tcPr>
          <w:p w14:paraId="3C1D4E76" w14:textId="77777777" w:rsidR="00504861" w:rsidRDefault="00504861" w:rsidP="00504861">
            <w:pPr>
              <w:pStyle w:val="Listeafsnit"/>
              <w:ind w:left="0"/>
              <w:jc w:val="lef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4B57E48D" w14:textId="77777777" w:rsidR="00504861" w:rsidRDefault="00504861" w:rsidP="00504861">
            <w:pPr>
              <w:pStyle w:val="Listeafsnit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05E7CD58" w14:textId="77777777" w:rsidR="00504861" w:rsidRDefault="00504861" w:rsidP="00504861">
            <w:pPr>
              <w:pStyle w:val="Listeafsnit"/>
              <w:ind w:left="0"/>
              <w:jc w:val="right"/>
            </w:pPr>
            <w:r>
              <w:fldChar w:fldCharType="begin"/>
            </w:r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01516CF5" w14:textId="77777777" w:rsidR="0024762A" w:rsidRPr="007F59D4" w:rsidRDefault="0024762A" w:rsidP="00504861">
      <w:pPr>
        <w:pStyle w:val="Listeafsnit"/>
        <w:ind w:left="1080"/>
      </w:pPr>
    </w:p>
    <w:tbl>
      <w:tblPr>
        <w:tblStyle w:val="Tabel-Gitter"/>
        <w:tblW w:w="4456" w:type="pct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7585"/>
        <w:gridCol w:w="632"/>
      </w:tblGrid>
      <w:tr w:rsidR="00504861" w14:paraId="5DDF3967" w14:textId="77777777" w:rsidTr="00504861">
        <w:tc>
          <w:tcPr>
            <w:tcW w:w="350" w:type="pct"/>
            <w:shd w:val="clear" w:color="auto" w:fill="auto"/>
            <w:vAlign w:val="center"/>
          </w:tcPr>
          <w:p w14:paraId="2BCD9240" w14:textId="77777777" w:rsidR="00504861" w:rsidRDefault="00504861" w:rsidP="00504861">
            <w:pPr>
              <w:pStyle w:val="Listeafsnit"/>
              <w:ind w:left="0"/>
              <w:jc w:val="left"/>
            </w:pPr>
          </w:p>
        </w:tc>
        <w:tc>
          <w:tcPr>
            <w:tcW w:w="4200" w:type="pct"/>
            <w:shd w:val="clear" w:color="auto" w:fill="auto"/>
            <w:vAlign w:val="center"/>
          </w:tcPr>
          <w:p w14:paraId="08707147" w14:textId="77777777" w:rsidR="00504861" w:rsidRDefault="00504861" w:rsidP="00504861">
            <w:pPr>
              <w:pStyle w:val="Listeafsnit"/>
              <w:ind w:left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350" w:type="pct"/>
            <w:shd w:val="clear" w:color="auto" w:fill="auto"/>
            <w:vAlign w:val="center"/>
          </w:tcPr>
          <w:p w14:paraId="5CB66F78" w14:textId="77777777" w:rsidR="00504861" w:rsidRDefault="00504861" w:rsidP="00504861">
            <w:pPr>
              <w:pStyle w:val="Listeafsnit"/>
              <w:ind w:left="0"/>
              <w:jc w:val="right"/>
            </w:pPr>
            <w:r>
              <w:fldChar w:fldCharType="begin"/>
            </w:r>
            <w:bookmarkStart w:id="1" w:name="_Ref115275952"/>
            <w:bookmarkEnd w:id="1"/>
            <w:r>
              <w:instrText xml:space="preserve"> LISTNUM "WMeq" "NumberDefault" \L 4 </w:instrText>
            </w:r>
            <w:r>
              <w:fldChar w:fldCharType="end"/>
            </w:r>
          </w:p>
        </w:tc>
      </w:tr>
    </w:tbl>
    <w:p w14:paraId="57AA0EAA" w14:textId="77777777" w:rsidR="0024762A" w:rsidRPr="007F59D4" w:rsidRDefault="0024762A" w:rsidP="00504861">
      <w:pPr>
        <w:pStyle w:val="Listeafsnit"/>
        <w:ind w:left="1080"/>
      </w:pPr>
    </w:p>
    <w:p w14:paraId="32017F54" w14:textId="77777777" w:rsidR="007C3F0D" w:rsidRDefault="007C3F0D" w:rsidP="007366C2"/>
    <w:p w14:paraId="7E7E7EBF" w14:textId="77777777" w:rsidR="00A06CCA" w:rsidRDefault="007C3F0D" w:rsidP="007366C2">
      <w:r>
        <w:t>I tilfældene (</w:t>
      </w:r>
      <w:r w:rsidR="00896A7E">
        <w:t>4</w:t>
      </w:r>
      <w:r>
        <w:t>) og (</w:t>
      </w:r>
      <w:r w:rsidR="00896A7E">
        <w:t>6</w:t>
      </w:r>
      <w:r>
        <w:t>) vil koncentrationer</w:t>
      </w:r>
      <w:r w:rsidR="008960CD">
        <w:t>ne</w:t>
      </w:r>
      <w:r>
        <w:t xml:space="preserve"> af </w:t>
      </w:r>
      <m:oMath>
        <m:r>
          <m:rPr>
            <m:sty m:val="p"/>
          </m:rP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3+</m:t>
            </m:r>
          </m:sup>
        </m:sSup>
      </m:oMath>
      <w:r w:rsidR="00335458">
        <w:t xml:space="preserve">, </w:t>
      </w:r>
      <m:oMath>
        <m:r>
          <m:rPr>
            <m:sty m:val="p"/>
          </m:rPr>
          <w:rPr>
            <w:rFonts w:ascii="Cambria Math" w:hAnsi="Cambria Math"/>
          </w:rPr>
          <m:t>SC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="00335458">
        <w:t xml:space="preserve"> og </w:t>
      </w:r>
      <m:oMath>
        <m:r>
          <m:rPr>
            <m:sty m:val="p"/>
          </m:rPr>
          <w:rPr>
            <w:rFonts w:ascii="Cambria Math" w:hAnsi="Cambria Math"/>
            <w:color w:val="C00000"/>
          </w:rPr>
          <m:t>FeSC</m:t>
        </m:r>
        <m:sSup>
          <m:sSupPr>
            <m:ctrlPr>
              <w:rPr>
                <w:rFonts w:ascii="Cambria Math" w:hAnsi="Cambria Math"/>
                <w:color w:val="C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C00000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C00000"/>
              </w:rPr>
              <m:t>2+</m:t>
            </m:r>
          </m:sup>
        </m:sSup>
      </m:oMath>
      <w:r>
        <w:t xml:space="preserve"> ændres, og dermed værdien af </w:t>
      </w:r>
      <m:oMath>
        <m:r>
          <w:rPr>
            <w:rFonts w:ascii="Cambria Math" w:hAnsi="Cambria Math"/>
          </w:rPr>
          <m:t>Y</m:t>
        </m:r>
      </m:oMath>
      <w:r>
        <w:t xml:space="preserve">, </w:t>
      </w:r>
      <w:proofErr w:type="gramStart"/>
      <w:r>
        <w:t>således at</w:t>
      </w:r>
      <w:proofErr w:type="gramEnd"/>
      <w:r>
        <w:t xml:space="preserve"> </w:t>
      </w:r>
      <w:r w:rsidR="00B97CF3">
        <w:t>reaktionsbrøken</w:t>
      </w:r>
      <w:r>
        <w:t xml:space="preserve"> nærmer sig værdien af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>
        <w:t>. Man siger</w:t>
      </w:r>
      <w:r w:rsidR="00673B4F">
        <w:t>,</w:t>
      </w:r>
      <w:r>
        <w:t xml:space="preserve"> at det kemiske system bevæger sig mod en kemisk ligevægt.</w:t>
      </w:r>
      <w:r w:rsidR="0024762A">
        <w:t xml:space="preserve"> I tilfælde (</w:t>
      </w:r>
      <w:r w:rsidR="00896A7E">
        <w:t>5</w:t>
      </w:r>
      <w:r w:rsidR="0024762A">
        <w:t>) er d</w:t>
      </w:r>
      <w:r w:rsidR="00A06CCA">
        <w:t xml:space="preserve">er kemisk ligevægt, </w:t>
      </w:r>
      <w:r w:rsidR="0024762A">
        <w:t>d</w:t>
      </w:r>
      <w:r w:rsidR="00F57EFB">
        <w:t>et vil sige,</w:t>
      </w:r>
      <w:r w:rsidR="0024762A">
        <w:t xml:space="preserve"> </w:t>
      </w:r>
      <w:r w:rsidR="00A06CCA">
        <w:t xml:space="preserve">talværdien af reaktionsbrøken </w:t>
      </w:r>
      <m:oMath>
        <m:r>
          <w:rPr>
            <w:rFonts w:ascii="Cambria Math" w:hAnsi="Cambria Math"/>
          </w:rPr>
          <m:t>Y</m:t>
        </m:r>
      </m:oMath>
      <w:r w:rsidR="00A06CCA">
        <w:t xml:space="preserve"> </w:t>
      </w:r>
      <w:r w:rsidR="0024762A">
        <w:t xml:space="preserve">er </w:t>
      </w:r>
      <w:r w:rsidR="00A06CCA">
        <w:t xml:space="preserve">lig med ligevægtskonstanten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 w:rsidR="00A06CCA">
        <w:t>.</w:t>
      </w:r>
    </w:p>
    <w:p w14:paraId="55D15F4B" w14:textId="77777777" w:rsidR="0024762A" w:rsidRDefault="0024762A" w:rsidP="007366C2"/>
    <w:p w14:paraId="5C41AE77" w14:textId="658F670A" w:rsidR="00A06CCA" w:rsidRDefault="00A06CCA" w:rsidP="007366C2">
      <w:r>
        <w:t xml:space="preserve">Ligevægtskonstanten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 w:rsidR="00830C4B">
        <w:rPr>
          <w:vertAlign w:val="subscript"/>
        </w:rPr>
        <w:t xml:space="preserve"> </w:t>
      </w:r>
      <w:r>
        <w:t xml:space="preserve">’s størrelse afhænger </w:t>
      </w:r>
      <w:r w:rsidRPr="00673B4F">
        <w:rPr>
          <w:b/>
          <w:iCs/>
        </w:rPr>
        <w:t>kun</w:t>
      </w:r>
      <w:r>
        <w:t xml:space="preserve"> af temperaturen. Den afhænger derimod ikke af ligevægts</w:t>
      </w:r>
      <w:r>
        <w:softHyphen/>
        <w:t>kon</w:t>
      </w:r>
      <w:r>
        <w:softHyphen/>
        <w:t>cen</w:t>
      </w:r>
      <w:r>
        <w:softHyphen/>
        <w:t>tra</w:t>
      </w:r>
      <w:r>
        <w:softHyphen/>
        <w:t>tio</w:t>
      </w:r>
      <w:r>
        <w:softHyphen/>
        <w:t>nerne af jern(</w:t>
      </w:r>
      <w:r w:rsidR="00F57EFB">
        <w:t>3+)</w:t>
      </w:r>
      <w:r>
        <w:t xml:space="preserve">, thiocyanat eller </w:t>
      </w:r>
      <w:r w:rsidR="00F57EFB">
        <w:t>det røde kompleks</w:t>
      </w:r>
      <w:r>
        <w:t xml:space="preserve">. Det er </w:t>
      </w:r>
      <w:proofErr w:type="gramStart"/>
      <w:r w:rsidR="0024762A">
        <w:t>endvidere</w:t>
      </w:r>
      <w:proofErr w:type="gramEnd"/>
      <w:r w:rsidR="0024762A">
        <w:t xml:space="preserve"> </w:t>
      </w:r>
      <w:r>
        <w:t xml:space="preserve">vigtigt at lægge mærke til, at mange forskellige sæt af værdier af koncentrationer af </w:t>
      </w:r>
      <m:oMath>
        <m:r>
          <m:rPr>
            <m:sty m:val="p"/>
          </m:rP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3+</m:t>
            </m:r>
          </m:sup>
        </m:sSup>
      </m:oMath>
      <w:r w:rsidR="00710DCB">
        <w:t xml:space="preserve">, </w:t>
      </w:r>
      <m:oMath>
        <m:r>
          <m:rPr>
            <m:sty m:val="p"/>
          </m:rPr>
          <w:rPr>
            <w:rFonts w:ascii="Cambria Math" w:hAnsi="Cambria Math"/>
          </w:rPr>
          <m:t>SC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="00710DCB">
        <w:t xml:space="preserve"> og </w:t>
      </w:r>
      <m:oMath>
        <m:r>
          <m:rPr>
            <m:sty m:val="p"/>
          </m:rPr>
          <w:rPr>
            <w:rFonts w:ascii="Cambria Math" w:hAnsi="Cambria Math"/>
            <w:color w:val="C00000"/>
          </w:rPr>
          <m:t>FeSC</m:t>
        </m:r>
        <m:sSup>
          <m:sSupPr>
            <m:ctrlPr>
              <w:rPr>
                <w:rFonts w:ascii="Cambria Math" w:hAnsi="Cambria Math"/>
                <w:color w:val="C0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C00000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C00000"/>
              </w:rPr>
              <m:t>2+</m:t>
            </m:r>
          </m:sup>
        </m:sSup>
      </m:oMath>
      <w:r w:rsidR="00710DCB">
        <w:t xml:space="preserve"> </w:t>
      </w:r>
      <w:r>
        <w:t xml:space="preserve">vil svare til værdien af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>
        <w:t>, hvis de indsættes i (</w:t>
      </w:r>
      <w:r w:rsidR="00A71727">
        <w:t>3</w:t>
      </w:r>
      <w:r>
        <w:t>).</w:t>
      </w:r>
    </w:p>
    <w:p w14:paraId="5ECEEC7C" w14:textId="77777777" w:rsidR="00A06CCA" w:rsidRDefault="00A06CCA" w:rsidP="007366C2"/>
    <w:p w14:paraId="43534868" w14:textId="77777777" w:rsidR="005F7D0D" w:rsidRDefault="0024762A" w:rsidP="007366C2">
      <w:r>
        <w:t xml:space="preserve">Et kemisk system i ligevægt kan bringes ud af ligevægt ved et ydre indgreb. Der kan være tale om forskellige typer af indgreb. Der kan ændres på en af koncentrationerne af reaktanterne (her </w:t>
      </w:r>
      <w:r w:rsidR="00F57EFB">
        <w:t xml:space="preserve">jern(3+) </w:t>
      </w:r>
      <w:r>
        <w:t xml:space="preserve">eller thiocyanat) eller produkterne (her komplekset). </w:t>
      </w:r>
      <w:proofErr w:type="gramStart"/>
      <w:r>
        <w:t>Endvidere</w:t>
      </w:r>
      <w:proofErr w:type="gramEnd"/>
      <w:r>
        <w:t xml:space="preserve"> kan alle koncentrationer ændres samtidig (fortynding), eller man kan ændre temperaturen. I forbindelse med sådanne ydre indgreb påvirkes det kemiske system. Det </w:t>
      </w:r>
      <w:r>
        <w:lastRenderedPageBreak/>
        <w:t xml:space="preserve">kommer ud af ligevægt. Systemet vil reagere på </w:t>
      </w:r>
      <w:r w:rsidR="005F7D0D">
        <w:t xml:space="preserve">dette ved, at der sker reaktioner, </w:t>
      </w:r>
      <w:proofErr w:type="gramStart"/>
      <w:r w:rsidR="005F7D0D">
        <w:t>således at</w:t>
      </w:r>
      <w:proofErr w:type="gramEnd"/>
      <w:r w:rsidR="005F7D0D">
        <w:t xml:space="preserve"> den kemiske ligevægt genoprettes. </w:t>
      </w:r>
    </w:p>
    <w:p w14:paraId="6D0DA52E" w14:textId="77777777" w:rsidR="005F7D0D" w:rsidRDefault="005F7D0D" w:rsidP="007366C2"/>
    <w:p w14:paraId="7CFB5782" w14:textId="77777777" w:rsidR="007002A4" w:rsidRDefault="005F7D0D" w:rsidP="007002A4">
      <w:r>
        <w:t xml:space="preserve">I forsøget skal undersøges hvorledes et kemisk system reagerer på ydre påvirkninger. </w:t>
      </w:r>
      <w:r w:rsidRPr="0031086A">
        <w:rPr>
          <w:b/>
          <w:bCs/>
        </w:rPr>
        <w:t>Der skal argumenteres</w:t>
      </w:r>
      <w:r w:rsidR="007002A4" w:rsidRPr="0031086A">
        <w:rPr>
          <w:b/>
          <w:bCs/>
        </w:rPr>
        <w:t xml:space="preserve"> både</w:t>
      </w:r>
      <w:r>
        <w:t xml:space="preserve"> </w:t>
      </w:r>
    </w:p>
    <w:p w14:paraId="6A527BCB" w14:textId="355C479B" w:rsidR="007002A4" w:rsidRDefault="005F7D0D" w:rsidP="007002A4">
      <w:pPr>
        <w:pStyle w:val="Listeafsnit"/>
        <w:numPr>
          <w:ilvl w:val="0"/>
          <w:numId w:val="12"/>
        </w:numPr>
      </w:pPr>
      <w:r>
        <w:t xml:space="preserve">kvalitativt ved brug af </w:t>
      </w:r>
      <w:r w:rsidR="007002A4">
        <w:t xml:space="preserve">sammenhængene </w:t>
      </w:r>
      <w:r w:rsidR="007002A4">
        <w:fldChar w:fldCharType="begin"/>
      </w:r>
      <w:r w:rsidR="007002A4">
        <w:instrText xml:space="preserve"> REF _Ref115275935 \n \h </w:instrText>
      </w:r>
      <w:r w:rsidR="007002A4">
        <w:fldChar w:fldCharType="separate"/>
      </w:r>
      <w:r w:rsidR="007002A4">
        <w:t>(2)</w:t>
      </w:r>
      <w:r w:rsidR="007002A4">
        <w:fldChar w:fldCharType="end"/>
      </w:r>
      <w:r w:rsidR="007002A4">
        <w:t>-</w:t>
      </w:r>
      <w:r w:rsidR="007002A4">
        <w:fldChar w:fldCharType="begin"/>
      </w:r>
      <w:r w:rsidR="007002A4">
        <w:instrText xml:space="preserve"> REF _Ref115275952 \n \h </w:instrText>
      </w:r>
      <w:r w:rsidR="007002A4">
        <w:fldChar w:fldCharType="separate"/>
      </w:r>
      <w:r w:rsidR="007002A4">
        <w:t>(6)</w:t>
      </w:r>
      <w:r w:rsidR="007002A4">
        <w:fldChar w:fldCharType="end"/>
      </w:r>
      <w:r>
        <w:t xml:space="preserve">. </w:t>
      </w:r>
    </w:p>
    <w:p w14:paraId="56E9FE47" w14:textId="3C2906F3" w:rsidR="005F7D0D" w:rsidRPr="008065E3" w:rsidRDefault="007002A4" w:rsidP="007002A4">
      <w:pPr>
        <w:pStyle w:val="Listeafsnit"/>
        <w:numPr>
          <w:ilvl w:val="0"/>
          <w:numId w:val="12"/>
        </w:numPr>
      </w:pPr>
      <w:r>
        <w:t>og</w:t>
      </w:r>
      <w:r w:rsidR="005F7D0D">
        <w:t xml:space="preserve"> ud fra Le Chateliers princip</w:t>
      </w:r>
      <w:r>
        <w:t xml:space="preserve">: </w:t>
      </w:r>
      <w:r w:rsidR="005F7D0D" w:rsidRPr="007002A4">
        <w:rPr>
          <w:i/>
        </w:rPr>
        <w:t>”Et ydre indgreb i et ligevægtssystem fremkalder en forskydning, som formindsker virkningen af indgrebet.”</w:t>
      </w:r>
      <w:r>
        <w:rPr>
          <w:i/>
        </w:rPr>
        <w:t xml:space="preserve"> </w:t>
      </w:r>
      <w:r w:rsidR="005F7D0D" w:rsidRPr="008065E3">
        <w:t>(</w:t>
      </w:r>
      <w:proofErr w:type="spellStart"/>
      <w:r w:rsidR="005F7D0D" w:rsidRPr="008065E3">
        <w:t>BasisKemi</w:t>
      </w:r>
      <w:proofErr w:type="spellEnd"/>
      <w:r w:rsidR="005F7D0D" w:rsidRPr="008065E3">
        <w:t xml:space="preserve"> B, side 41)</w:t>
      </w:r>
      <w:r>
        <w:t>.</w:t>
      </w:r>
    </w:p>
    <w:p w14:paraId="69CCC02F" w14:textId="77777777" w:rsidR="0024762A" w:rsidRDefault="0024762A" w:rsidP="007366C2"/>
    <w:p w14:paraId="6EF5B578" w14:textId="744AD7F3" w:rsidR="008065E3" w:rsidRDefault="00E1198E" w:rsidP="007366C2">
      <w:r>
        <w:t>Kemiske reaktioner kan udveksle energi med omgivelserne, når de forløber. Ofte vil energiudvekslingen være i form af varme. Man tal</w:t>
      </w:r>
      <w:r w:rsidR="000A11FE">
        <w:t>er om to typer reaktioner</w:t>
      </w:r>
      <w:r w:rsidR="007373C2">
        <w:t>:</w:t>
      </w:r>
      <w:r w:rsidR="000A11FE">
        <w:t xml:space="preserve"> </w:t>
      </w:r>
    </w:p>
    <w:p w14:paraId="633FBA19" w14:textId="77777777" w:rsidR="008065E3" w:rsidRDefault="008065E3" w:rsidP="007366C2"/>
    <w:p w14:paraId="1ED33484" w14:textId="77777777" w:rsidR="008065E3" w:rsidRDefault="00E1198E" w:rsidP="007366C2">
      <w:pPr>
        <w:pStyle w:val="Listeafsnit"/>
        <w:numPr>
          <w:ilvl w:val="0"/>
          <w:numId w:val="4"/>
        </w:numPr>
      </w:pPr>
      <w:r>
        <w:t xml:space="preserve">En </w:t>
      </w:r>
      <w:r w:rsidRPr="008065E3">
        <w:rPr>
          <w:b/>
        </w:rPr>
        <w:t>exoterm</w:t>
      </w:r>
      <w:r>
        <w:t xml:space="preserve"> reaktion</w:t>
      </w:r>
      <w:r w:rsidR="00673B4F">
        <w:t>,</w:t>
      </w:r>
      <w:r>
        <w:t xml:space="preserve"> hvor reaktionen udvikler varme (omgivelsernes temperatur </w:t>
      </w:r>
      <w:r w:rsidR="00F57EFB">
        <w:t>vokser</w:t>
      </w:r>
      <w:r>
        <w:t xml:space="preserve">). </w:t>
      </w:r>
    </w:p>
    <w:p w14:paraId="279260DB" w14:textId="77777777" w:rsidR="00E1198E" w:rsidRDefault="00E1198E" w:rsidP="007366C2">
      <w:pPr>
        <w:pStyle w:val="Listeafsnit"/>
        <w:numPr>
          <w:ilvl w:val="0"/>
          <w:numId w:val="4"/>
        </w:numPr>
      </w:pPr>
      <w:r>
        <w:t xml:space="preserve">En </w:t>
      </w:r>
      <w:r w:rsidRPr="008065E3">
        <w:rPr>
          <w:b/>
        </w:rPr>
        <w:t>endoterm</w:t>
      </w:r>
      <w:r>
        <w:t xml:space="preserve"> reaktion</w:t>
      </w:r>
      <w:r w:rsidR="00673B4F">
        <w:t>,</w:t>
      </w:r>
      <w:r>
        <w:t xml:space="preserve"> hvor reaktionen forbruger varme (omgivelsernes temperatur </w:t>
      </w:r>
      <w:r w:rsidR="00F57EFB">
        <w:t>aftager</w:t>
      </w:r>
      <w:r>
        <w:t>).</w:t>
      </w:r>
    </w:p>
    <w:p w14:paraId="359A6E2D" w14:textId="77777777" w:rsidR="00E1198E" w:rsidRDefault="00E1198E" w:rsidP="007366C2"/>
    <w:p w14:paraId="00818C2B" w14:textId="7D06D5E0" w:rsidR="007C3F0D" w:rsidRDefault="000A11FE" w:rsidP="007366C2">
      <w:r>
        <w:t xml:space="preserve">Hvis et ligevægtssystem opvarmes, vil ligevægten </w:t>
      </w:r>
      <w:r w:rsidR="007373C2">
        <w:t>forskydes</w:t>
      </w:r>
      <w:r>
        <w:t xml:space="preserve"> i </w:t>
      </w:r>
      <w:r w:rsidR="007373C2">
        <w:t xml:space="preserve">reaktionens </w:t>
      </w:r>
      <w:r>
        <w:t>endoterm</w:t>
      </w:r>
      <w:r w:rsidR="007373C2">
        <w:t>e</w:t>
      </w:r>
      <w:r>
        <w:t xml:space="preserve"> retning, indtil en ny ligevægt </w:t>
      </w:r>
      <w:r w:rsidR="007373C2">
        <w:t>har indstillet sig</w:t>
      </w:r>
      <w:r>
        <w:t>. Hvis et ligevægtssystem afkøles, vil ligevægte</w:t>
      </w:r>
      <w:r w:rsidR="00F57EFB">
        <w:t xml:space="preserve">n </w:t>
      </w:r>
      <w:r w:rsidR="007373C2">
        <w:t>forskydes</w:t>
      </w:r>
      <w:r w:rsidR="00F57EFB">
        <w:t xml:space="preserve"> i </w:t>
      </w:r>
      <w:r w:rsidR="007373C2">
        <w:t xml:space="preserve">reaktionens </w:t>
      </w:r>
      <w:r w:rsidR="00F57EFB">
        <w:t>exoterm</w:t>
      </w:r>
      <w:r w:rsidR="007373C2">
        <w:t>e</w:t>
      </w:r>
      <w:r w:rsidR="00F57EFB">
        <w:t xml:space="preserve"> retning, ind</w:t>
      </w:r>
      <w:r>
        <w:t xml:space="preserve">til en ny ligevægt </w:t>
      </w:r>
      <w:r w:rsidR="007373C2">
        <w:t>har indstillet sig</w:t>
      </w:r>
      <w:r>
        <w:t xml:space="preserve">. </w:t>
      </w:r>
      <w:r w:rsidR="007373C2">
        <w:t>Ligevægtskonstanten er derfor temperaturafhængig.</w:t>
      </w:r>
    </w:p>
    <w:p w14:paraId="04EAFC9B" w14:textId="77777777" w:rsidR="000A11FE" w:rsidRDefault="000A11FE" w:rsidP="007366C2"/>
    <w:p w14:paraId="45E97584" w14:textId="77777777" w:rsidR="007C3F0D" w:rsidRPr="008E5D1A" w:rsidRDefault="007C3F0D" w:rsidP="008E5D1A">
      <w:pPr>
        <w:rPr>
          <w:b/>
          <w:bCs/>
          <w:sz w:val="24"/>
          <w:szCs w:val="24"/>
        </w:rPr>
      </w:pPr>
      <w:r w:rsidRPr="008E5D1A">
        <w:rPr>
          <w:b/>
          <w:bCs/>
          <w:sz w:val="24"/>
          <w:szCs w:val="24"/>
        </w:rPr>
        <w:t>Apparatur</w:t>
      </w:r>
    </w:p>
    <w:p w14:paraId="284E1890" w14:textId="4C3D46C8" w:rsidR="007C3F0D" w:rsidRDefault="00EF368C" w:rsidP="007366C2">
      <w:r>
        <w:t>Små r</w:t>
      </w:r>
      <w:r w:rsidR="007C3F0D">
        <w:t>eagensglas</w:t>
      </w:r>
      <w:r>
        <w:t xml:space="preserve"> og stativ</w:t>
      </w:r>
      <w:r w:rsidR="007C3F0D">
        <w:t xml:space="preserve">, spatel, </w:t>
      </w:r>
      <w:r>
        <w:t>100</w:t>
      </w:r>
      <w:r w:rsidR="007C3F0D">
        <w:t xml:space="preserve"> mL </w:t>
      </w:r>
      <w:r>
        <w:t>konisk kolbe</w:t>
      </w:r>
      <w:r w:rsidR="00D35F32">
        <w:t>, plastpipetter</w:t>
      </w:r>
      <w:r w:rsidR="00002D92">
        <w:t>, varmepistol</w:t>
      </w:r>
      <w:r w:rsidR="009C64B5">
        <w:t xml:space="preserve"> (eller varmebad)</w:t>
      </w:r>
      <w:r>
        <w:t>, is</w:t>
      </w:r>
    </w:p>
    <w:p w14:paraId="57110B1A" w14:textId="77777777" w:rsidR="007C3F0D" w:rsidRDefault="007C3F0D" w:rsidP="007366C2"/>
    <w:p w14:paraId="43E3C687" w14:textId="77777777" w:rsidR="007C3F0D" w:rsidRPr="008E5D1A" w:rsidRDefault="007C3F0D" w:rsidP="008E5D1A">
      <w:pPr>
        <w:rPr>
          <w:b/>
          <w:bCs/>
          <w:sz w:val="24"/>
          <w:szCs w:val="24"/>
        </w:rPr>
      </w:pPr>
      <w:r w:rsidRPr="008E5D1A">
        <w:rPr>
          <w:b/>
          <w:bCs/>
          <w:sz w:val="24"/>
          <w:szCs w:val="24"/>
        </w:rPr>
        <w:t>Kemikalier</w:t>
      </w:r>
    </w:p>
    <w:p w14:paraId="1443F9F8" w14:textId="06EF758C" w:rsidR="007C3F0D" w:rsidRPr="006240E2" w:rsidRDefault="007373C2" w:rsidP="007366C2">
      <w:r>
        <w:t>j</w:t>
      </w:r>
      <w:r w:rsidR="007C3F0D" w:rsidRPr="006240E2">
        <w:t>ern(</w:t>
      </w:r>
      <w:r w:rsidR="00F57EFB" w:rsidRPr="006240E2">
        <w:t>3+</w:t>
      </w:r>
      <w:r w:rsidR="007C3F0D" w:rsidRPr="006240E2">
        <w:t xml:space="preserve">)nitrat 0,1 </w:t>
      </w:r>
      <w:r w:rsidR="00744607" w:rsidRPr="006240E2">
        <w:rPr>
          <w:smallCaps/>
        </w:rPr>
        <w:t>m</w:t>
      </w:r>
      <w:r w:rsidR="007C3F0D" w:rsidRPr="006240E2">
        <w:t xml:space="preserve"> (</w:t>
      </w:r>
      <m:oMath>
        <m:r>
          <m:rPr>
            <m:sty m:val="p"/>
          </m:rPr>
          <w:rPr>
            <w:rFonts w:ascii="Cambria Math" w:hAnsi="Cambria Math"/>
          </w:rPr>
          <m:t>Fe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e>
            </m:d>
            <m:ctrlPr>
              <w:rPr>
                <w:rFonts w:ascii="Cambria Math" w:hAnsi="Cambria Math"/>
                <w:vertAlign w:val="subscript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3</m:t>
            </m:r>
          </m:sub>
        </m:sSub>
      </m:oMath>
      <w:r w:rsidR="007C3F0D" w:rsidRPr="006240E2">
        <w:t xml:space="preserve">) i 0,5 </w:t>
      </w:r>
      <w:r w:rsidR="006240E2" w:rsidRPr="006240E2">
        <w:rPr>
          <w:smallCaps/>
        </w:rPr>
        <w:t>m</w:t>
      </w:r>
      <w:r w:rsidR="007C3F0D" w:rsidRPr="006240E2">
        <w:t xml:space="preserve"> </w:t>
      </w:r>
      <m:oMath>
        <m:r>
          <m:rPr>
            <m:sty m:val="p"/>
          </m:rPr>
          <w:rPr>
            <w:rFonts w:ascii="Cambria Math" w:hAnsi="Cambria Math"/>
          </w:rPr>
          <m:t>HN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</w:rPr>
          <m:t>(aq</m:t>
        </m:r>
        <m:r>
          <w:rPr>
            <w:rFonts w:ascii="Cambria Math" w:hAnsi="Cambria Math"/>
          </w:rPr>
          <m:t>)</m:t>
        </m:r>
      </m:oMath>
      <w:r w:rsidR="006240E2">
        <w:t>.</w:t>
      </w:r>
    </w:p>
    <w:p w14:paraId="0ED9592B" w14:textId="7AD5FBB3" w:rsidR="007C3F0D" w:rsidRDefault="007373C2" w:rsidP="007366C2">
      <w:r>
        <w:t>k</w:t>
      </w:r>
      <w:r w:rsidR="007C3F0D">
        <w:t>alium</w:t>
      </w:r>
      <w:r w:rsidR="00310AC0">
        <w:t>(1+)</w:t>
      </w:r>
      <w:r w:rsidR="007C3F0D">
        <w:t xml:space="preserve">thiocyanat 0,1 </w:t>
      </w:r>
      <w:r w:rsidR="00310AC0" w:rsidRPr="006240E2">
        <w:rPr>
          <w:smallCaps/>
        </w:rPr>
        <w:t>m</w:t>
      </w:r>
      <w:r w:rsidR="007C3F0D">
        <w:t xml:space="preserve"> (</w:t>
      </w:r>
      <m:oMath>
        <m:r>
          <m:rPr>
            <m:sty m:val="p"/>
          </m:rPr>
          <w:rPr>
            <w:rFonts w:ascii="Cambria Math" w:hAnsi="Cambria Math"/>
          </w:rPr>
          <m:t>KSCN</m:t>
        </m:r>
      </m:oMath>
      <w:r w:rsidR="007C3F0D">
        <w:t>)</w:t>
      </w:r>
      <w:r w:rsidR="00A05E6F">
        <w:t>.</w:t>
      </w:r>
    </w:p>
    <w:p w14:paraId="433E7155" w14:textId="24BE906E" w:rsidR="007C3F0D" w:rsidRDefault="007373C2" w:rsidP="007366C2">
      <w:r>
        <w:t>s</w:t>
      </w:r>
      <w:r w:rsidR="007C3F0D">
        <w:t>ølv</w:t>
      </w:r>
      <w:r>
        <w:t>(1+)</w:t>
      </w:r>
      <w:r w:rsidR="007C3F0D">
        <w:t xml:space="preserve">nitrat 0,1 </w:t>
      </w:r>
      <w:r w:rsidR="00A05E6F" w:rsidRPr="006240E2">
        <w:rPr>
          <w:smallCaps/>
        </w:rPr>
        <w:t>m</w:t>
      </w:r>
      <w:r w:rsidR="007C3F0D">
        <w:t xml:space="preserve"> (</w:t>
      </w:r>
      <m:oMath>
        <m:r>
          <m:rPr>
            <m:sty m:val="p"/>
          </m:rPr>
          <w:rPr>
            <w:rFonts w:ascii="Cambria Math" w:hAnsi="Cambria Math"/>
          </w:rPr>
          <m:t>AgN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3</m:t>
            </m:r>
          </m:sub>
        </m:sSub>
      </m:oMath>
      <w:r w:rsidR="007C3F0D">
        <w:t>)</w:t>
      </w:r>
      <w:r w:rsidR="00A05E6F">
        <w:t>.</w:t>
      </w:r>
    </w:p>
    <w:p w14:paraId="4D8E91E2" w14:textId="47948FD6" w:rsidR="007C3F0D" w:rsidRPr="008C6ABD" w:rsidRDefault="007373C2" w:rsidP="007366C2">
      <w:r w:rsidRPr="008C6ABD">
        <w:t>j</w:t>
      </w:r>
      <w:r w:rsidR="00F57EFB" w:rsidRPr="008C6ABD">
        <w:t>ern(3+</w:t>
      </w:r>
      <w:r w:rsidR="007C3F0D" w:rsidRPr="008C6ABD">
        <w:t>)nitrat (</w:t>
      </w:r>
      <m:oMath>
        <m:r>
          <m:rPr>
            <m:sty m:val="p"/>
          </m:rPr>
          <w:rPr>
            <w:rFonts w:ascii="Cambria Math" w:hAnsi="Cambria Math"/>
          </w:rPr>
          <m:t>Fe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sub>
                </m:sSub>
              </m:e>
            </m:d>
            <m:ctrlPr>
              <w:rPr>
                <w:rFonts w:ascii="Cambria Math" w:hAnsi="Cambria Math"/>
                <w:vertAlign w:val="subscript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3</m:t>
            </m:r>
          </m:sub>
        </m:sSub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)</m:t>
        </m:r>
      </m:oMath>
      <w:r w:rsidR="007C3F0D" w:rsidRPr="008C6ABD">
        <w:t>)</w:t>
      </w:r>
      <w:r w:rsidR="00A05E6F" w:rsidRPr="008C6ABD">
        <w:t>.</w:t>
      </w:r>
    </w:p>
    <w:p w14:paraId="717F7A4B" w14:textId="67DEF686" w:rsidR="007C3F0D" w:rsidRPr="007373C2" w:rsidRDefault="007373C2" w:rsidP="007366C2">
      <w:pPr>
        <w:rPr>
          <w:lang w:val="en-US"/>
        </w:rPr>
      </w:pPr>
      <w:proofErr w:type="gramStart"/>
      <w:r w:rsidRPr="007373C2">
        <w:rPr>
          <w:lang w:val="en-US"/>
        </w:rPr>
        <w:t>k</w:t>
      </w:r>
      <w:r w:rsidR="007C3F0D" w:rsidRPr="007373C2">
        <w:rPr>
          <w:lang w:val="en-US"/>
        </w:rPr>
        <w:t>alium</w:t>
      </w:r>
      <w:r w:rsidRPr="007373C2">
        <w:rPr>
          <w:lang w:val="en-US"/>
        </w:rPr>
        <w:t>(</w:t>
      </w:r>
      <w:proofErr w:type="gramEnd"/>
      <w:r w:rsidRPr="007373C2">
        <w:rPr>
          <w:lang w:val="en-US"/>
        </w:rPr>
        <w:t>1+)</w:t>
      </w:r>
      <w:proofErr w:type="spellStart"/>
      <w:r w:rsidR="007C3F0D" w:rsidRPr="007373C2">
        <w:rPr>
          <w:lang w:val="en-US"/>
        </w:rPr>
        <w:t>thiocyanat</w:t>
      </w:r>
      <w:proofErr w:type="spellEnd"/>
      <w:r w:rsidR="007C3F0D" w:rsidRPr="007373C2">
        <w:rPr>
          <w:lang w:val="en-US"/>
        </w:rPr>
        <w:t xml:space="preserve"> (</w:t>
      </w:r>
      <m:oMath>
        <m:r>
          <m:rPr>
            <m:sty m:val="p"/>
          </m:rPr>
          <w:rPr>
            <w:rFonts w:ascii="Cambria Math" w:hAnsi="Cambria Math"/>
            <w:lang w:val="en-US"/>
          </w:rPr>
          <m:t>KSCN(s)</m:t>
        </m:r>
      </m:oMath>
      <w:r w:rsidR="007C3F0D" w:rsidRPr="007373C2">
        <w:rPr>
          <w:lang w:val="en-US"/>
        </w:rPr>
        <w:t>)</w:t>
      </w:r>
    </w:p>
    <w:p w14:paraId="42837E5D" w14:textId="106B35B6" w:rsidR="007C3F0D" w:rsidRPr="007373C2" w:rsidRDefault="007373C2" w:rsidP="007366C2">
      <w:pPr>
        <w:rPr>
          <w:lang w:val="en-US"/>
        </w:rPr>
      </w:pPr>
      <w:r w:rsidRPr="007373C2">
        <w:rPr>
          <w:lang w:val="en-US"/>
        </w:rPr>
        <w:t>a</w:t>
      </w:r>
      <w:r w:rsidR="007C3F0D" w:rsidRPr="007373C2">
        <w:rPr>
          <w:lang w:val="en-US"/>
        </w:rPr>
        <w:t>scorbinsyre(s)</w:t>
      </w:r>
    </w:p>
    <w:p w14:paraId="49939E03" w14:textId="77777777" w:rsidR="00E1198E" w:rsidRPr="007373C2" w:rsidRDefault="00E1198E" w:rsidP="007366C2">
      <w:pPr>
        <w:rPr>
          <w:lang w:val="en-US"/>
        </w:rPr>
      </w:pPr>
    </w:p>
    <w:p w14:paraId="3F21A5F7" w14:textId="77777777" w:rsidR="007C3F0D" w:rsidRPr="008E5D1A" w:rsidRDefault="007C3F0D" w:rsidP="008E5D1A">
      <w:pPr>
        <w:rPr>
          <w:b/>
          <w:bCs/>
          <w:sz w:val="24"/>
          <w:szCs w:val="24"/>
        </w:rPr>
        <w:sectPr w:rsidR="007C3F0D" w:rsidRPr="008E5D1A">
          <w:headerReference w:type="default" r:id="rId11"/>
          <w:footerReference w:type="even" r:id="rId12"/>
          <w:footerReference w:type="default" r:id="rId13"/>
          <w:endnotePr>
            <w:numFmt w:val="decimal"/>
          </w:endnotePr>
          <w:type w:val="continuous"/>
          <w:pgSz w:w="11905" w:h="16837"/>
          <w:pgMar w:top="283" w:right="844" w:bottom="680" w:left="1132" w:header="283" w:footer="680" w:gutter="0"/>
          <w:cols w:space="708"/>
          <w:noEndnote/>
        </w:sectPr>
      </w:pPr>
      <w:r w:rsidRPr="008E5D1A">
        <w:rPr>
          <w:b/>
          <w:bCs/>
          <w:sz w:val="24"/>
          <w:szCs w:val="24"/>
        </w:rPr>
        <w:t>Eksperimentelt</w:t>
      </w:r>
    </w:p>
    <w:p w14:paraId="08E8DC83" w14:textId="001A480A" w:rsidR="006E5AE2" w:rsidRDefault="007C3F0D" w:rsidP="007366C2">
      <w:r w:rsidRPr="00673B4F">
        <w:t xml:space="preserve">Først fremstilles ligevægtsblandingen. </w:t>
      </w:r>
      <w:r w:rsidR="00D35F32">
        <w:t xml:space="preserve">Ca. 1 mL 0,1 </w:t>
      </w:r>
      <w:r w:rsidR="002C060C" w:rsidRPr="006240E2">
        <w:rPr>
          <w:smallCaps/>
        </w:rPr>
        <w:t>m</w:t>
      </w:r>
      <w:r w:rsidR="00D35F32">
        <w:t xml:space="preserve"> </w:t>
      </w:r>
      <m:oMath>
        <m:r>
          <m:rPr>
            <m:sty m:val="p"/>
          </m:rPr>
          <w:rPr>
            <w:rFonts w:ascii="Cambria Math" w:hAnsi="Cambria Math"/>
          </w:rPr>
          <m:t>Fe</m:t>
        </m:r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aq</m:t>
        </m:r>
        <m:r>
          <w:rPr>
            <w:rFonts w:ascii="Cambria Math" w:hAnsi="Cambria Math"/>
          </w:rPr>
          <m:t>)</m:t>
        </m:r>
      </m:oMath>
      <w:r w:rsidR="00D35F32" w:rsidRPr="00673B4F">
        <w:t xml:space="preserve"> </w:t>
      </w:r>
      <w:r w:rsidR="00D35F32">
        <w:t>afmåles med en plastpipette og overføres til e</w:t>
      </w:r>
      <w:r w:rsidR="00EF368C">
        <w:t>n 10</w:t>
      </w:r>
      <w:r w:rsidR="00D35F32">
        <w:t xml:space="preserve">0 mL </w:t>
      </w:r>
      <w:r w:rsidR="00EF368C">
        <w:t>konisk kolbe</w:t>
      </w:r>
      <w:r w:rsidR="00D35F32">
        <w:t>. Med en anden plastpipette afmåles ca. 1</w:t>
      </w:r>
      <w:r w:rsidR="00D35F32" w:rsidRPr="00673B4F">
        <w:t xml:space="preserve"> mL 0,1 </w:t>
      </w:r>
      <w:r w:rsidR="002C060C" w:rsidRPr="006240E2">
        <w:rPr>
          <w:smallCaps/>
        </w:rPr>
        <w:t>m</w:t>
      </w:r>
      <w:r w:rsidR="00D35F32" w:rsidRPr="00673B4F">
        <w:t xml:space="preserve"> </w:t>
      </w:r>
      <m:oMath>
        <m:r>
          <m:rPr>
            <m:sty m:val="p"/>
          </m:rPr>
          <w:rPr>
            <w:rFonts w:ascii="Cambria Math" w:hAnsi="Cambria Math"/>
          </w:rPr>
          <m:t>KSCN</m:t>
        </m:r>
        <m:r>
          <m:rPr>
            <m:sty m:val="p"/>
          </m:rPr>
          <w:rPr>
            <w:rFonts w:ascii="Cambria Math" w:hAnsi="Cambria Math"/>
          </w:rPr>
          <m:t>(aq)</m:t>
        </m:r>
      </m:oMath>
      <w:r w:rsidR="00D35F32">
        <w:t xml:space="preserve">, som overføres til </w:t>
      </w:r>
      <w:r w:rsidR="00EF368C">
        <w:t>den koniske kolbe</w:t>
      </w:r>
      <w:r w:rsidR="00D35F32">
        <w:t xml:space="preserve">. Herefter fyldes </w:t>
      </w:r>
      <w:r w:rsidR="00EF368C">
        <w:t>den koniske kolbe</w:t>
      </w:r>
      <w:r w:rsidR="00D35F32">
        <w:t xml:space="preserve"> med demineraliseret vand </w:t>
      </w:r>
      <w:r w:rsidR="00002D92">
        <w:t>til</w:t>
      </w:r>
      <w:r w:rsidR="00673B4F" w:rsidRPr="00673B4F">
        <w:t xml:space="preserve"> ca. </w:t>
      </w:r>
      <w:r w:rsidR="00EF368C">
        <w:t>10</w:t>
      </w:r>
      <w:r w:rsidR="00673B4F" w:rsidRPr="00673B4F">
        <w:t xml:space="preserve">0 </w:t>
      </w:r>
      <w:proofErr w:type="spellStart"/>
      <w:r w:rsidR="00673B4F" w:rsidRPr="00673B4F">
        <w:t>mL.</w:t>
      </w:r>
      <w:proofErr w:type="spellEnd"/>
      <w:r w:rsidRPr="00673B4F">
        <w:t xml:space="preserve"> Blandingen røres rundt</w:t>
      </w:r>
      <w:r w:rsidR="009C64B5">
        <w:t xml:space="preserve">, og den </w:t>
      </w:r>
      <w:r w:rsidRPr="00673B4F">
        <w:t>skal have en rød farve.</w:t>
      </w:r>
      <w:r w:rsidR="00070391">
        <w:t xml:space="preserve"> </w:t>
      </w:r>
      <w:r w:rsidR="007E0813">
        <w:t>8</w:t>
      </w:r>
      <w:r w:rsidRPr="00673B4F">
        <w:t xml:space="preserve"> </w:t>
      </w:r>
      <w:r w:rsidR="009C64B5">
        <w:t>reagensglas</w:t>
      </w:r>
      <w:r w:rsidR="00002D92">
        <w:t xml:space="preserve"> fyldes med ca. 1</w:t>
      </w:r>
      <w:r w:rsidR="00EF368C">
        <w:t>,5</w:t>
      </w:r>
      <w:r w:rsidR="00002D92">
        <w:t xml:space="preserve"> mL hver. </w:t>
      </w:r>
      <w:r w:rsidR="009C64B5">
        <w:t>D</w:t>
      </w:r>
      <w:r w:rsidR="00002D92">
        <w:t>et første reagensglas</w:t>
      </w:r>
      <w:r w:rsidR="009C64B5">
        <w:t xml:space="preserve">, kaldes reagensglas nr. </w:t>
      </w:r>
      <w:r w:rsidR="007E0813">
        <w:t>1</w:t>
      </w:r>
      <w:r w:rsidR="009C64B5">
        <w:t>, og det</w:t>
      </w:r>
      <w:r w:rsidR="00002D92">
        <w:t xml:space="preserve"> </w:t>
      </w:r>
      <w:r w:rsidRPr="00673B4F">
        <w:t>bruges som referenceopløsning</w:t>
      </w:r>
      <w:r w:rsidR="007373C2">
        <w:t xml:space="preserve"> (ligevægtsblandingen inden indgreb)</w:t>
      </w:r>
      <w:r w:rsidRPr="00673B4F">
        <w:t xml:space="preserve"> således</w:t>
      </w:r>
      <w:r w:rsidR="00EF368C">
        <w:t xml:space="preserve">, </w:t>
      </w:r>
      <w:r w:rsidRPr="00673B4F">
        <w:t xml:space="preserve">at man hele tiden kan iagttage ligevægtsblandingens oprindelige farve. De andre </w:t>
      </w:r>
      <w:r w:rsidR="009C64B5">
        <w:t>reagensglas</w:t>
      </w:r>
      <w:r w:rsidRPr="00673B4F">
        <w:t xml:space="preserve"> med ligevægtsblandingen skal benyttes til at undersøge forskellige indgreb i ligevægten</w:t>
      </w:r>
      <w:r w:rsidR="00336CB0">
        <w:t xml:space="preserve">. Stil </w:t>
      </w:r>
      <w:r w:rsidR="009C64B5">
        <w:t>reagensglassene</w:t>
      </w:r>
      <w:r w:rsidR="00336CB0">
        <w:t xml:space="preserve"> oven på et </w:t>
      </w:r>
      <w:r w:rsidR="007C4BCA">
        <w:t xml:space="preserve">stykke </w:t>
      </w:r>
      <w:r w:rsidR="00336CB0">
        <w:t>hvidt papir</w:t>
      </w:r>
      <w:r w:rsidRPr="00673B4F">
        <w:t>.</w:t>
      </w:r>
      <w:r w:rsidR="00336CB0">
        <w:t xml:space="preserve"> </w:t>
      </w:r>
    </w:p>
    <w:p w14:paraId="686030A7" w14:textId="77777777" w:rsidR="002C060C" w:rsidRDefault="002C060C" w:rsidP="007366C2">
      <w:pPr>
        <w:rPr>
          <w:b/>
        </w:rPr>
      </w:pPr>
    </w:p>
    <w:p w14:paraId="4D37772B" w14:textId="08FEB9B7" w:rsidR="00070391" w:rsidRDefault="00336CB0" w:rsidP="007366C2">
      <w:r w:rsidRPr="00336CB0">
        <w:rPr>
          <w:b/>
        </w:rPr>
        <w:t>Husk</w:t>
      </w:r>
      <w:r w:rsidR="006E5AE2">
        <w:rPr>
          <w:b/>
        </w:rPr>
        <w:t>:</w:t>
      </w:r>
      <w:r>
        <w:t xml:space="preserve"> </w:t>
      </w:r>
      <w:r w:rsidR="006E5AE2">
        <w:t>E</w:t>
      </w:r>
      <w:r>
        <w:t xml:space="preserve">fter hvert indgreb skal anvendte spatler vaskes </w:t>
      </w:r>
      <w:r w:rsidR="007C4BCA">
        <w:t xml:space="preserve">grundigt og tørres </w:t>
      </w:r>
      <w:r>
        <w:t>grundigt</w:t>
      </w:r>
      <w:r w:rsidR="007C4BCA">
        <w:t xml:space="preserve"> med papir</w:t>
      </w:r>
      <w:r>
        <w:t>.</w:t>
      </w:r>
    </w:p>
    <w:p w14:paraId="63E39A2A" w14:textId="77777777" w:rsidR="00070391" w:rsidRDefault="00070391" w:rsidP="007366C2"/>
    <w:p w14:paraId="2D9E2C87" w14:textId="77777777" w:rsidR="00E13CAD" w:rsidRDefault="007C3F0D" w:rsidP="007366C2">
      <w:r>
        <w:t>I hvert enkelt tilfælde beskrives ændringen ved at sammenligne med referenceopløsningen</w:t>
      </w:r>
      <w:r w:rsidR="00F207B6">
        <w:t>.</w:t>
      </w:r>
    </w:p>
    <w:p w14:paraId="281F06C5" w14:textId="77777777" w:rsidR="007C3F0D" w:rsidRDefault="00F207B6" w:rsidP="007366C2">
      <w:r>
        <w:br/>
      </w:r>
      <w:r w:rsidRPr="002C060C">
        <w:rPr>
          <w:b/>
        </w:rPr>
        <w:t>VIGTIGT:</w:t>
      </w:r>
      <w:r w:rsidRPr="00F207B6">
        <w:t xml:space="preserve"> Når man har lavet et forsøg, skal man IKKE GÅ VIDERE, før man har analyseret</w:t>
      </w:r>
      <w:r w:rsidR="00F57EFB">
        <w:t xml:space="preserve"> og</w:t>
      </w:r>
      <w:r w:rsidRPr="00F207B6">
        <w:t xml:space="preserve"> forklaret observationerne</w:t>
      </w:r>
      <w:r w:rsidR="006112DA">
        <w:t xml:space="preserve"> (se spørgsmål under resultatbehandling til hvert forsøg)</w:t>
      </w:r>
      <w:r w:rsidR="00F57EFB">
        <w:t>.</w:t>
      </w:r>
    </w:p>
    <w:p w14:paraId="4953713B" w14:textId="77777777" w:rsidR="008065BB" w:rsidRDefault="008065BB" w:rsidP="007366C2"/>
    <w:p w14:paraId="212BD115" w14:textId="77777777" w:rsidR="002C060C" w:rsidRDefault="007C3F0D" w:rsidP="007366C2">
      <w:pPr>
        <w:pStyle w:val="Listeafsnit"/>
        <w:numPr>
          <w:ilvl w:val="0"/>
          <w:numId w:val="5"/>
        </w:numPr>
      </w:pPr>
      <w:r w:rsidRPr="002C060C">
        <w:rPr>
          <w:b/>
          <w:bCs/>
        </w:rPr>
        <w:t>Tilsætning af jern(</w:t>
      </w:r>
      <w:r w:rsidR="00F57EFB" w:rsidRPr="002C060C">
        <w:rPr>
          <w:b/>
          <w:bCs/>
        </w:rPr>
        <w:t>3+</w:t>
      </w:r>
      <w:r w:rsidRPr="002C060C">
        <w:rPr>
          <w:b/>
          <w:bCs/>
        </w:rPr>
        <w:t>)</w:t>
      </w:r>
      <w:r w:rsidR="009C64B5" w:rsidRPr="002C060C">
        <w:rPr>
          <w:b/>
          <w:bCs/>
        </w:rPr>
        <w:t>nitrat</w:t>
      </w:r>
      <w:r w:rsidR="009C64B5">
        <w:t>:</w:t>
      </w:r>
      <w:r>
        <w:t xml:space="preserve"> </w:t>
      </w:r>
      <w:r w:rsidR="00002D92">
        <w:t>Tils</w:t>
      </w:r>
      <w:r>
        <w:t xml:space="preserve">æt </w:t>
      </w:r>
      <w:r w:rsidRPr="002C060C">
        <w:rPr>
          <w:b/>
        </w:rPr>
        <w:t>fast</w:t>
      </w:r>
      <w:r>
        <w:t xml:space="preserve"> jern(</w:t>
      </w:r>
      <w:r w:rsidR="00F57EFB">
        <w:t>3+</w:t>
      </w:r>
      <w:r>
        <w:t xml:space="preserve">)nitrat til </w:t>
      </w:r>
      <w:r w:rsidR="009C64B5">
        <w:t>reagensglas</w:t>
      </w:r>
      <w:r w:rsidR="007E0813">
        <w:t xml:space="preserve"> nr. 2</w:t>
      </w:r>
      <w:r w:rsidR="00002D92">
        <w:t xml:space="preserve"> med en spatel</w:t>
      </w:r>
      <w:r>
        <w:t xml:space="preserve"> og rør rundt.</w:t>
      </w:r>
      <w:r w:rsidR="009C64B5">
        <w:t xml:space="preserve"> Noter farveændring.</w:t>
      </w:r>
      <w:r w:rsidR="00F207B6">
        <w:t xml:space="preserve"> (Hjælp: Der skal tilsættes en del før man rigtig kan se en virkning).</w:t>
      </w:r>
    </w:p>
    <w:p w14:paraId="2900D4A4" w14:textId="77777777" w:rsidR="002C060C" w:rsidRDefault="009C64B5" w:rsidP="007366C2">
      <w:pPr>
        <w:pStyle w:val="Listeafsnit"/>
        <w:numPr>
          <w:ilvl w:val="0"/>
          <w:numId w:val="5"/>
        </w:numPr>
      </w:pPr>
      <w:r w:rsidRPr="002C060C">
        <w:rPr>
          <w:b/>
        </w:rPr>
        <w:t>Tilsætning af ascorbinsyre</w:t>
      </w:r>
      <w:r>
        <w:t>:</w:t>
      </w:r>
      <w:r w:rsidR="007C3F0D">
        <w:t xml:space="preserve"> Ascorbinsyre reducerer jern(</w:t>
      </w:r>
      <w:r w:rsidR="0092712F">
        <w:t>3+</w:t>
      </w:r>
      <w:r w:rsidR="007C3F0D">
        <w:t>) til jern(</w:t>
      </w:r>
      <w:r w:rsidR="0092712F">
        <w:t>2+</w:t>
      </w:r>
      <w:r w:rsidR="007C3F0D">
        <w:t>). Sæt lidt ascor</w:t>
      </w:r>
      <w:r w:rsidR="007C3F0D">
        <w:softHyphen/>
        <w:t xml:space="preserve">binsyre til </w:t>
      </w:r>
      <w:r>
        <w:t>reagensglas</w:t>
      </w:r>
      <w:r w:rsidR="00002D92">
        <w:t xml:space="preserve"> </w:t>
      </w:r>
      <w:r w:rsidR="007C3F0D">
        <w:t xml:space="preserve">nr. </w:t>
      </w:r>
      <w:r w:rsidR="007E0813">
        <w:t>3</w:t>
      </w:r>
      <w:r w:rsidR="007C3F0D">
        <w:t xml:space="preserve"> og rør rundt.</w:t>
      </w:r>
      <w:r>
        <w:t xml:space="preserve"> Noter farveændring.</w:t>
      </w:r>
    </w:p>
    <w:p w14:paraId="1FEA7265" w14:textId="040E8D7B" w:rsidR="002C060C" w:rsidRDefault="007C3F0D" w:rsidP="007366C2">
      <w:pPr>
        <w:pStyle w:val="Listeafsnit"/>
        <w:numPr>
          <w:ilvl w:val="0"/>
          <w:numId w:val="5"/>
        </w:numPr>
      </w:pPr>
      <w:r w:rsidRPr="002C060C">
        <w:rPr>
          <w:b/>
          <w:bCs/>
        </w:rPr>
        <w:t>Tilsætning af thiocyanat</w:t>
      </w:r>
      <w:r w:rsidR="009C64B5">
        <w:t>:</w:t>
      </w:r>
      <w:r>
        <w:t xml:space="preserve"> </w:t>
      </w:r>
      <w:r w:rsidR="00002D92">
        <w:t>Tils</w:t>
      </w:r>
      <w:r>
        <w:t>æt fast kalium</w:t>
      </w:r>
      <w:r w:rsidR="00773245">
        <w:t>(1+)</w:t>
      </w:r>
      <w:r>
        <w:t xml:space="preserve">thiocyanat til </w:t>
      </w:r>
      <w:r w:rsidR="009C64B5">
        <w:t xml:space="preserve">reagensglas </w:t>
      </w:r>
      <w:r>
        <w:t xml:space="preserve">nr. </w:t>
      </w:r>
      <w:r w:rsidR="007E0813">
        <w:t>4</w:t>
      </w:r>
      <w:r w:rsidR="00002D92">
        <w:t xml:space="preserve"> med spatel</w:t>
      </w:r>
      <w:r>
        <w:t xml:space="preserve"> og rør rundt.</w:t>
      </w:r>
      <w:r w:rsidR="009C64B5" w:rsidRPr="009C64B5">
        <w:t xml:space="preserve"> </w:t>
      </w:r>
      <w:r w:rsidR="009C64B5">
        <w:t>Noter farveændring.</w:t>
      </w:r>
    </w:p>
    <w:p w14:paraId="003345DE" w14:textId="0108771C" w:rsidR="008F4D5B" w:rsidRDefault="009C64B5" w:rsidP="008F4D5B">
      <w:pPr>
        <w:pStyle w:val="Listeafsnit"/>
        <w:numPr>
          <w:ilvl w:val="0"/>
          <w:numId w:val="5"/>
        </w:numPr>
      </w:pPr>
      <w:r w:rsidRPr="002C060C">
        <w:rPr>
          <w:b/>
          <w:bCs/>
        </w:rPr>
        <w:t>Tilsætning af sølv</w:t>
      </w:r>
      <w:r w:rsidR="0092712F" w:rsidRPr="002C060C">
        <w:rPr>
          <w:b/>
          <w:bCs/>
        </w:rPr>
        <w:t>(1+)</w:t>
      </w:r>
      <w:r w:rsidRPr="002C060C">
        <w:rPr>
          <w:b/>
          <w:bCs/>
        </w:rPr>
        <w:t>:</w:t>
      </w:r>
      <w:r w:rsidR="007C3F0D">
        <w:t xml:space="preserve"> Sølv</w:t>
      </w:r>
      <w:r w:rsidR="0092712F">
        <w:t>(1+)</w:t>
      </w:r>
      <w:r w:rsidR="007C3F0D">
        <w:t xml:space="preserve"> reagerer med thiocyanat</w:t>
      </w:r>
      <w:r>
        <w:t xml:space="preserve"> </w:t>
      </w:r>
      <w:r w:rsidR="007C3F0D">
        <w:t xml:space="preserve">på samme måde som fx chlorid, </w:t>
      </w:r>
      <w:r w:rsidR="0092712F">
        <w:t>det vil sige,</w:t>
      </w:r>
      <w:r w:rsidR="007C3F0D">
        <w:t xml:space="preserve"> at der ved tilsætning af sølv</w:t>
      </w:r>
      <w:r w:rsidR="00773245">
        <w:t>(1+)</w:t>
      </w:r>
      <w:r w:rsidR="007C3F0D">
        <w:t>nitrat dannes et (hvidt) bundfald af sølv</w:t>
      </w:r>
      <w:r w:rsidR="00773245">
        <w:t>(1+)</w:t>
      </w:r>
      <w:r w:rsidR="007C3F0D">
        <w:t>thiocyanat.</w:t>
      </w:r>
    </w:p>
    <w:p w14:paraId="4A0BF977" w14:textId="5F590EEC" w:rsidR="008F4D5B" w:rsidRDefault="007C3F0D" w:rsidP="008F4D5B">
      <w:pPr>
        <w:pStyle w:val="Listeafsnit"/>
      </w:pPr>
      <w:r>
        <w:lastRenderedPageBreak/>
        <w:t xml:space="preserve">Tilsæt </w:t>
      </w:r>
      <w:r w:rsidR="009C64B5">
        <w:t xml:space="preserve">et par </w:t>
      </w:r>
      <w:r>
        <w:t>dråber sølv</w:t>
      </w:r>
      <w:r w:rsidR="00412EAA">
        <w:t>(1+)</w:t>
      </w:r>
      <w:r>
        <w:t xml:space="preserve">nitrat til </w:t>
      </w:r>
      <w:r w:rsidR="009C64B5">
        <w:t>reagensglas</w:t>
      </w:r>
      <w:r w:rsidR="00002D92">
        <w:t xml:space="preserve"> </w:t>
      </w:r>
      <w:r>
        <w:t xml:space="preserve">nr. </w:t>
      </w:r>
      <w:r w:rsidR="007E0813">
        <w:t>5</w:t>
      </w:r>
      <w:r>
        <w:t xml:space="preserve"> og rør rundt.</w:t>
      </w:r>
    </w:p>
    <w:p w14:paraId="486E1D54" w14:textId="77030A56" w:rsidR="008F4D5B" w:rsidRPr="008F4D5B" w:rsidRDefault="00336CB0" w:rsidP="007366C2">
      <w:pPr>
        <w:pStyle w:val="Listeafsnit"/>
        <w:numPr>
          <w:ilvl w:val="0"/>
          <w:numId w:val="5"/>
        </w:numPr>
        <w:rPr>
          <w:b/>
        </w:rPr>
      </w:pPr>
      <w:r w:rsidRPr="008F4D5B">
        <w:rPr>
          <w:b/>
        </w:rPr>
        <w:t>Fortynding af ligevægtsblandingen</w:t>
      </w:r>
      <w:r w:rsidR="008F4D5B">
        <w:rPr>
          <w:b/>
        </w:rPr>
        <w:t xml:space="preserve">: </w:t>
      </w:r>
      <w:r w:rsidR="009C64B5">
        <w:t>Reagensglas nr</w:t>
      </w:r>
      <w:r w:rsidR="00E15DE4">
        <w:t>.</w:t>
      </w:r>
      <w:r w:rsidR="009C64B5">
        <w:t xml:space="preserve"> </w:t>
      </w:r>
      <w:r w:rsidR="007E0813">
        <w:t>1</w:t>
      </w:r>
      <w:r>
        <w:t xml:space="preserve"> og </w:t>
      </w:r>
      <w:r w:rsidR="007E0813">
        <w:t>6</w:t>
      </w:r>
      <w:r>
        <w:t xml:space="preserve"> skal være lige ved siden af hinanden. Se ned gennem de to glas fra oven</w:t>
      </w:r>
      <w:r w:rsidR="007E0813">
        <w:t xml:space="preserve"> </w:t>
      </w:r>
      <w:r w:rsidR="0092712F">
        <w:t>henholdsvis</w:t>
      </w:r>
      <w:r w:rsidR="007E0813">
        <w:t xml:space="preserve"> fra siden</w:t>
      </w:r>
      <w:r>
        <w:t xml:space="preserve">. Er farveintensiteten den samme? </w:t>
      </w:r>
      <w:r w:rsidR="00E15DE4">
        <w:br/>
      </w:r>
      <w:r>
        <w:t xml:space="preserve">Derefter fordobles rumfanget i </w:t>
      </w:r>
      <w:r w:rsidR="00E15DE4">
        <w:t>reagensglans</w:t>
      </w:r>
      <w:r>
        <w:t xml:space="preserve"> nr. 6 ved tilsætning af rent vand. Sammenlign igen farveintensiteterne</w:t>
      </w:r>
      <w:r w:rsidR="007E0813">
        <w:t xml:space="preserve"> fra oven </w:t>
      </w:r>
      <w:r w:rsidR="008E5D1A">
        <w:t xml:space="preserve">(hvorfor ikke fra </w:t>
      </w:r>
      <w:r w:rsidR="007E0813">
        <w:t>siden</w:t>
      </w:r>
      <w:r w:rsidR="008E5D1A">
        <w:t>?</w:t>
      </w:r>
      <w:r w:rsidR="007E0813">
        <w:t>)</w:t>
      </w:r>
      <w:r>
        <w:t>.</w:t>
      </w:r>
    </w:p>
    <w:p w14:paraId="4367F23D" w14:textId="4EAB2562" w:rsidR="00E13CAD" w:rsidRPr="008F4D5B" w:rsidRDefault="007C3F0D" w:rsidP="007366C2">
      <w:pPr>
        <w:pStyle w:val="Listeafsnit"/>
        <w:numPr>
          <w:ilvl w:val="0"/>
          <w:numId w:val="5"/>
        </w:numPr>
        <w:rPr>
          <w:b/>
        </w:rPr>
      </w:pPr>
      <w:r w:rsidRPr="008F4D5B">
        <w:rPr>
          <w:b/>
        </w:rPr>
        <w:t>Temperaturens indflydelse</w:t>
      </w:r>
      <w:r w:rsidR="008F4D5B" w:rsidRPr="008F4D5B">
        <w:rPr>
          <w:b/>
        </w:rPr>
        <w:t>:</w:t>
      </w:r>
      <w:r w:rsidR="008F4D5B">
        <w:rPr>
          <w:b/>
        </w:rPr>
        <w:t xml:space="preserve"> </w:t>
      </w:r>
      <w:r w:rsidR="00002D92">
        <w:t xml:space="preserve">Opvarm </w:t>
      </w:r>
      <w:r>
        <w:t xml:space="preserve">reagensglas nr. </w:t>
      </w:r>
      <w:r w:rsidR="006E5AE2">
        <w:t>7</w:t>
      </w:r>
      <w:r>
        <w:t xml:space="preserve"> </w:t>
      </w:r>
      <w:r w:rsidR="00002D92">
        <w:t>med varmepistol</w:t>
      </w:r>
      <w:r w:rsidR="00E15DE4">
        <w:t>/van</w:t>
      </w:r>
      <w:r w:rsidR="006E5AE2">
        <w:t>d</w:t>
      </w:r>
      <w:r w:rsidR="00E15DE4">
        <w:t>bad</w:t>
      </w:r>
      <w:r w:rsidR="00002D92">
        <w:t xml:space="preserve"> </w:t>
      </w:r>
      <w:r>
        <w:t xml:space="preserve">og i et vandbad med isvand placeres reagensglas nr. </w:t>
      </w:r>
      <w:r w:rsidR="006E5AE2">
        <w:t>8</w:t>
      </w:r>
      <w:r>
        <w:t>.  Lad reagensglas</w:t>
      </w:r>
      <w:r w:rsidR="00002D92">
        <w:t>set stå et stykke tid</w:t>
      </w:r>
      <w:r>
        <w:t>.</w:t>
      </w:r>
      <w:r w:rsidR="008E5D1A">
        <w:t xml:space="preserve"> OBS: Hvis det er svært at se ændringer i farven ved </w:t>
      </w:r>
      <w:r w:rsidR="0031086A">
        <w:t>temperaturpåvirkninger,</w:t>
      </w:r>
      <w:r w:rsidR="008E5D1A">
        <w:t xml:space="preserve"> kan man lave en fortynding af referenceblandingen i bægerglasset (fx fordobling af volumen med demineraliseret vand) og hælde i tre nye reagensglas 1, 7 og 8. Hermed er farveintensiteten mindre og det er lettere at se farveændringer ved temperaturpåvirkning!</w:t>
      </w:r>
    </w:p>
    <w:p w14:paraId="05C4D605" w14:textId="77777777" w:rsidR="007C3F0D" w:rsidRDefault="007C3F0D" w:rsidP="007366C2">
      <w:r>
        <w:t xml:space="preserve"> </w:t>
      </w:r>
    </w:p>
    <w:p w14:paraId="6B5338B5" w14:textId="77777777" w:rsidR="007C3F0D" w:rsidRPr="008E5D1A" w:rsidRDefault="007C3F0D" w:rsidP="008E5D1A">
      <w:pPr>
        <w:rPr>
          <w:b/>
          <w:bCs/>
          <w:sz w:val="24"/>
          <w:szCs w:val="24"/>
        </w:rPr>
      </w:pPr>
      <w:r w:rsidRPr="008E5D1A">
        <w:rPr>
          <w:b/>
          <w:bCs/>
          <w:sz w:val="24"/>
          <w:szCs w:val="24"/>
        </w:rPr>
        <w:t>Affald</w:t>
      </w:r>
    </w:p>
    <w:p w14:paraId="72B36F1D" w14:textId="77777777" w:rsidR="007C3F0D" w:rsidRDefault="007C3F0D" w:rsidP="007366C2">
      <w:r>
        <w:t xml:space="preserve">Alle opløsninger kan hældes beholderen mærket </w:t>
      </w:r>
      <w:r w:rsidR="00E15DE4">
        <w:t>u</w:t>
      </w:r>
      <w:r w:rsidR="00922BAD">
        <w:t>organisk surt</w:t>
      </w:r>
      <w:r>
        <w:t>.</w:t>
      </w:r>
    </w:p>
    <w:p w14:paraId="68BA9302" w14:textId="77777777" w:rsidR="006E5AE2" w:rsidRDefault="006E5AE2" w:rsidP="007366C2"/>
    <w:p w14:paraId="58A6AE15" w14:textId="77777777" w:rsidR="007C3F0D" w:rsidRPr="008E5D1A" w:rsidRDefault="00F207B6" w:rsidP="008E5D1A">
      <w:pPr>
        <w:rPr>
          <w:b/>
          <w:bCs/>
          <w:sz w:val="24"/>
          <w:szCs w:val="24"/>
        </w:rPr>
      </w:pPr>
      <w:r w:rsidRPr="008E5D1A">
        <w:rPr>
          <w:b/>
          <w:bCs/>
          <w:sz w:val="24"/>
          <w:szCs w:val="24"/>
        </w:rPr>
        <w:t>Resultat</w:t>
      </w:r>
      <w:r w:rsidR="007C3F0D" w:rsidRPr="008E5D1A">
        <w:rPr>
          <w:b/>
          <w:bCs/>
          <w:sz w:val="24"/>
          <w:szCs w:val="24"/>
        </w:rPr>
        <w:t>behandling</w:t>
      </w:r>
    </w:p>
    <w:p w14:paraId="4EAC4545" w14:textId="1CE80659" w:rsidR="007C3F0D" w:rsidRDefault="00F207B6" w:rsidP="007366C2">
      <w:r>
        <w:t>Et</w:t>
      </w:r>
      <w:r w:rsidR="007C3F0D">
        <w:t xml:space="preserve"> indgreb ændrer ved de oprindelige betingelser i ligevægtssystemet. Man skal i beskrivelsen af forsøget forestille sig, at denne ændring i første omgang ikke får systemet til at reagere yderligere, altså at situationen “fastfryses” umiddelbart efter indgrebet. Situationen analyseres så (hv</w:t>
      </w:r>
      <w:r w:rsidR="00FF7FA5">
        <w:t xml:space="preserve">ilket indgreb </w:t>
      </w:r>
      <w:r w:rsidR="007C3F0D">
        <w:t xml:space="preserve">er foretaget, </w:t>
      </w:r>
      <w:r w:rsidR="0092712F">
        <w:t>det vil sige,</w:t>
      </w:r>
      <w:r w:rsidR="007C3F0D">
        <w:t xml:space="preserve"> er en koncentration forøget/formindsket, er temp</w:t>
      </w:r>
      <w:r w:rsidR="00FF7FA5">
        <w:t>eraturen</w:t>
      </w:r>
      <w:r w:rsidR="007C3F0D">
        <w:t xml:space="preserve"> øget/mindsket osv.)</w:t>
      </w:r>
      <w:r w:rsidR="00986131">
        <w:t xml:space="preserve">. </w:t>
      </w:r>
      <w:r w:rsidR="007C3F0D">
        <w:t xml:space="preserve">Derpå </w:t>
      </w:r>
      <w:r w:rsidR="00FF7FA5">
        <w:t>”</w:t>
      </w:r>
      <w:r w:rsidR="007C3F0D">
        <w:t>gives slip</w:t>
      </w:r>
      <w:r w:rsidR="00FF7FA5">
        <w:t>”</w:t>
      </w:r>
      <w:r w:rsidR="007C3F0D">
        <w:t>, så systemet kan reagere på indgrebet, og det observerer vi som en (</w:t>
      </w:r>
      <w:r w:rsidR="0092712F">
        <w:t>eventuel</w:t>
      </w:r>
      <w:r w:rsidR="007C3F0D">
        <w:t>) farve</w:t>
      </w:r>
      <w:r w:rsidR="007C3F0D">
        <w:softHyphen/>
        <w:t>ændring, og ud fra denne drages konklusionerne.</w:t>
      </w:r>
    </w:p>
    <w:p w14:paraId="41EA3F6F" w14:textId="77777777" w:rsidR="007C3F0D" w:rsidRDefault="007C3F0D" w:rsidP="007366C2"/>
    <w:p w14:paraId="52905738" w14:textId="77777777" w:rsidR="00F207B6" w:rsidRPr="008F4D5B" w:rsidRDefault="00F207B6" w:rsidP="007366C2">
      <w:pPr>
        <w:rPr>
          <w:b/>
        </w:rPr>
      </w:pPr>
      <w:r w:rsidRPr="008F4D5B">
        <w:rPr>
          <w:b/>
        </w:rPr>
        <w:t>Spørgsmål, som behandles efter hvert forsøg:</w:t>
      </w:r>
    </w:p>
    <w:p w14:paraId="066EEDA4" w14:textId="77777777" w:rsidR="007C3F0D" w:rsidRPr="00103AB1" w:rsidRDefault="007C3F0D" w:rsidP="007366C2">
      <w:pPr>
        <w:rPr>
          <w:u w:val="single"/>
        </w:rPr>
      </w:pPr>
      <w:r w:rsidRPr="00103AB1">
        <w:rPr>
          <w:u w:val="single"/>
        </w:rPr>
        <w:t>I hvert af tilfældene 1) til 4) redegøres for følgende:</w:t>
      </w:r>
    </w:p>
    <w:p w14:paraId="689F6E70" w14:textId="77777777" w:rsidR="00103AB1" w:rsidRDefault="007C3F0D" w:rsidP="007366C2">
      <w:pPr>
        <w:pStyle w:val="Listeafsnit"/>
        <w:numPr>
          <w:ilvl w:val="0"/>
          <w:numId w:val="7"/>
        </w:numPr>
      </w:pPr>
      <w:r>
        <w:t xml:space="preserve">Hvilket stof ændrer koncentration, øges hhv. mindskes. </w:t>
      </w:r>
    </w:p>
    <w:p w14:paraId="475CB1ED" w14:textId="77777777" w:rsidR="00CC352E" w:rsidRDefault="00CC352E" w:rsidP="007366C2">
      <w:pPr>
        <w:pStyle w:val="Listeafsnit"/>
        <w:numPr>
          <w:ilvl w:val="0"/>
          <w:numId w:val="7"/>
        </w:numPr>
        <w:sectPr w:rsidR="00CC352E" w:rsidSect="00922BAD">
          <w:headerReference w:type="default" r:id="rId14"/>
          <w:endnotePr>
            <w:numFmt w:val="decimal"/>
          </w:endnotePr>
          <w:type w:val="continuous"/>
          <w:pgSz w:w="11905" w:h="16837"/>
          <w:pgMar w:top="283" w:right="848" w:bottom="680" w:left="1132" w:header="283" w:footer="680" w:gutter="0"/>
          <w:cols w:space="708"/>
          <w:noEndnote/>
        </w:sectPr>
      </w:pPr>
      <w:r>
        <w:t>Hvordan ændres opløsningens farve?</w:t>
      </w:r>
    </w:p>
    <w:p w14:paraId="4A22B8DF" w14:textId="77777777" w:rsidR="00103AB1" w:rsidRDefault="00CC352E" w:rsidP="007366C2">
      <w:pPr>
        <w:pStyle w:val="Listeafsnit"/>
        <w:numPr>
          <w:ilvl w:val="0"/>
          <w:numId w:val="7"/>
        </w:numPr>
      </w:pPr>
      <w:r>
        <w:t>I hvilken retning forskydes ligevægten?</w:t>
      </w:r>
    </w:p>
    <w:p w14:paraId="311B32CE" w14:textId="77777777" w:rsidR="00103AB1" w:rsidRDefault="007C3F0D" w:rsidP="007366C2">
      <w:pPr>
        <w:pStyle w:val="Listeafsnit"/>
        <w:numPr>
          <w:ilvl w:val="0"/>
          <w:numId w:val="7"/>
        </w:numPr>
      </w:pPr>
      <w:r>
        <w:t xml:space="preserve">Ændrer indgrebet reaktionsbrøken </w:t>
      </w:r>
      <m:oMath>
        <m:r>
          <w:rPr>
            <w:rFonts w:ascii="Cambria Math" w:hAnsi="Cambria Math"/>
          </w:rPr>
          <m:t>Y</m:t>
        </m:r>
      </m:oMath>
      <w:r>
        <w:t>’s værdi?</w:t>
      </w:r>
    </w:p>
    <w:p w14:paraId="7B78E2F9" w14:textId="77777777" w:rsidR="00103AB1" w:rsidRDefault="007C3F0D" w:rsidP="007366C2">
      <w:pPr>
        <w:pStyle w:val="Listeafsnit"/>
        <w:numPr>
          <w:ilvl w:val="0"/>
          <w:numId w:val="7"/>
        </w:numPr>
      </w:pPr>
      <w:r>
        <w:t xml:space="preserve">Ændrer indgrebet ligevægtskonstanten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>
        <w:t>’s værdi?</w:t>
      </w:r>
    </w:p>
    <w:p w14:paraId="67A85800" w14:textId="77777777" w:rsidR="00103AB1" w:rsidRDefault="007C3F0D" w:rsidP="007366C2">
      <w:pPr>
        <w:pStyle w:val="Listeafsnit"/>
        <w:numPr>
          <w:ilvl w:val="0"/>
          <w:numId w:val="7"/>
        </w:numPr>
      </w:pPr>
      <w:r>
        <w:t xml:space="preserve">Forklar ligevægtens forskydning hjælp af ændringer i </w:t>
      </w:r>
      <m:oMath>
        <m:r>
          <w:rPr>
            <w:rFonts w:ascii="Cambria Math" w:hAnsi="Cambria Math"/>
          </w:rPr>
          <m:t>Y</m:t>
        </m:r>
      </m:oMath>
      <w:r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>
        <w:t>.</w:t>
      </w:r>
    </w:p>
    <w:p w14:paraId="4044E76B" w14:textId="77777777" w:rsidR="007C3F0D" w:rsidRDefault="00F207B6" w:rsidP="007366C2">
      <w:pPr>
        <w:pStyle w:val="Listeafsnit"/>
        <w:numPr>
          <w:ilvl w:val="0"/>
          <w:numId w:val="7"/>
        </w:numPr>
      </w:pPr>
      <w:r>
        <w:t>Forklar ligevægtens forskydning hjælp af Le Chateliers princip.</w:t>
      </w:r>
    </w:p>
    <w:p w14:paraId="2E6ED188" w14:textId="77777777" w:rsidR="00F207B6" w:rsidRDefault="00F207B6" w:rsidP="007366C2"/>
    <w:p w14:paraId="6C692A31" w14:textId="77777777" w:rsidR="00CC352E" w:rsidRPr="00103AB1" w:rsidRDefault="00CC352E" w:rsidP="007366C2">
      <w:pPr>
        <w:rPr>
          <w:u w:val="single"/>
        </w:rPr>
      </w:pPr>
      <w:r w:rsidRPr="00103AB1">
        <w:rPr>
          <w:u w:val="single"/>
        </w:rPr>
        <w:t xml:space="preserve">For forsøg </w:t>
      </w:r>
      <w:r w:rsidR="002E5AFE" w:rsidRPr="00103AB1">
        <w:rPr>
          <w:u w:val="single"/>
        </w:rPr>
        <w:t>5</w:t>
      </w:r>
      <w:r w:rsidRPr="00103AB1">
        <w:rPr>
          <w:u w:val="single"/>
        </w:rPr>
        <w:t>) diskuteres følgende spørgsmål:</w:t>
      </w:r>
    </w:p>
    <w:p w14:paraId="19848733" w14:textId="77777777" w:rsidR="00A71C92" w:rsidRDefault="00CC352E" w:rsidP="007366C2">
      <w:pPr>
        <w:pStyle w:val="Listeafsnit"/>
        <w:numPr>
          <w:ilvl w:val="0"/>
          <w:numId w:val="9"/>
        </w:numPr>
      </w:pPr>
      <w:r>
        <w:t>Ændres ligevægtsblandingens farve ved fortynding? I givet fald: Hvordan?</w:t>
      </w:r>
    </w:p>
    <w:p w14:paraId="0C436A80" w14:textId="77777777" w:rsidR="00A71C92" w:rsidRDefault="00CC352E" w:rsidP="007366C2">
      <w:pPr>
        <w:pStyle w:val="Listeafsnit"/>
        <w:numPr>
          <w:ilvl w:val="0"/>
          <w:numId w:val="9"/>
        </w:numPr>
      </w:pPr>
      <w:r>
        <w:t xml:space="preserve">Hvordan ændres koncentrationerne af </w:t>
      </w:r>
      <m:oMath>
        <m:r>
          <m:rPr>
            <m:sty m:val="p"/>
          </m:rP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3+</m:t>
            </m:r>
          </m:sup>
        </m:sSup>
      </m:oMath>
      <w:r>
        <w:t xml:space="preserve">, </w:t>
      </w:r>
      <m:oMath>
        <m:r>
          <m:rPr>
            <m:sty m:val="p"/>
          </m:rPr>
          <w:rPr>
            <w:rFonts w:ascii="Cambria Math" w:hAnsi="Cambria Math"/>
          </w:rPr>
          <m:t>SC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-</m:t>
            </m:r>
          </m:sup>
        </m:sSup>
      </m:oMath>
      <w:r>
        <w:t xml:space="preserve"> og </w:t>
      </w:r>
      <m:oMath>
        <m:r>
          <m:rPr>
            <m:sty m:val="p"/>
          </m:rPr>
          <w:rPr>
            <w:rFonts w:ascii="Cambria Math" w:hAnsi="Cambria Math"/>
          </w:rPr>
          <m:t>FeSC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2+</m:t>
            </m:r>
          </m:sup>
        </m:sSup>
      </m:oMath>
      <w:r>
        <w:t xml:space="preserve"> ved fortynding?</w:t>
      </w:r>
    </w:p>
    <w:p w14:paraId="1159621B" w14:textId="77777777" w:rsidR="00A71C92" w:rsidRDefault="00CC352E" w:rsidP="007366C2">
      <w:pPr>
        <w:pStyle w:val="Listeafsnit"/>
        <w:numPr>
          <w:ilvl w:val="0"/>
          <w:numId w:val="9"/>
        </w:numPr>
      </w:pPr>
      <w:r>
        <w:t>I hvilken retning forskydes ligevægten?</w:t>
      </w:r>
    </w:p>
    <w:p w14:paraId="2D1562BA" w14:textId="77777777" w:rsidR="00A71C92" w:rsidRDefault="00CC352E" w:rsidP="007366C2">
      <w:pPr>
        <w:pStyle w:val="Listeafsnit"/>
        <w:numPr>
          <w:ilvl w:val="0"/>
          <w:numId w:val="9"/>
        </w:numPr>
      </w:pPr>
      <w:r>
        <w:t xml:space="preserve">Ændrer indgrebet reaktionsbrøken </w:t>
      </w:r>
      <m:oMath>
        <m:r>
          <w:rPr>
            <w:rFonts w:ascii="Cambria Math" w:hAnsi="Cambria Math"/>
          </w:rPr>
          <m:t>Y</m:t>
        </m:r>
      </m:oMath>
      <w:r>
        <w:t>’s værdi?</w:t>
      </w:r>
    </w:p>
    <w:p w14:paraId="287946E6" w14:textId="77777777" w:rsidR="00A71C92" w:rsidRDefault="00CC352E" w:rsidP="007366C2">
      <w:pPr>
        <w:pStyle w:val="Listeafsnit"/>
        <w:numPr>
          <w:ilvl w:val="0"/>
          <w:numId w:val="9"/>
        </w:numPr>
      </w:pPr>
      <w:r>
        <w:t xml:space="preserve">Ændrer indgrebet ligevægtskonstanten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>
        <w:t>’s værdi?</w:t>
      </w:r>
    </w:p>
    <w:p w14:paraId="4FA1AA6A" w14:textId="77777777" w:rsidR="00CC352E" w:rsidRDefault="00CC352E" w:rsidP="007366C2">
      <w:pPr>
        <w:pStyle w:val="Listeafsnit"/>
        <w:numPr>
          <w:ilvl w:val="0"/>
          <w:numId w:val="9"/>
        </w:numPr>
      </w:pPr>
      <w:r>
        <w:t xml:space="preserve">Forklar ligevægtens forskydning ud fra ændringer i </w:t>
      </w:r>
      <m:oMath>
        <m:r>
          <w:rPr>
            <w:rFonts w:ascii="Cambria Math" w:hAnsi="Cambria Math"/>
          </w:rPr>
          <m:t>Y</m:t>
        </m:r>
      </m:oMath>
      <w:r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>
        <w:t>.</w:t>
      </w:r>
    </w:p>
    <w:p w14:paraId="08137B94" w14:textId="77777777" w:rsidR="002E5AFE" w:rsidRDefault="002E5AFE" w:rsidP="007366C2"/>
    <w:p w14:paraId="6E7892C9" w14:textId="77777777" w:rsidR="002E5AFE" w:rsidRPr="00861DED" w:rsidRDefault="002E5AFE" w:rsidP="007366C2">
      <w:pPr>
        <w:rPr>
          <w:u w:val="single"/>
        </w:rPr>
      </w:pPr>
      <w:r w:rsidRPr="00861DED">
        <w:rPr>
          <w:u w:val="single"/>
        </w:rPr>
        <w:t>I forsøg 6) redegøres i hvert tilfælde for følgende:</w:t>
      </w:r>
    </w:p>
    <w:p w14:paraId="22A427CD" w14:textId="77777777" w:rsidR="002E5AFE" w:rsidRDefault="002E5AFE" w:rsidP="007366C2">
      <w:r>
        <w:t>Hvordan ændres opløsningens farve</w:t>
      </w:r>
      <w:r w:rsidRPr="00F207B6">
        <w:t xml:space="preserve"> </w:t>
      </w:r>
      <w:r>
        <w:t>ved henholdsvis opvarmning og afkøling?</w:t>
      </w:r>
    </w:p>
    <w:p w14:paraId="0E97A3D7" w14:textId="77777777" w:rsidR="002E5AFE" w:rsidRDefault="002E5AFE" w:rsidP="007366C2">
      <w:pPr>
        <w:sectPr w:rsidR="002E5AFE" w:rsidSect="00922BAD">
          <w:headerReference w:type="default" r:id="rId15"/>
          <w:endnotePr>
            <w:numFmt w:val="decimal"/>
          </w:endnotePr>
          <w:type w:val="continuous"/>
          <w:pgSz w:w="11905" w:h="16837"/>
          <w:pgMar w:top="283" w:right="848" w:bottom="680" w:left="1132" w:header="283" w:footer="680" w:gutter="0"/>
          <w:cols w:space="708"/>
          <w:noEndnote/>
        </w:sectPr>
      </w:pPr>
    </w:p>
    <w:p w14:paraId="6A7523B4" w14:textId="77777777" w:rsidR="002E5AFE" w:rsidRDefault="002E5AFE" w:rsidP="007366C2">
      <w:r>
        <w:t>I hvilken retning forskydes ligevægten ved henholdsvis opvarmning og afkøling?</w:t>
      </w:r>
    </w:p>
    <w:p w14:paraId="2AE79DDD" w14:textId="77777777" w:rsidR="002E5AFE" w:rsidRDefault="002E5AFE" w:rsidP="007366C2">
      <w:r>
        <w:t>Ændrer indgrebet opvarmning hhv</w:t>
      </w:r>
      <w:r w:rsidR="006C2B31">
        <w:t>.</w:t>
      </w:r>
      <w:r>
        <w:t xml:space="preserve"> afkøling reaktionsbrøken </w:t>
      </w:r>
      <m:oMath>
        <m:r>
          <w:rPr>
            <w:rFonts w:ascii="Cambria Math" w:hAnsi="Cambria Math"/>
          </w:rPr>
          <m:t>Y</m:t>
        </m:r>
      </m:oMath>
      <w:r>
        <w:t>’s værdi?</w:t>
      </w:r>
    </w:p>
    <w:p w14:paraId="129FE93A" w14:textId="77777777" w:rsidR="002E5AFE" w:rsidRDefault="002E5AFE" w:rsidP="007366C2">
      <w:r>
        <w:t>Ændrer indgrebet opvarmning hhv</w:t>
      </w:r>
      <w:r w:rsidR="006C2B31">
        <w:t>.</w:t>
      </w:r>
      <w:r>
        <w:t xml:space="preserve"> afkøling ligevægtskonstanten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</w:rPr>
              <m:t>c</m:t>
            </m:r>
          </m:sub>
        </m:sSub>
      </m:oMath>
      <w:r>
        <w:t>’s værdi?</w:t>
      </w:r>
    </w:p>
    <w:p w14:paraId="1BC3038E" w14:textId="77777777" w:rsidR="002E5AFE" w:rsidRDefault="002E5AFE" w:rsidP="007366C2">
      <w:r>
        <w:t>Er dannelsen af komplekser (reaktion fra venstre mod højre) en exoterm eller endoterm reaktion?</w:t>
      </w:r>
    </w:p>
    <w:p w14:paraId="236C1BE1" w14:textId="77777777" w:rsidR="002E5AFE" w:rsidRDefault="002E5AFE" w:rsidP="007366C2">
      <w:r>
        <w:t>Er ligevægtskonstanten størst eller mindst, når ligevægtsblandingen er i det varme vand?</w:t>
      </w:r>
    </w:p>
    <w:p w14:paraId="0576508C" w14:textId="77777777" w:rsidR="005F7D0D" w:rsidRDefault="005F7D0D" w:rsidP="007366C2"/>
    <w:p w14:paraId="26FCBB1D" w14:textId="77777777" w:rsidR="005F7D0D" w:rsidRDefault="007E0813" w:rsidP="007366C2">
      <w:r>
        <w:t>Opsamling</w:t>
      </w:r>
    </w:p>
    <w:p w14:paraId="48A3207A" w14:textId="77777777" w:rsidR="00455C3D" w:rsidRDefault="007E0813" w:rsidP="007366C2">
      <w:pPr>
        <w:pStyle w:val="Listeafsnit"/>
        <w:numPr>
          <w:ilvl w:val="0"/>
          <w:numId w:val="10"/>
        </w:numPr>
      </w:pPr>
      <w:r>
        <w:t>I hvilken retning forskydes en ligevægt, når der tilsættes en reaktant hhv</w:t>
      </w:r>
      <w:r w:rsidR="00455C3D">
        <w:t>.</w:t>
      </w:r>
      <w:r>
        <w:t xml:space="preserve"> et produkt?</w:t>
      </w:r>
    </w:p>
    <w:p w14:paraId="3521B31A" w14:textId="77777777" w:rsidR="00455C3D" w:rsidRDefault="007E0813" w:rsidP="007366C2">
      <w:pPr>
        <w:pStyle w:val="Listeafsnit"/>
        <w:numPr>
          <w:ilvl w:val="0"/>
          <w:numId w:val="10"/>
        </w:numPr>
      </w:pPr>
      <w:r>
        <w:t>I hvilken retning forskydes en ligevægt, når der fjernes en reaktant hhv</w:t>
      </w:r>
      <w:r w:rsidR="00455C3D">
        <w:t>.</w:t>
      </w:r>
      <w:r>
        <w:t xml:space="preserve"> et produkt?</w:t>
      </w:r>
    </w:p>
    <w:p w14:paraId="68E0AA8F" w14:textId="77777777" w:rsidR="00455C3D" w:rsidRDefault="007E0813" w:rsidP="007366C2">
      <w:pPr>
        <w:pStyle w:val="Listeafsnit"/>
        <w:numPr>
          <w:ilvl w:val="0"/>
          <w:numId w:val="10"/>
        </w:numPr>
      </w:pPr>
      <w:r>
        <w:t>I hvilken retning forskydes en ligevægt, når der fortyndes? Gælder konklusionen generelt?</w:t>
      </w:r>
    </w:p>
    <w:p w14:paraId="0DFC200C" w14:textId="77777777" w:rsidR="00116FAA" w:rsidRDefault="007E0813" w:rsidP="007366C2">
      <w:pPr>
        <w:pStyle w:val="Listeafsnit"/>
        <w:numPr>
          <w:ilvl w:val="0"/>
          <w:numId w:val="10"/>
        </w:numPr>
      </w:pPr>
      <w:r>
        <w:t>I hvilken retning forskydes en ligevægt, når der systemet afkøles hhv</w:t>
      </w:r>
      <w:r w:rsidR="00455C3D">
        <w:t>.</w:t>
      </w:r>
      <w:r>
        <w:t xml:space="preserve"> opvarmes?</w:t>
      </w:r>
    </w:p>
    <w:p w14:paraId="1C6615A6" w14:textId="77777777" w:rsidR="002E5AFE" w:rsidRDefault="002E5AFE" w:rsidP="007366C2"/>
    <w:sectPr w:rsidR="002E5AFE">
      <w:headerReference w:type="default" r:id="rId16"/>
      <w:endnotePr>
        <w:numFmt w:val="decimal"/>
      </w:endnotePr>
      <w:type w:val="continuous"/>
      <w:pgSz w:w="11905" w:h="16837"/>
      <w:pgMar w:top="283" w:right="844" w:bottom="907" w:left="1132" w:header="283" w:footer="90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BA7F6" w14:textId="77777777" w:rsidR="00A51411" w:rsidRDefault="00A51411" w:rsidP="007366C2">
      <w:r>
        <w:separator/>
      </w:r>
    </w:p>
  </w:endnote>
  <w:endnote w:type="continuationSeparator" w:id="0">
    <w:p w14:paraId="6562C9BA" w14:textId="77777777" w:rsidR="00A51411" w:rsidRDefault="00A51411" w:rsidP="0073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C5C593-BACE-234D-814A-705767D85500}"/>
    <w:embedBold r:id="rId2" w:fontKey="{6E00E5BC-9E34-4049-ACED-2DE34D18FFD3}"/>
    <w:embedItalic r:id="rId3" w:fontKey="{96874488-3F71-5D4D-915A-E10492C635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fontKey="{DC2BC870-D7F2-2049-A0CF-64BDE2499AAD}"/>
    <w:embedItalic r:id="rId5" w:fontKey="{DB257D80-A338-4843-8A04-92B3E98EA0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1877575293"/>
      <w:docPartObj>
        <w:docPartGallery w:val="Page Numbers (Bottom of Page)"/>
        <w:docPartUnique/>
      </w:docPartObj>
    </w:sdtPr>
    <w:sdtContent>
      <w:p w14:paraId="7FFC9B39" w14:textId="77777777" w:rsidR="00CA48E9" w:rsidRDefault="00CA48E9" w:rsidP="00F753B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8DBC96E" w14:textId="77777777" w:rsidR="00CA48E9" w:rsidRDefault="00CA48E9" w:rsidP="00CA48E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-693763772"/>
      <w:docPartObj>
        <w:docPartGallery w:val="Page Numbers (Bottom of Page)"/>
        <w:docPartUnique/>
      </w:docPartObj>
    </w:sdtPr>
    <w:sdtContent>
      <w:p w14:paraId="07AA89BE" w14:textId="77777777" w:rsidR="00CA48E9" w:rsidRDefault="00CA48E9" w:rsidP="00F753B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3473026F" w14:textId="77777777" w:rsidR="00CA48E9" w:rsidRDefault="00CA48E9" w:rsidP="00CA48E9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09583" w14:textId="77777777" w:rsidR="00A51411" w:rsidRDefault="00A51411" w:rsidP="007366C2">
      <w:r>
        <w:separator/>
      </w:r>
    </w:p>
  </w:footnote>
  <w:footnote w:type="continuationSeparator" w:id="0">
    <w:p w14:paraId="735BFFBA" w14:textId="77777777" w:rsidR="00A51411" w:rsidRDefault="00A51411" w:rsidP="00736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04F85" w14:textId="77777777" w:rsidR="00CC352E" w:rsidRDefault="00CC352E" w:rsidP="007366C2">
    <w:pPr>
      <w:rPr>
        <w:szCs w:val="20"/>
      </w:rPr>
    </w:pPr>
    <w:r>
      <w:tab/>
    </w:r>
  </w:p>
  <w:p w14:paraId="008749DB" w14:textId="77777777" w:rsidR="00CC352E" w:rsidRDefault="00CC352E" w:rsidP="007366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925A9" w14:textId="77777777" w:rsidR="00CC352E" w:rsidRDefault="00CC352E" w:rsidP="007366C2">
    <w:pPr>
      <w:rPr>
        <w:szCs w:val="20"/>
      </w:rPr>
    </w:pPr>
    <w:r>
      <w:tab/>
    </w:r>
  </w:p>
  <w:p w14:paraId="1EF6C0ED" w14:textId="77777777" w:rsidR="00CC352E" w:rsidRDefault="00CC352E" w:rsidP="007366C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6995C" w14:textId="77777777" w:rsidR="002E5AFE" w:rsidRDefault="002E5AFE" w:rsidP="007366C2">
    <w:pPr>
      <w:rPr>
        <w:szCs w:val="20"/>
      </w:rPr>
    </w:pPr>
    <w:r>
      <w:tab/>
    </w:r>
  </w:p>
  <w:p w14:paraId="4F1640A7" w14:textId="77777777" w:rsidR="002E5AFE" w:rsidRDefault="002E5AFE" w:rsidP="007366C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B843B" w14:textId="77777777" w:rsidR="00CC352E" w:rsidRDefault="00CC352E" w:rsidP="007366C2">
    <w:pPr>
      <w:rPr>
        <w:szCs w:val="20"/>
      </w:rPr>
    </w:pPr>
    <w:r>
      <w:tab/>
    </w:r>
  </w:p>
  <w:p w14:paraId="322CC39F" w14:textId="77777777" w:rsidR="00CC352E" w:rsidRDefault="00CC352E" w:rsidP="007366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4026C"/>
    <w:multiLevelType w:val="hybridMultilevel"/>
    <w:tmpl w:val="449C9A3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25765"/>
    <w:multiLevelType w:val="hybridMultilevel"/>
    <w:tmpl w:val="D67A8846"/>
    <w:lvl w:ilvl="0" w:tplc="B994E99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92413"/>
    <w:multiLevelType w:val="hybridMultilevel"/>
    <w:tmpl w:val="546E9B80"/>
    <w:lvl w:ilvl="0" w:tplc="9D683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F78EC"/>
    <w:multiLevelType w:val="hybridMultilevel"/>
    <w:tmpl w:val="8B70E9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977BE"/>
    <w:multiLevelType w:val="hybridMultilevel"/>
    <w:tmpl w:val="018464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41DA0"/>
    <w:multiLevelType w:val="hybridMultilevel"/>
    <w:tmpl w:val="81F6278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F25C7"/>
    <w:multiLevelType w:val="hybridMultilevel"/>
    <w:tmpl w:val="E3921DF8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CE141EE"/>
    <w:multiLevelType w:val="hybridMultilevel"/>
    <w:tmpl w:val="686EC38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39095C"/>
    <w:multiLevelType w:val="hybridMultilevel"/>
    <w:tmpl w:val="550AF724"/>
    <w:lvl w:ilvl="0" w:tplc="04060019">
      <w:start w:val="1"/>
      <w:numFmt w:val="lowerLetter"/>
      <w:lvlText w:val="%1.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30B2FDB"/>
    <w:multiLevelType w:val="hybridMultilevel"/>
    <w:tmpl w:val="3ED28604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D4DE3"/>
    <w:multiLevelType w:val="hybridMultilevel"/>
    <w:tmpl w:val="550AF724"/>
    <w:lvl w:ilvl="0" w:tplc="04060019">
      <w:start w:val="1"/>
      <w:numFmt w:val="lowerLetter"/>
      <w:lvlText w:val="%1."/>
      <w:lvlJc w:val="left"/>
      <w:pPr>
        <w:ind w:left="502" w:hanging="360"/>
      </w:pPr>
    </w:lvl>
    <w:lvl w:ilvl="1" w:tplc="04060019" w:tentative="1">
      <w:start w:val="1"/>
      <w:numFmt w:val="lowerLetter"/>
      <w:lvlText w:val="%2."/>
      <w:lvlJc w:val="left"/>
      <w:pPr>
        <w:ind w:left="1222" w:hanging="360"/>
      </w:pPr>
    </w:lvl>
    <w:lvl w:ilvl="2" w:tplc="0406001B" w:tentative="1">
      <w:start w:val="1"/>
      <w:numFmt w:val="lowerRoman"/>
      <w:lvlText w:val="%3."/>
      <w:lvlJc w:val="right"/>
      <w:pPr>
        <w:ind w:left="1942" w:hanging="180"/>
      </w:pPr>
    </w:lvl>
    <w:lvl w:ilvl="3" w:tplc="0406000F" w:tentative="1">
      <w:start w:val="1"/>
      <w:numFmt w:val="decimal"/>
      <w:lvlText w:val="%4."/>
      <w:lvlJc w:val="left"/>
      <w:pPr>
        <w:ind w:left="2662" w:hanging="360"/>
      </w:pPr>
    </w:lvl>
    <w:lvl w:ilvl="4" w:tplc="04060019" w:tentative="1">
      <w:start w:val="1"/>
      <w:numFmt w:val="lowerLetter"/>
      <w:lvlText w:val="%5."/>
      <w:lvlJc w:val="left"/>
      <w:pPr>
        <w:ind w:left="3382" w:hanging="360"/>
      </w:pPr>
    </w:lvl>
    <w:lvl w:ilvl="5" w:tplc="0406001B" w:tentative="1">
      <w:start w:val="1"/>
      <w:numFmt w:val="lowerRoman"/>
      <w:lvlText w:val="%6."/>
      <w:lvlJc w:val="right"/>
      <w:pPr>
        <w:ind w:left="4102" w:hanging="180"/>
      </w:pPr>
    </w:lvl>
    <w:lvl w:ilvl="6" w:tplc="0406000F" w:tentative="1">
      <w:start w:val="1"/>
      <w:numFmt w:val="decimal"/>
      <w:lvlText w:val="%7."/>
      <w:lvlJc w:val="left"/>
      <w:pPr>
        <w:ind w:left="4822" w:hanging="360"/>
      </w:pPr>
    </w:lvl>
    <w:lvl w:ilvl="7" w:tplc="04060019" w:tentative="1">
      <w:start w:val="1"/>
      <w:numFmt w:val="lowerLetter"/>
      <w:lvlText w:val="%8."/>
      <w:lvlJc w:val="left"/>
      <w:pPr>
        <w:ind w:left="5542" w:hanging="360"/>
      </w:pPr>
    </w:lvl>
    <w:lvl w:ilvl="8" w:tplc="040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DFC083D"/>
    <w:multiLevelType w:val="hybridMultilevel"/>
    <w:tmpl w:val="9A264BD8"/>
    <w:lvl w:ilvl="0" w:tplc="9D683E9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895355638">
    <w:abstractNumId w:val="8"/>
  </w:num>
  <w:num w:numId="2" w16cid:durableId="994187764">
    <w:abstractNumId w:val="5"/>
  </w:num>
  <w:num w:numId="3" w16cid:durableId="1156141688">
    <w:abstractNumId w:val="1"/>
  </w:num>
  <w:num w:numId="4" w16cid:durableId="692414299">
    <w:abstractNumId w:val="0"/>
  </w:num>
  <w:num w:numId="5" w16cid:durableId="1284733806">
    <w:abstractNumId w:val="10"/>
  </w:num>
  <w:num w:numId="6" w16cid:durableId="1621492220">
    <w:abstractNumId w:val="4"/>
  </w:num>
  <w:num w:numId="7" w16cid:durableId="1101535897">
    <w:abstractNumId w:val="11"/>
  </w:num>
  <w:num w:numId="8" w16cid:durableId="1351029501">
    <w:abstractNumId w:val="3"/>
  </w:num>
  <w:num w:numId="9" w16cid:durableId="2007321655">
    <w:abstractNumId w:val="9"/>
  </w:num>
  <w:num w:numId="10" w16cid:durableId="1364212884">
    <w:abstractNumId w:val="6"/>
  </w:num>
  <w:num w:numId="11" w16cid:durableId="385224811">
    <w:abstractNumId w:val="12"/>
  </w:num>
  <w:num w:numId="12" w16cid:durableId="1070923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010"/>
    <w:rsid w:val="00002D92"/>
    <w:rsid w:val="000116FB"/>
    <w:rsid w:val="00070391"/>
    <w:rsid w:val="00071502"/>
    <w:rsid w:val="000A11FE"/>
    <w:rsid w:val="000D6432"/>
    <w:rsid w:val="000F288A"/>
    <w:rsid w:val="00103AB1"/>
    <w:rsid w:val="00116FAA"/>
    <w:rsid w:val="001B5CD3"/>
    <w:rsid w:val="0024762A"/>
    <w:rsid w:val="00270701"/>
    <w:rsid w:val="002922C7"/>
    <w:rsid w:val="002C060C"/>
    <w:rsid w:val="002E3943"/>
    <w:rsid w:val="002E5AFE"/>
    <w:rsid w:val="002F23FE"/>
    <w:rsid w:val="0031086A"/>
    <w:rsid w:val="00310AC0"/>
    <w:rsid w:val="00335458"/>
    <w:rsid w:val="00336CB0"/>
    <w:rsid w:val="00363E87"/>
    <w:rsid w:val="003821FA"/>
    <w:rsid w:val="003C7195"/>
    <w:rsid w:val="004107D0"/>
    <w:rsid w:val="00412EAA"/>
    <w:rsid w:val="00433CE9"/>
    <w:rsid w:val="00445FFD"/>
    <w:rsid w:val="004532DC"/>
    <w:rsid w:val="00455C3D"/>
    <w:rsid w:val="004D4010"/>
    <w:rsid w:val="00504861"/>
    <w:rsid w:val="005F7D0D"/>
    <w:rsid w:val="006112DA"/>
    <w:rsid w:val="006240E2"/>
    <w:rsid w:val="00673B4F"/>
    <w:rsid w:val="00697F3A"/>
    <w:rsid w:val="006C2B31"/>
    <w:rsid w:val="006D2DDA"/>
    <w:rsid w:val="006E5AE2"/>
    <w:rsid w:val="007002A4"/>
    <w:rsid w:val="007011F2"/>
    <w:rsid w:val="00710DCB"/>
    <w:rsid w:val="007366C2"/>
    <w:rsid w:val="007373C2"/>
    <w:rsid w:val="00744607"/>
    <w:rsid w:val="007604A3"/>
    <w:rsid w:val="00763F7B"/>
    <w:rsid w:val="00773245"/>
    <w:rsid w:val="00786892"/>
    <w:rsid w:val="007C3F0D"/>
    <w:rsid w:val="007C4BCA"/>
    <w:rsid w:val="007E0813"/>
    <w:rsid w:val="007E5B5E"/>
    <w:rsid w:val="007F59D4"/>
    <w:rsid w:val="008065BB"/>
    <w:rsid w:val="008065E3"/>
    <w:rsid w:val="008255F5"/>
    <w:rsid w:val="00830C4B"/>
    <w:rsid w:val="00861DED"/>
    <w:rsid w:val="008960CD"/>
    <w:rsid w:val="00896A7E"/>
    <w:rsid w:val="008A2B85"/>
    <w:rsid w:val="008C6ABD"/>
    <w:rsid w:val="008E5D1A"/>
    <w:rsid w:val="008F4D5B"/>
    <w:rsid w:val="00922BAD"/>
    <w:rsid w:val="0092712F"/>
    <w:rsid w:val="00986131"/>
    <w:rsid w:val="009B2E98"/>
    <w:rsid w:val="009C64B5"/>
    <w:rsid w:val="00A05E6F"/>
    <w:rsid w:val="00A06CCA"/>
    <w:rsid w:val="00A1001F"/>
    <w:rsid w:val="00A27C42"/>
    <w:rsid w:val="00A51411"/>
    <w:rsid w:val="00A5700E"/>
    <w:rsid w:val="00A71727"/>
    <w:rsid w:val="00A71C92"/>
    <w:rsid w:val="00AC4B78"/>
    <w:rsid w:val="00AF719A"/>
    <w:rsid w:val="00B46D3A"/>
    <w:rsid w:val="00B76E7E"/>
    <w:rsid w:val="00B97CF3"/>
    <w:rsid w:val="00BD097E"/>
    <w:rsid w:val="00BE43E6"/>
    <w:rsid w:val="00C17580"/>
    <w:rsid w:val="00C35CF2"/>
    <w:rsid w:val="00C51377"/>
    <w:rsid w:val="00CA48E9"/>
    <w:rsid w:val="00CC352E"/>
    <w:rsid w:val="00D35F32"/>
    <w:rsid w:val="00E1198E"/>
    <w:rsid w:val="00E13CAD"/>
    <w:rsid w:val="00E15DE4"/>
    <w:rsid w:val="00E238ED"/>
    <w:rsid w:val="00E44591"/>
    <w:rsid w:val="00E6009F"/>
    <w:rsid w:val="00ED04BF"/>
    <w:rsid w:val="00EF368C"/>
    <w:rsid w:val="00F207B6"/>
    <w:rsid w:val="00F31B69"/>
    <w:rsid w:val="00F57EFB"/>
    <w:rsid w:val="00F64DF6"/>
    <w:rsid w:val="00F95E16"/>
    <w:rsid w:val="00FB788A"/>
    <w:rsid w:val="00FE0212"/>
    <w:rsid w:val="00FF17B7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80DF07"/>
  <w15:docId w15:val="{F118904D-00C0-4721-B76E-7629B106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6C2"/>
    <w:pPr>
      <w:autoSpaceDE w:val="0"/>
      <w:autoSpaceDN w:val="0"/>
      <w:adjustRightInd w:val="0"/>
      <w:ind w:right="148"/>
      <w:jc w:val="both"/>
    </w:pPr>
    <w:rPr>
      <w:rFonts w:asciiTheme="minorHAnsi" w:hAnsiTheme="minorHAnsi"/>
      <w:sz w:val="22"/>
      <w:szCs w:val="22"/>
    </w:rPr>
  </w:style>
  <w:style w:type="paragraph" w:styleId="Overskrift1">
    <w:name w:val="heading 1"/>
    <w:basedOn w:val="Normal"/>
    <w:next w:val="Normal"/>
    <w:link w:val="Overskrift1Tegn"/>
    <w:qFormat/>
    <w:rsid w:val="007366C2"/>
    <w:pPr>
      <w:spacing w:line="360" w:lineRule="auto"/>
      <w:outlineLvl w:val="0"/>
    </w:pPr>
    <w:rPr>
      <w:rFonts w:ascii="Calibri" w:hAnsi="Calibri" w:cs="Calibri"/>
      <w:b/>
      <w:bCs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Fodnotehenvisning">
    <w:name w:val="footnote reference"/>
    <w:semiHidden/>
  </w:style>
  <w:style w:type="paragraph" w:styleId="Sidehoved">
    <w:name w:val="header"/>
    <w:basedOn w:val="Normal"/>
    <w:rsid w:val="007C3F0D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7C3F0D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rsid w:val="00FF7FA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F17B7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FF17B7"/>
    <w:rPr>
      <w:color w:val="808080"/>
    </w:rPr>
  </w:style>
  <w:style w:type="paragraph" w:styleId="Markeringsbobletekst">
    <w:name w:val="Balloon Text"/>
    <w:basedOn w:val="Normal"/>
    <w:link w:val="MarkeringsbobletekstTegn"/>
    <w:rsid w:val="00FF17B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F17B7"/>
    <w:rPr>
      <w:rFonts w:ascii="Tahoma" w:hAnsi="Tahoma" w:cs="Tahoma"/>
      <w:sz w:val="16"/>
      <w:szCs w:val="16"/>
      <w:lang w:val="en-US"/>
    </w:rPr>
  </w:style>
  <w:style w:type="character" w:customStyle="1" w:styleId="Overskrift1Tegn">
    <w:name w:val="Overskrift 1 Tegn"/>
    <w:basedOn w:val="Standardskrifttypeiafsnit"/>
    <w:link w:val="Overskrift1"/>
    <w:rsid w:val="007366C2"/>
    <w:rPr>
      <w:rFonts w:ascii="Calibri" w:hAnsi="Calibri" w:cs="Calibri"/>
      <w:b/>
      <w:bCs/>
      <w:sz w:val="24"/>
      <w:szCs w:val="24"/>
    </w:rPr>
  </w:style>
  <w:style w:type="character" w:styleId="Sidetal">
    <w:name w:val="page number"/>
    <w:basedOn w:val="Standardskrifttypeiafsnit"/>
    <w:semiHidden/>
    <w:unhideWhenUsed/>
    <w:rsid w:val="00CA4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4D101555651E46BDCF4A76DAFBDAE2" ma:contentTypeVersion="2" ma:contentTypeDescription="Opret et nyt dokument." ma:contentTypeScope="" ma:versionID="4f799f1b4f6d3124237580aa626cc347">
  <xsd:schema xmlns:xsd="http://www.w3.org/2001/XMLSchema" xmlns:xs="http://www.w3.org/2001/XMLSchema" xmlns:p="http://schemas.microsoft.com/office/2006/metadata/properties" xmlns:ns2="84194c36-a0d5-4d25-8f27-c6bfd7d2c546" targetNamespace="http://schemas.microsoft.com/office/2006/metadata/properties" ma:root="true" ma:fieldsID="cc86603272995191c8208911809b49fa" ns2:_="">
    <xsd:import namespace="84194c36-a0d5-4d25-8f27-c6bfd7d2c5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94c36-a0d5-4d25-8f27-c6bfd7d2c5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CF5AAF-AB4D-4985-BAB0-B3947DBA5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94c36-a0d5-4d25-8f27-c6bfd7d2c5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68AF4C-1764-4CAF-A445-B8873EC846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1B9A8-1CCC-C74E-9F5E-90398DEB5B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DBF66-E60C-4EF2-A29D-6DCCA2A75C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1364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Kemisk ligevægt (indgreb i et ligevægtssystem)</vt:lpstr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Kemisk ligevægt (indgreb i et ligevægtssystem)</dc:title>
  <dc:creator>Keld Nielsen</dc:creator>
  <cp:lastModifiedBy>Anders Almlund Osted</cp:lastModifiedBy>
  <cp:revision>3</cp:revision>
  <cp:lastPrinted>2013-01-13T19:03:00Z</cp:lastPrinted>
  <dcterms:created xsi:type="dcterms:W3CDTF">2024-10-09T09:54:00Z</dcterms:created>
  <dcterms:modified xsi:type="dcterms:W3CDTF">2024-10-09T10:03:00Z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0x010100354D101555651E46BDCF4A76DAFBDAE2</vt:lpwstr>
  </property>
</Properties>
</file>