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76F51" w14:textId="0C6068D0" w:rsidR="005C5BF7" w:rsidRPr="00FF6F00" w:rsidRDefault="005C5BF7" w:rsidP="005C5BF7">
      <w:pPr>
        <w:jc w:val="center"/>
        <w:rPr>
          <w:rFonts w:ascii="Arial" w:hAnsi="Arial" w:cs="Arial"/>
          <w:sz w:val="28"/>
          <w:szCs w:val="28"/>
        </w:rPr>
      </w:pPr>
      <w:r w:rsidRPr="00FF6F00">
        <w:rPr>
          <w:rFonts w:ascii="Arial" w:hAnsi="Arial" w:cs="Arial"/>
          <w:sz w:val="28"/>
          <w:szCs w:val="28"/>
        </w:rPr>
        <w:t>Reaktionshastighed (thiosulfat</w:t>
      </w:r>
      <w:r w:rsidR="003D4C9F">
        <w:rPr>
          <w:rFonts w:ascii="Arial" w:hAnsi="Arial" w:cs="Arial"/>
          <w:sz w:val="28"/>
          <w:szCs w:val="28"/>
        </w:rPr>
        <w:t xml:space="preserve"> og syre</w:t>
      </w:r>
      <w:r w:rsidRPr="00FF6F00">
        <w:rPr>
          <w:rFonts w:ascii="Arial" w:hAnsi="Arial" w:cs="Arial"/>
          <w:sz w:val="28"/>
          <w:szCs w:val="28"/>
        </w:rPr>
        <w:t>)</w:t>
      </w:r>
    </w:p>
    <w:p w14:paraId="49E67342" w14:textId="77777777" w:rsidR="005C5BF7" w:rsidRPr="00FF6F00" w:rsidRDefault="005C5BF7" w:rsidP="005C5BF7">
      <w:pPr>
        <w:jc w:val="right"/>
        <w:rPr>
          <w:rFonts w:ascii="Arial" w:hAnsi="Arial" w:cs="Arial"/>
          <w:sz w:val="18"/>
          <w:szCs w:val="18"/>
        </w:rPr>
      </w:pPr>
      <w:r w:rsidRPr="00FF6F00">
        <w:rPr>
          <w:rFonts w:ascii="Arial" w:hAnsi="Arial" w:cs="Arial"/>
          <w:sz w:val="18"/>
          <w:szCs w:val="18"/>
        </w:rPr>
        <w:t>Journaløvelse</w:t>
      </w:r>
    </w:p>
    <w:p w14:paraId="4620B0F2" w14:textId="77777777" w:rsidR="005C5BF7" w:rsidRPr="00FF6F00" w:rsidRDefault="00F07711">
      <w:pPr>
        <w:shd w:val="clear" w:color="auto" w:fill="FFFFFF"/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</w:tabs>
        <w:jc w:val="both"/>
        <w:rPr>
          <w:rFonts w:ascii="Arial" w:hAnsi="Arial" w:cs="Arial"/>
          <w:b/>
          <w:bCs/>
          <w:szCs w:val="24"/>
        </w:rPr>
      </w:pPr>
      <w:r w:rsidRPr="00FF6F00">
        <w:rPr>
          <w:rFonts w:ascii="Arial" w:hAnsi="Arial" w:cs="Arial"/>
          <w:b/>
          <w:bCs/>
          <w:szCs w:val="24"/>
        </w:rPr>
        <w:t>Formål</w:t>
      </w:r>
    </w:p>
    <w:p w14:paraId="6F310F66" w14:textId="77777777" w:rsidR="00E3756D" w:rsidRPr="00FF6F00" w:rsidRDefault="005C5BF7" w:rsidP="0055183D">
      <w:pPr>
        <w:jc w:val="both"/>
      </w:pPr>
      <w:r w:rsidRPr="00FF6F00">
        <w:t xml:space="preserve">Formålet er at </w:t>
      </w:r>
      <w:r w:rsidR="00F07711" w:rsidRPr="00FF6F00">
        <w:t>undersøge</w:t>
      </w:r>
      <w:r w:rsidR="001B43BC" w:rsidRPr="00FF6F00">
        <w:t>,</w:t>
      </w:r>
      <w:r w:rsidR="00F07711" w:rsidRPr="00FF6F00">
        <w:t xml:space="preserve"> hvorledes reaktionshastigheden for reaktionen mellem thiosulfat og saltsyre afhænger af koncentrationen af thiosulfat</w:t>
      </w:r>
      <w:r w:rsidRPr="00FF6F00">
        <w:t>.</w:t>
      </w:r>
    </w:p>
    <w:p w14:paraId="4828B3F1" w14:textId="77777777" w:rsidR="00E3756D" w:rsidRPr="00FF6F00" w:rsidRDefault="00E3756D" w:rsidP="00E3756D"/>
    <w:p w14:paraId="5C8BF001" w14:textId="77777777" w:rsidR="005C5BF7" w:rsidRPr="00FF6F00" w:rsidRDefault="005C5BF7" w:rsidP="00E3756D">
      <w:r w:rsidRPr="00FF6F00">
        <w:rPr>
          <w:rFonts w:ascii="Arial" w:hAnsi="Arial" w:cs="Arial"/>
          <w:b/>
          <w:bCs/>
          <w:szCs w:val="24"/>
        </w:rPr>
        <w:t>Teori</w:t>
      </w:r>
    </w:p>
    <w:p w14:paraId="7F832CD4" w14:textId="71182104" w:rsidR="00594731" w:rsidRPr="00FF6F00" w:rsidRDefault="005C5BF7" w:rsidP="005C5BF7">
      <w:r w:rsidRPr="00FF6F00">
        <w:t>Følgende reaktion mellem thiosulfat,</w:t>
      </w:r>
      <w:r w:rsidR="00641AC1" w:rsidRPr="00FF6F00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2-</m:t>
            </m:r>
          </m:sup>
        </m:sSubSup>
      </m:oMath>
      <w:r w:rsidRPr="00FF6F00">
        <w:t>, og syre undersøges:</w:t>
      </w:r>
    </w:p>
    <w:p w14:paraId="6DDAA91E" w14:textId="767CD004" w:rsidR="00594731" w:rsidRPr="00FF6F00" w:rsidRDefault="00594731" w:rsidP="005C5BF7">
      <w:r w:rsidRPr="00FF6F00">
        <w:br/>
      </w: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  <m:ctrlPr>
                <w:rPr>
                  <w:rFonts w:ascii="Cambria Math" w:hAnsi="Cambria Math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  <m:ctrlPr>
                <w:rPr>
                  <w:rFonts w:ascii="Cambria Math" w:hAnsi="Cambria Math"/>
                </w:rPr>
              </m:ctrlPr>
            </m:sub>
            <m:sup>
              <m:r>
                <w:rPr>
                  <w:rFonts w:ascii="Cambria Math" w:hAnsi="Cambria Math"/>
                </w:rPr>
                <m:t>2-</m:t>
              </m:r>
            </m:sup>
          </m:sSubSup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aq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 xml:space="preserve">    →  S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s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 xml:space="preserve"> +  S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aq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 xml:space="preserve">        (reaktionen er IKKE afstemt)</m:t>
          </m:r>
          <m:r>
            <m:rPr>
              <m:sty m:val="p"/>
            </m:rPr>
            <w:br/>
          </m:r>
        </m:oMath>
      </m:oMathPara>
    </w:p>
    <w:p w14:paraId="220C5675" w14:textId="3E2B1BDF" w:rsidR="00594731" w:rsidRPr="00FF6F00" w:rsidRDefault="00594731" w:rsidP="00C57B11">
      <w:pPr>
        <w:numPr>
          <w:ilvl w:val="0"/>
          <w:numId w:val="1"/>
        </w:numPr>
        <w:jc w:val="both"/>
      </w:pPr>
      <w:r w:rsidRPr="00FF6F00">
        <w:t>Forklar at der er tale om en redoxreaktion. Hjælp: Det er svovl, som både reduceres og oxideres.</w:t>
      </w:r>
    </w:p>
    <w:p w14:paraId="16D9204B" w14:textId="77777777" w:rsidR="0055183D" w:rsidRPr="00FF6F00" w:rsidRDefault="0055183D" w:rsidP="00C57B11">
      <w:pPr>
        <w:ind w:left="720"/>
        <w:jc w:val="both"/>
      </w:pPr>
    </w:p>
    <w:p w14:paraId="4E5D8DF3" w14:textId="561EC643" w:rsidR="005C5BF7" w:rsidRPr="00FF6F00" w:rsidRDefault="005C5BF7" w:rsidP="00C57B11">
      <w:pPr>
        <w:numPr>
          <w:ilvl w:val="0"/>
          <w:numId w:val="1"/>
        </w:numPr>
        <w:jc w:val="both"/>
      </w:pPr>
      <w:r w:rsidRPr="00FF6F00">
        <w:t>Afstem reaktion.</w:t>
      </w:r>
      <w:r w:rsidR="00594731" w:rsidRPr="00FF6F00">
        <w:t xml:space="preserve"> Hjælp: Benyt de bestemte oxidationstal i 1) og afgør om reaktionen sker i en sur elle</w:t>
      </w:r>
      <w:r w:rsidR="008E49CC" w:rsidRPr="00FF6F00">
        <w:t>r basisk opløsning</w:t>
      </w:r>
      <w:r w:rsidR="00FF6F00" w:rsidRPr="00FF6F00">
        <w:t xml:space="preserve"> ved at se på de stoffer der blandes sammen i forsøget</w:t>
      </w:r>
      <w:r w:rsidR="008E49CC" w:rsidRPr="00FF6F00">
        <w:t>.</w:t>
      </w:r>
    </w:p>
    <w:p w14:paraId="47A361DA" w14:textId="77777777" w:rsidR="00B95BFC" w:rsidRPr="00FF6F00" w:rsidRDefault="00B95BFC" w:rsidP="00B95BFC"/>
    <w:p w14:paraId="761B7163" w14:textId="7EE1F96F" w:rsidR="00E3756D" w:rsidRPr="00FF6F00" w:rsidRDefault="005C5BF7" w:rsidP="0055183D">
      <w:pPr>
        <w:jc w:val="both"/>
      </w:pPr>
      <w:r w:rsidRPr="00FF6F00">
        <w:t xml:space="preserve">Når </w:t>
      </w:r>
      <w:r w:rsidR="00E3756D" w:rsidRPr="00FF6F00">
        <w:t>der</w:t>
      </w:r>
      <w:r w:rsidRPr="00FF6F00">
        <w:t xml:space="preserve"> tilsætte</w:t>
      </w:r>
      <w:r w:rsidR="00E3756D" w:rsidRPr="00FF6F00">
        <w:t>s</w:t>
      </w:r>
      <w:r w:rsidRPr="00FF6F00">
        <w:t xml:space="preserve"> syre</w:t>
      </w:r>
      <w:r w:rsidR="00E3756D" w:rsidRPr="00FF6F00">
        <w:t>, her i form a</w:t>
      </w:r>
      <w:r w:rsidR="001B43BC" w:rsidRPr="00FF6F00">
        <w:t>f</w:t>
      </w:r>
      <w:r w:rsidR="00E3756D" w:rsidRPr="00FF6F00">
        <w:t xml:space="preserve"> saltsyre,</w:t>
      </w:r>
      <w:r w:rsidRPr="00FF6F00">
        <w:t xml:space="preserve"> til en opløsning</w:t>
      </w:r>
      <w:r w:rsidR="00E3756D" w:rsidRPr="00FF6F00">
        <w:t xml:space="preserve"> af</w:t>
      </w:r>
      <w:r w:rsidRPr="00FF6F00">
        <w:t xml:space="preserve"> thiosulfat, dannes der frit svovl. Det dannede svovl </w:t>
      </w:r>
      <w:r w:rsidR="00E3756D" w:rsidRPr="00FF6F00">
        <w:t xml:space="preserve">vil bevirke, at </w:t>
      </w:r>
      <w:r w:rsidRPr="00FF6F00">
        <w:t xml:space="preserve">opløsningen </w:t>
      </w:r>
      <w:r w:rsidR="00E3756D" w:rsidRPr="00FF6F00">
        <w:t xml:space="preserve">bliver </w:t>
      </w:r>
      <w:r w:rsidRPr="00FF6F00">
        <w:t xml:space="preserve">uklar. </w:t>
      </w:r>
      <w:r w:rsidR="00E3756D" w:rsidRPr="00FF6F00">
        <w:t xml:space="preserve">Derfor måles </w:t>
      </w:r>
      <w:r w:rsidRPr="00FF6F00">
        <w:t>tid</w:t>
      </w:r>
      <w:r w:rsidR="00E3756D" w:rsidRPr="00FF6F00">
        <w:t>en</w:t>
      </w:r>
      <w:r w:rsidR="00E3756D" w:rsidRPr="00FF6F00">
        <w:rPr>
          <w:rFonts w:cs="Times New Roman"/>
        </w:rPr>
        <w:t xml:space="preserve"> </w:t>
      </w:r>
      <w:proofErr w:type="spellStart"/>
      <w:r w:rsidR="00E3756D" w:rsidRPr="00FF6F00">
        <w:rPr>
          <w:rFonts w:cs="Times New Roman"/>
        </w:rPr>
        <w:t>Δt</w:t>
      </w:r>
      <w:proofErr w:type="spellEnd"/>
      <w:r w:rsidR="00E3756D" w:rsidRPr="00FF6F00">
        <w:rPr>
          <w:rFonts w:cs="Times New Roman"/>
        </w:rPr>
        <w:t>,</w:t>
      </w:r>
      <w:r w:rsidRPr="00FF6F00">
        <w:t xml:space="preserve"> der går fra reaktionens start</w:t>
      </w:r>
      <w:r w:rsidR="00E3756D" w:rsidRPr="00FF6F00">
        <w:t xml:space="preserve"> til man</w:t>
      </w:r>
      <w:r w:rsidRPr="00FF6F00">
        <w:t xml:space="preserve"> lige netop ikke kan se gennem opløsningen mere.</w:t>
      </w:r>
      <w:r w:rsidR="00E3756D" w:rsidRPr="00FF6F00">
        <w:t xml:space="preserve"> Den målte tid vil være et udtryk for reaktionshastigheden.</w:t>
      </w:r>
    </w:p>
    <w:p w14:paraId="58137E52" w14:textId="77777777" w:rsidR="0055183D" w:rsidRPr="00FF6F00" w:rsidRDefault="0055183D" w:rsidP="005C5BF7"/>
    <w:p w14:paraId="15D9DDDA" w14:textId="77777777" w:rsidR="008E49CC" w:rsidRPr="00FF6F00" w:rsidRDefault="008E49CC" w:rsidP="008E49CC">
      <w:pPr>
        <w:pStyle w:val="Listeafsnit"/>
        <w:numPr>
          <w:ilvl w:val="0"/>
          <w:numId w:val="1"/>
        </w:numPr>
      </w:pPr>
      <w:r w:rsidRPr="00FF6F00">
        <w:t>Opskriv et udtryk for hvordan den gennemsnitlige reaktionshastighed er defineret, dels ud fra reaktanten thiosulfat og produktet svovl(s).</w:t>
      </w:r>
    </w:p>
    <w:p w14:paraId="6220A379" w14:textId="77777777" w:rsidR="008E49CC" w:rsidRPr="00FF6F00" w:rsidRDefault="008E49CC" w:rsidP="005C5BF7"/>
    <w:p w14:paraId="192C4A67" w14:textId="6D8168D5" w:rsidR="0008287A" w:rsidRPr="00FF6F00" w:rsidRDefault="00E3756D" w:rsidP="00C57B11">
      <w:pPr>
        <w:jc w:val="both"/>
      </w:pPr>
      <w:r w:rsidRPr="00FF6F00">
        <w:t>Ved at variere mængden af tilsat thiosulfat (svarer til forskellige koncentrationer), kan man undersøge reaktionshastighedens afhængighed af koncentrationen af reaktanten thiosulfat.</w:t>
      </w:r>
      <w:r w:rsidR="008E49CC" w:rsidRPr="00FF6F00">
        <w:t xml:space="preserve"> Man antager, at der skal en bestemt mængde fast svovl, S(s), til før opløsningen bliver uigennemsigtig. Denne mængde vil være den samme i hvert forsøg, men det kan tage forskellig tid, </w:t>
      </w:r>
      <m:oMath>
        <m:r>
          <m:rPr>
            <m:sty m:val="p"/>
          </m:rPr>
          <w:rPr>
            <w:rFonts w:ascii="Cambria Math" w:hAnsi="Cambria Math" w:cs="Calibri"/>
          </w:rPr>
          <m:t>Δ</m:t>
        </m:r>
        <m:r>
          <w:rPr>
            <w:rFonts w:ascii="Cambria Math" w:hAnsi="Cambria Math"/>
          </w:rPr>
          <m:t>t</m:t>
        </m:r>
      </m:oMath>
      <w:r w:rsidR="008E49CC" w:rsidRPr="00FF6F00">
        <w:t>, før denne mængde af S(s) opnås i de enkelte forsøg.</w:t>
      </w:r>
    </w:p>
    <w:p w14:paraId="2FDD3E90" w14:textId="77777777" w:rsidR="00C57B11" w:rsidRPr="00FF6F00" w:rsidRDefault="00C57B11" w:rsidP="00C57B11">
      <w:pPr>
        <w:jc w:val="both"/>
      </w:pPr>
    </w:p>
    <w:p w14:paraId="532F050B" w14:textId="0F26C206" w:rsidR="008E49CC" w:rsidRPr="00FF6F00" w:rsidRDefault="008E49CC" w:rsidP="00C57B11">
      <w:pPr>
        <w:pStyle w:val="Listeafsnit"/>
        <w:numPr>
          <w:ilvl w:val="0"/>
          <w:numId w:val="1"/>
        </w:numPr>
        <w:jc w:val="both"/>
      </w:pPr>
      <w:r w:rsidRPr="00FF6F00">
        <w:t>Forklar ud fra svaret</w:t>
      </w:r>
      <w:r w:rsidR="00FD3869">
        <w:t xml:space="preserve"> i</w:t>
      </w:r>
      <w:r w:rsidRPr="00FF6F00">
        <w:t xml:space="preserve"> 3)</w:t>
      </w:r>
      <w:r w:rsidR="00621E13" w:rsidRPr="00FF6F00">
        <w:t>,</w:t>
      </w:r>
      <w:r w:rsidRPr="00FF6F00">
        <w:t xml:space="preserve"> hvorfor reaktionshastigheden afhænger af </w:t>
      </w:r>
      <m:oMath>
        <m:r>
          <m:rPr>
            <m:sty m:val="p"/>
          </m:rPr>
          <w:rPr>
            <w:rFonts w:ascii="Cambria Math" w:hAnsi="Cambria Math" w:cs="Calibri"/>
          </w:rPr>
          <m:t>Δ</m:t>
        </m:r>
        <m:r>
          <w:rPr>
            <w:rFonts w:ascii="Cambria Math" w:hAnsi="Cambria Math"/>
          </w:rPr>
          <m:t>t</m:t>
        </m:r>
      </m:oMath>
      <w:r w:rsidR="00FD3869">
        <w:t>,</w:t>
      </w:r>
      <w:r w:rsidR="00621E13" w:rsidRPr="00FF6F00">
        <w:t xml:space="preserve"> det vil sige, hvorfor mængden af fast svovl, der indgå</w:t>
      </w:r>
      <w:r w:rsidR="0037729F">
        <w:t>r</w:t>
      </w:r>
      <w:r w:rsidR="00621E13" w:rsidRPr="00FF6F00">
        <w:t xml:space="preserve"> i bestemmelsen af reaktionshastigheden, kan betragtes som den samme i alle forsøg.</w:t>
      </w:r>
    </w:p>
    <w:p w14:paraId="3E33C70F" w14:textId="77777777" w:rsidR="00C57B11" w:rsidRPr="00FF6F00" w:rsidRDefault="00C57B11" w:rsidP="00C57B11">
      <w:pPr>
        <w:pStyle w:val="Listeafsnit"/>
        <w:jc w:val="both"/>
      </w:pPr>
    </w:p>
    <w:p w14:paraId="4DE1569B" w14:textId="55CC66A9" w:rsidR="00621E13" w:rsidRPr="00FF6F00" w:rsidRDefault="00621E13" w:rsidP="00C57B11">
      <w:pPr>
        <w:pStyle w:val="Listeafsnit"/>
        <w:numPr>
          <w:ilvl w:val="0"/>
          <w:numId w:val="1"/>
        </w:numPr>
        <w:jc w:val="both"/>
      </w:pPr>
      <w:r w:rsidRPr="00FF6F00">
        <w:t xml:space="preserve">Forklar hvorfor man på baggrund af svarene i 3) og 4) kan bestemme reaktionshastigheden udtrykt ved ændringen i thiosulfat udelukkende ud fra </w:t>
      </w:r>
      <m:oMath>
        <m:r>
          <m:rPr>
            <m:sty m:val="p"/>
          </m:rPr>
          <w:rPr>
            <w:rFonts w:ascii="Cambria Math" w:hAnsi="Cambria Math" w:cs="Calibri"/>
          </w:rPr>
          <m:t>Δ</m:t>
        </m:r>
        <m:r>
          <w:rPr>
            <w:rFonts w:ascii="Cambria Math" w:hAnsi="Cambria Math"/>
          </w:rPr>
          <m:t>t</m:t>
        </m:r>
      </m:oMath>
      <w:r w:rsidR="00FD3869">
        <w:t>.</w:t>
      </w:r>
    </w:p>
    <w:p w14:paraId="58C44974" w14:textId="77777777" w:rsidR="008E49CC" w:rsidRPr="00FF6F00" w:rsidRDefault="008E49CC" w:rsidP="005C5BF7"/>
    <w:p w14:paraId="7D42DC7A" w14:textId="756B7A95" w:rsidR="00E3756D" w:rsidRPr="00FF6F00" w:rsidRDefault="00E3756D" w:rsidP="00C57B11">
      <w:pPr>
        <w:jc w:val="both"/>
      </w:pPr>
      <w:r w:rsidRPr="00FF6F00">
        <w:t>Hvis tiden tillader det</w:t>
      </w:r>
      <w:r w:rsidR="00621E13" w:rsidRPr="00FF6F00">
        <w:t>: O</w:t>
      </w:r>
      <w:r w:rsidRPr="00FF6F00">
        <w:t>vervej hvorledes forsøget kan varieres, således</w:t>
      </w:r>
      <w:r w:rsidR="00A059E2">
        <w:t>,</w:t>
      </w:r>
      <w:r w:rsidRPr="00FF6F00">
        <w:t xml:space="preserve"> at man undersøge</w:t>
      </w:r>
      <w:r w:rsidR="001B43BC" w:rsidRPr="00FF6F00">
        <w:t>r</w:t>
      </w:r>
      <w:r w:rsidRPr="00FF6F00">
        <w:t xml:space="preserve"> reaktionshastighedens afhængighed af </w:t>
      </w:r>
      <w:r w:rsidR="00621E13" w:rsidRPr="00FF6F00">
        <w:t xml:space="preserve">i) </w:t>
      </w:r>
      <w:r w:rsidRPr="00FF6F00">
        <w:t xml:space="preserve">temperaturen eller </w:t>
      </w:r>
      <w:r w:rsidR="00621E13" w:rsidRPr="00FF6F00">
        <w:t xml:space="preserve">ii) </w:t>
      </w:r>
      <w:r w:rsidRPr="00FF6F00">
        <w:t>koncentrationen af syre.</w:t>
      </w:r>
    </w:p>
    <w:p w14:paraId="09111F66" w14:textId="77777777" w:rsidR="005C5BF7" w:rsidRPr="00FF6F00" w:rsidRDefault="005C5BF7" w:rsidP="005C5BF7">
      <w:pPr>
        <w:shd w:val="clear" w:color="auto" w:fill="FFFFFF"/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</w:tabs>
        <w:jc w:val="both"/>
        <w:rPr>
          <w:rFonts w:ascii="Arial" w:hAnsi="Arial" w:cs="Arial"/>
          <w:szCs w:val="24"/>
        </w:rPr>
      </w:pPr>
    </w:p>
    <w:p w14:paraId="70EE2EE5" w14:textId="77777777" w:rsidR="00E3756D" w:rsidRPr="00FF6F00" w:rsidRDefault="00F07711">
      <w:pPr>
        <w:shd w:val="clear" w:color="auto" w:fill="FFFFFF"/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</w:tabs>
        <w:jc w:val="both"/>
        <w:rPr>
          <w:rFonts w:ascii="Arial" w:hAnsi="Arial" w:cs="Arial"/>
          <w:b/>
          <w:bCs/>
          <w:szCs w:val="24"/>
        </w:rPr>
      </w:pPr>
      <w:r w:rsidRPr="00FF6F00">
        <w:rPr>
          <w:rFonts w:ascii="Arial" w:hAnsi="Arial" w:cs="Arial"/>
          <w:b/>
          <w:bCs/>
          <w:szCs w:val="24"/>
        </w:rPr>
        <w:t>Apparatur og kemikalier</w:t>
      </w:r>
    </w:p>
    <w:p w14:paraId="7C89F2C9" w14:textId="1E7742AD" w:rsidR="00F07711" w:rsidRPr="00FF6F00" w:rsidRDefault="001B43BC" w:rsidP="00E87F16">
      <w:pPr>
        <w:jc w:val="both"/>
      </w:pPr>
      <w:r w:rsidRPr="00FF6F00">
        <w:t xml:space="preserve">Små reagensglas, </w:t>
      </w:r>
      <w:r w:rsidR="00A51968" w:rsidRPr="00FF6F00">
        <w:t xml:space="preserve">bægerglas, </w:t>
      </w:r>
      <w:r w:rsidRPr="00FF6F00">
        <w:t>plast</w:t>
      </w:r>
      <w:r w:rsidR="00F07711" w:rsidRPr="00FF6F00">
        <w:t>pipetter</w:t>
      </w:r>
      <w:r w:rsidR="00E3756D" w:rsidRPr="00FF6F00">
        <w:t>, s</w:t>
      </w:r>
      <w:r w:rsidR="00F07711" w:rsidRPr="00FF6F00">
        <w:t>topur</w:t>
      </w:r>
      <w:r w:rsidR="00E3756D" w:rsidRPr="00FF6F00">
        <w:t xml:space="preserve">, </w:t>
      </w:r>
      <w:r w:rsidR="0014596C" w:rsidRPr="00FF6F00">
        <w:t>0,20</w:t>
      </w:r>
      <w:r w:rsidR="00F07711" w:rsidRPr="00FF6F00">
        <w:t xml:space="preserve"> </w:t>
      </w:r>
      <w:r w:rsidR="00621E13" w:rsidRPr="00FF6F00">
        <w:rPr>
          <w:smallCaps/>
        </w:rPr>
        <w:t>m</w:t>
      </w:r>
      <w:r w:rsidR="00F07711" w:rsidRPr="00FF6F00">
        <w:t xml:space="preserve"> </w:t>
      </w:r>
      <m:oMath>
        <m:r>
          <m:rPr>
            <m:sty m:val="p"/>
          </m:rPr>
          <w:rPr>
            <w:rFonts w:ascii="Cambria Math" w:hAnsi="Cambria Math"/>
          </w:rPr>
          <m:t>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="00621E13" w:rsidRPr="00FF6F00">
        <w:t xml:space="preserve">, </w:t>
      </w:r>
      <w:r w:rsidR="00F07711" w:rsidRPr="00FF6F00">
        <w:t xml:space="preserve">1 </w:t>
      </w:r>
      <w:r w:rsidR="00621E13" w:rsidRPr="00FF6F00">
        <w:rPr>
          <w:smallCaps/>
        </w:rPr>
        <w:t xml:space="preserve">m </w:t>
      </w:r>
      <m:oMath>
        <m:r>
          <m:rPr>
            <m:sty m:val="p"/>
          </m:rPr>
          <w:rPr>
            <w:rFonts w:ascii="Cambria Math" w:hAnsi="Cambria Math"/>
          </w:rPr>
          <m:t>HCl</m:t>
        </m:r>
      </m:oMath>
      <w:r w:rsidR="00E3756D" w:rsidRPr="00FF6F00">
        <w:t>,</w:t>
      </w:r>
      <w:r w:rsidR="00912D1B">
        <w:t xml:space="preserve"> 2</w:t>
      </w:r>
      <w:r w:rsidR="00912D1B" w:rsidRPr="00FF6F00">
        <w:t xml:space="preserve"> </w:t>
      </w:r>
      <w:r w:rsidR="00912D1B" w:rsidRPr="00FF6F00">
        <w:rPr>
          <w:smallCaps/>
        </w:rPr>
        <w:t xml:space="preserve">m </w:t>
      </w:r>
      <m:oMath>
        <m:r>
          <m:rPr>
            <m:sty m:val="p"/>
          </m:rPr>
          <w:rPr>
            <w:rFonts w:ascii="Cambria Math" w:hAnsi="Cambria Math"/>
          </w:rPr>
          <m:t>HCl</m:t>
        </m:r>
      </m:oMath>
      <w:r w:rsidR="00912D1B">
        <w:t xml:space="preserve"> og</w:t>
      </w:r>
      <w:r w:rsidR="00E3756D" w:rsidRPr="00FF6F00">
        <w:t xml:space="preserve"> </w:t>
      </w:r>
      <w:r w:rsidR="00621E13" w:rsidRPr="00FF6F00">
        <w:t>demineraliseret</w:t>
      </w:r>
      <w:r w:rsidR="0049314D" w:rsidRPr="00FF6F00">
        <w:t xml:space="preserve"> vand.</w:t>
      </w:r>
    </w:p>
    <w:p w14:paraId="7F51CAA5" w14:textId="77777777" w:rsidR="00F07711" w:rsidRPr="00FF6F00" w:rsidRDefault="00F07711" w:rsidP="00E87F16">
      <w:pPr>
        <w:jc w:val="both"/>
      </w:pPr>
    </w:p>
    <w:p w14:paraId="7FD80F54" w14:textId="77777777" w:rsidR="0049314D" w:rsidRPr="00FF6F00" w:rsidRDefault="00F07711" w:rsidP="00E87F16">
      <w:pPr>
        <w:shd w:val="clear" w:color="auto" w:fill="FFFFFF"/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</w:tabs>
        <w:jc w:val="both"/>
        <w:rPr>
          <w:rFonts w:ascii="Arial" w:hAnsi="Arial" w:cs="Arial"/>
          <w:b/>
          <w:bCs/>
          <w:szCs w:val="24"/>
        </w:rPr>
      </w:pPr>
      <w:r w:rsidRPr="00FF6F00">
        <w:rPr>
          <w:rFonts w:ascii="Arial" w:hAnsi="Arial" w:cs="Arial"/>
          <w:b/>
          <w:bCs/>
          <w:szCs w:val="24"/>
        </w:rPr>
        <w:t>Udførelse</w:t>
      </w:r>
    </w:p>
    <w:p w14:paraId="57B1583A" w14:textId="7A33135E" w:rsidR="00A51968" w:rsidRPr="00FF6F00" w:rsidRDefault="00F07711" w:rsidP="00E87F16">
      <w:pPr>
        <w:pStyle w:val="Listeafsnit"/>
        <w:numPr>
          <w:ilvl w:val="0"/>
          <w:numId w:val="3"/>
        </w:numPr>
        <w:jc w:val="both"/>
      </w:pPr>
      <w:r w:rsidRPr="00FF6F00">
        <w:t xml:space="preserve">Fyld </w:t>
      </w:r>
      <w:r w:rsidR="001B43BC" w:rsidRPr="00FF6F00">
        <w:t xml:space="preserve">reagensglas </w:t>
      </w:r>
      <w:r w:rsidR="00A51968" w:rsidRPr="00FF6F00">
        <w:t xml:space="preserve">med </w:t>
      </w:r>
      <w:proofErr w:type="gramStart"/>
      <w:r w:rsidR="00A51968" w:rsidRPr="00FF6F00">
        <w:t>natrium</w:t>
      </w:r>
      <w:r w:rsidR="00912D1B">
        <w:t>(</w:t>
      </w:r>
      <w:proofErr w:type="gramEnd"/>
      <w:r w:rsidR="00912D1B">
        <w:t>1+)</w:t>
      </w:r>
      <w:r w:rsidR="00A51968" w:rsidRPr="00FF6F00">
        <w:t xml:space="preserve">thiosulfat som </w:t>
      </w:r>
      <w:r w:rsidRPr="00FF6F00">
        <w:t>vist i skemaet nedenfor</w:t>
      </w:r>
      <w:r w:rsidR="0049314D" w:rsidRPr="00FF6F00">
        <w:t>.</w:t>
      </w:r>
      <w:r w:rsidRPr="00FF6F00">
        <w:t xml:space="preserve"> </w:t>
      </w:r>
      <w:r w:rsidR="0049314D" w:rsidRPr="00FF6F00">
        <w:t>T</w:t>
      </w:r>
      <w:r w:rsidRPr="00FF6F00">
        <w:t>allene angiver antal drå</w:t>
      </w:r>
      <w:r w:rsidR="0049314D" w:rsidRPr="00FF6F00">
        <w:t xml:space="preserve">ber udtaget med </w:t>
      </w:r>
      <w:r w:rsidR="00A51968" w:rsidRPr="00FF6F00">
        <w:t>plast</w:t>
      </w:r>
      <w:r w:rsidR="0049314D" w:rsidRPr="00FF6F00">
        <w:t>pipetterne</w:t>
      </w:r>
      <w:r w:rsidRPr="00FF6F00">
        <w:t>.</w:t>
      </w:r>
    </w:p>
    <w:p w14:paraId="49928070" w14:textId="543B9FFE" w:rsidR="00A51968" w:rsidRPr="00FF6F00" w:rsidRDefault="00A51968" w:rsidP="00E87F16">
      <w:pPr>
        <w:pStyle w:val="Listeafsnit"/>
        <w:numPr>
          <w:ilvl w:val="0"/>
          <w:numId w:val="3"/>
        </w:numPr>
        <w:jc w:val="both"/>
      </w:pPr>
      <w:r w:rsidRPr="00FF6F00">
        <w:t>Fyld dernæst demineraliseret vand som vist i skemaet nedenfor. Ryst reagensglassene, således</w:t>
      </w:r>
      <w:r w:rsidR="00DD7882">
        <w:t>,</w:t>
      </w:r>
      <w:r w:rsidRPr="00FF6F00">
        <w:t xml:space="preserve"> at opløsningerne er bland</w:t>
      </w:r>
      <w:r w:rsidR="00787DA5" w:rsidRPr="00FF6F00">
        <w:t>e</w:t>
      </w:r>
      <w:r w:rsidRPr="00FF6F00">
        <w:t>t godt</w:t>
      </w:r>
      <w:r w:rsidR="005E4FF7" w:rsidRPr="00FF6F00">
        <w:t xml:space="preserve"> (homogen koncentration)</w:t>
      </w:r>
      <w:r w:rsidRPr="00FF6F00">
        <w:t>. Pas på at der ikke er dråber op ad glassenes sider.</w:t>
      </w:r>
    </w:p>
    <w:p w14:paraId="14561A96" w14:textId="77777777" w:rsidR="00A51968" w:rsidRPr="00FF6F00" w:rsidRDefault="00A51968" w:rsidP="00E87F16">
      <w:pPr>
        <w:pStyle w:val="Listeafsnit"/>
        <w:numPr>
          <w:ilvl w:val="0"/>
          <w:numId w:val="3"/>
        </w:numPr>
        <w:jc w:val="both"/>
      </w:pPr>
      <w:r w:rsidRPr="00FF6F00">
        <w:lastRenderedPageBreak/>
        <w:t>På et hvidt papir afsættes et meget tydeligt kryds. Det skal laves således at man kan se krydset, når reagensglasset placeres henover.</w:t>
      </w:r>
    </w:p>
    <w:p w14:paraId="4646B46C" w14:textId="77777777" w:rsidR="00A51968" w:rsidRPr="00FF6F00" w:rsidRDefault="00A51968" w:rsidP="00E87F16">
      <w:pPr>
        <w:pStyle w:val="Listeafsnit"/>
        <w:numPr>
          <w:ilvl w:val="0"/>
          <w:numId w:val="3"/>
        </w:numPr>
        <w:jc w:val="both"/>
      </w:pPr>
      <w:r w:rsidRPr="00FF6F00">
        <w:t>Gør stoppeuret parat.</w:t>
      </w:r>
    </w:p>
    <w:p w14:paraId="129A503C" w14:textId="47B82EFE" w:rsidR="00E87F16" w:rsidRPr="00FF6F00" w:rsidRDefault="00A51968" w:rsidP="000C093C">
      <w:pPr>
        <w:pStyle w:val="Listeafsnit"/>
        <w:numPr>
          <w:ilvl w:val="0"/>
          <w:numId w:val="3"/>
        </w:numPr>
        <w:jc w:val="both"/>
      </w:pPr>
      <w:r w:rsidRPr="00FF6F00">
        <w:t>Dette punkt skal udføres meget hurtigt (samtidigt!), så læs punkt</w:t>
      </w:r>
      <w:r w:rsidR="00E87F16" w:rsidRPr="00FF6F00">
        <w:t>ets dele</w:t>
      </w:r>
      <w:r w:rsidRPr="00FF6F00">
        <w:t xml:space="preserve"> igennem, inden det udføres.</w:t>
      </w:r>
      <w:r w:rsidR="0008287A" w:rsidRPr="00FF6F00">
        <w:t xml:space="preserve"> </w:t>
      </w:r>
    </w:p>
    <w:p w14:paraId="0CEB55EC" w14:textId="10F5E1A8" w:rsidR="00E87F16" w:rsidRPr="00FF6F00" w:rsidRDefault="0008287A" w:rsidP="00E87F16">
      <w:pPr>
        <w:pStyle w:val="Listeafsnit"/>
        <w:numPr>
          <w:ilvl w:val="1"/>
          <w:numId w:val="3"/>
        </w:numPr>
        <w:jc w:val="both"/>
      </w:pPr>
      <w:r w:rsidRPr="00FF6F00">
        <w:t>Til reagensglas nr. 1</w:t>
      </w:r>
      <w:r w:rsidR="00A51968" w:rsidRPr="00FF6F00">
        <w:t xml:space="preserve"> </w:t>
      </w:r>
      <w:r w:rsidRPr="00FF6F00">
        <w:t xml:space="preserve">tilsættes to dråber </w:t>
      </w:r>
      <w:r w:rsidR="004A6A72" w:rsidRPr="00FF6F00">
        <w:t xml:space="preserve">1 </w:t>
      </w:r>
      <w:r w:rsidR="004A6A72" w:rsidRPr="00FF6F00">
        <w:rPr>
          <w:smallCaps/>
        </w:rPr>
        <w:t xml:space="preserve">m </w:t>
      </w:r>
      <m:oMath>
        <m:r>
          <m:rPr>
            <m:sty m:val="p"/>
          </m:rPr>
          <w:rPr>
            <w:rFonts w:ascii="Cambria Math" w:hAnsi="Cambria Math"/>
          </w:rPr>
          <m:t>HCl</m:t>
        </m:r>
      </m:oMath>
      <w:r w:rsidRPr="00FF6F00">
        <w:t xml:space="preserve"> og reagensglasset</w:t>
      </w:r>
      <w:r w:rsidR="00996BAB" w:rsidRPr="00FF6F00">
        <w:t xml:space="preserve"> rystes</w:t>
      </w:r>
      <w:r w:rsidRPr="00FF6F00">
        <w:t>, SAMTIDIG med at stoppeuret startes.</w:t>
      </w:r>
    </w:p>
    <w:p w14:paraId="6CD0F9BE" w14:textId="77777777" w:rsidR="00E87F16" w:rsidRPr="00FF6F00" w:rsidRDefault="0008287A" w:rsidP="00E87F16">
      <w:pPr>
        <w:pStyle w:val="Listeafsnit"/>
        <w:numPr>
          <w:ilvl w:val="1"/>
          <w:numId w:val="3"/>
        </w:numPr>
        <w:jc w:val="both"/>
      </w:pPr>
      <w:r w:rsidRPr="00FF6F00">
        <w:t>Placer reagensglasset i stativet over krydset.</w:t>
      </w:r>
    </w:p>
    <w:p w14:paraId="58B02D55" w14:textId="1AF65D5F" w:rsidR="00E87F16" w:rsidRPr="00FF6F00" w:rsidRDefault="0008287A" w:rsidP="00E87F16">
      <w:pPr>
        <w:pStyle w:val="Listeafsnit"/>
        <w:numPr>
          <w:ilvl w:val="1"/>
          <w:numId w:val="3"/>
        </w:numPr>
        <w:jc w:val="both"/>
      </w:pPr>
      <w:r w:rsidRPr="00FF6F00">
        <w:t xml:space="preserve">Noter tiden, der går, til man ikke længere kan se krydset gennem opløsningen (skyldes </w:t>
      </w:r>
      <w:r w:rsidR="004A6A72">
        <w:t xml:space="preserve">at </w:t>
      </w:r>
      <w:r w:rsidRPr="00FF6F00">
        <w:t>der dannes svovl).</w:t>
      </w:r>
    </w:p>
    <w:p w14:paraId="21847B76" w14:textId="79C7F423" w:rsidR="0008287A" w:rsidRPr="00FF6F00" w:rsidRDefault="0008287A" w:rsidP="00E87F16">
      <w:pPr>
        <w:pStyle w:val="Listeafsnit"/>
        <w:numPr>
          <w:ilvl w:val="1"/>
          <w:numId w:val="3"/>
        </w:numPr>
        <w:jc w:val="both"/>
      </w:pPr>
      <w:r w:rsidRPr="00FF6F00">
        <w:t>Fortsæt derefter til næste reagensglas med samme procedure.</w:t>
      </w:r>
    </w:p>
    <w:p w14:paraId="220441EF" w14:textId="123D05D6" w:rsidR="00E87F16" w:rsidRDefault="0008287A" w:rsidP="00E87F16">
      <w:pPr>
        <w:pStyle w:val="Listeafsnit"/>
        <w:numPr>
          <w:ilvl w:val="0"/>
          <w:numId w:val="3"/>
        </w:numPr>
        <w:jc w:val="both"/>
      </w:pPr>
      <w:r w:rsidRPr="00FF6F00">
        <w:t>Forsøget gentages</w:t>
      </w:r>
      <w:r w:rsidR="004A6A72">
        <w:t>, men med 2</w:t>
      </w:r>
      <w:r w:rsidR="004A6A72" w:rsidRPr="00FF6F00">
        <w:t xml:space="preserve"> </w:t>
      </w:r>
      <w:r w:rsidR="004A6A72" w:rsidRPr="00FF6F00">
        <w:rPr>
          <w:smallCaps/>
        </w:rPr>
        <w:t xml:space="preserve">m </w:t>
      </w:r>
      <m:oMath>
        <m:r>
          <m:rPr>
            <m:sty m:val="p"/>
          </m:rPr>
          <w:rPr>
            <w:rFonts w:ascii="Cambria Math" w:hAnsi="Cambria Math"/>
          </w:rPr>
          <m:t>HCl</m:t>
        </m:r>
      </m:oMath>
      <w:r w:rsidR="004A6A72">
        <w:t xml:space="preserve"> i stedet.</w:t>
      </w:r>
    </w:p>
    <w:p w14:paraId="395EB1F2" w14:textId="5177800E" w:rsidR="004A6A72" w:rsidRPr="00E77587" w:rsidRDefault="004A6A72" w:rsidP="00E87F16">
      <w:pPr>
        <w:pStyle w:val="Listeafsnit"/>
        <w:numPr>
          <w:ilvl w:val="0"/>
          <w:numId w:val="3"/>
        </w:numPr>
        <w:jc w:val="both"/>
        <w:rPr>
          <w:b/>
          <w:bCs/>
        </w:rPr>
      </w:pPr>
      <w:r w:rsidRPr="00E77587">
        <w:rPr>
          <w:b/>
          <w:bCs/>
        </w:rPr>
        <w:t>Rengøring af reagensglas inden de stilles til opvask:</w:t>
      </w:r>
    </w:p>
    <w:p w14:paraId="785F3FAB" w14:textId="342A3766" w:rsidR="00E87F16" w:rsidRPr="00FF6F00" w:rsidRDefault="00E87F16" w:rsidP="00E87F16">
      <w:pPr>
        <w:pStyle w:val="Listeafsnit"/>
        <w:numPr>
          <w:ilvl w:val="1"/>
          <w:numId w:val="3"/>
        </w:numPr>
        <w:jc w:val="both"/>
      </w:pPr>
      <w:r w:rsidRPr="00FF6F00">
        <w:t>T</w:t>
      </w:r>
      <w:r w:rsidR="0008287A" w:rsidRPr="00FF6F00">
        <w:t xml:space="preserve">øm indholdet </w:t>
      </w:r>
      <w:r w:rsidR="004A6A72">
        <w:t xml:space="preserve">af reagensglassene </w:t>
      </w:r>
      <w:r w:rsidR="0008287A" w:rsidRPr="00FF6F00">
        <w:t>i affaldsbeholder</w:t>
      </w:r>
      <w:r w:rsidR="004A6A72">
        <w:t>en i stinkskab mærket X surt affald.</w:t>
      </w:r>
    </w:p>
    <w:p w14:paraId="78D6DCD1" w14:textId="529C0FCE" w:rsidR="00E87F16" w:rsidRPr="00FF6F00" w:rsidRDefault="00E87F16" w:rsidP="00E87F16">
      <w:pPr>
        <w:pStyle w:val="Listeafsnit"/>
        <w:numPr>
          <w:ilvl w:val="1"/>
          <w:numId w:val="3"/>
        </w:numPr>
        <w:jc w:val="both"/>
      </w:pPr>
      <w:r w:rsidRPr="00FF6F00">
        <w:t>F</w:t>
      </w:r>
      <w:r w:rsidR="0008287A" w:rsidRPr="00FF6F00">
        <w:t xml:space="preserve">yld lidt demineraliseret vand i </w:t>
      </w:r>
      <w:r w:rsidR="00A72930" w:rsidRPr="00FF6F00">
        <w:t>og rens med ”børste” til der ikke ses tegn på svovl på reagensglasset sider</w:t>
      </w:r>
      <w:r w:rsidR="004A6A72">
        <w:t>.</w:t>
      </w:r>
    </w:p>
    <w:p w14:paraId="24515C8D" w14:textId="77777777" w:rsidR="00E87F16" w:rsidRDefault="00E87F16" w:rsidP="00E87F16">
      <w:pPr>
        <w:pStyle w:val="Listeafsnit"/>
        <w:numPr>
          <w:ilvl w:val="1"/>
          <w:numId w:val="3"/>
        </w:numPr>
        <w:jc w:val="both"/>
      </w:pPr>
      <w:r w:rsidRPr="00FF6F00">
        <w:t>S</w:t>
      </w:r>
      <w:r w:rsidR="00A72930" w:rsidRPr="00FF6F00">
        <w:t>kyl reagensglasset efter med demineraliseret vand.</w:t>
      </w:r>
    </w:p>
    <w:p w14:paraId="3F9F533B" w14:textId="16262F5F" w:rsidR="004A6A72" w:rsidRPr="00FF6F00" w:rsidRDefault="004A6A72" w:rsidP="00E87F16">
      <w:pPr>
        <w:pStyle w:val="Listeafsnit"/>
        <w:numPr>
          <w:ilvl w:val="1"/>
          <w:numId w:val="3"/>
        </w:numPr>
        <w:jc w:val="both"/>
      </w:pPr>
      <w:r>
        <w:t xml:space="preserve">De rensede reagensglas stilles i </w:t>
      </w:r>
      <w:r w:rsidR="00E77587">
        <w:t>den til reagensglas egnede opvaskekurv med bunden opad.</w:t>
      </w:r>
    </w:p>
    <w:p w14:paraId="6051A2CC" w14:textId="77777777" w:rsidR="00A72930" w:rsidRPr="00FF6F00" w:rsidRDefault="00A72930">
      <w:pPr>
        <w:shd w:val="clear" w:color="auto" w:fill="FFFFFF"/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</w:tabs>
        <w:jc w:val="both"/>
        <w:rPr>
          <w:rFonts w:cs="Times New Roman"/>
          <w:szCs w:val="24"/>
        </w:rPr>
      </w:pPr>
    </w:p>
    <w:tbl>
      <w:tblPr>
        <w:tblW w:w="0" w:type="auto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2492"/>
        <w:gridCol w:w="2492"/>
        <w:gridCol w:w="2494"/>
      </w:tblGrid>
      <w:tr w:rsidR="004547F0" w:rsidRPr="00FF6F00" w14:paraId="2C1C8CF6" w14:textId="77777777" w:rsidTr="00C266AF">
        <w:trPr>
          <w:cantSplit/>
          <w:trHeight w:val="284"/>
          <w:jc w:val="center"/>
        </w:trPr>
        <w:tc>
          <w:tcPr>
            <w:tcW w:w="1644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14:paraId="36DF5BFA" w14:textId="77777777" w:rsidR="004547F0" w:rsidRPr="00FF6F00" w:rsidRDefault="004547F0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  <w:r w:rsidRPr="00FF6F00">
              <w:rPr>
                <w:rFonts w:cs="Times New Roman"/>
                <w:b/>
                <w:szCs w:val="24"/>
              </w:rPr>
              <w:t>Reagensglas</w:t>
            </w:r>
          </w:p>
        </w:tc>
        <w:tc>
          <w:tcPr>
            <w:tcW w:w="7478" w:type="dxa"/>
            <w:gridSpan w:val="3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14:paraId="55F17B85" w14:textId="4448F0D5" w:rsidR="004547F0" w:rsidRPr="00FF6F00" w:rsidRDefault="004547F0" w:rsidP="004547F0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  <w:r w:rsidRPr="00FF6F00">
              <w:rPr>
                <w:rFonts w:cs="Times New Roman"/>
                <w:b/>
                <w:szCs w:val="24"/>
              </w:rPr>
              <w:t>Antal dråber i reagensglas</w:t>
            </w:r>
          </w:p>
        </w:tc>
      </w:tr>
      <w:tr w:rsidR="00F07711" w:rsidRPr="00FF6F00" w14:paraId="7F21D890" w14:textId="77777777" w:rsidTr="0049314D">
        <w:trPr>
          <w:cantSplit/>
          <w:trHeight w:val="284"/>
          <w:jc w:val="center"/>
        </w:trPr>
        <w:tc>
          <w:tcPr>
            <w:tcW w:w="1644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14:paraId="5E588591" w14:textId="77777777" w:rsidR="00F07711" w:rsidRPr="00FF6F00" w:rsidRDefault="00F07711">
            <w:pPr>
              <w:shd w:val="clear" w:color="auto" w:fill="FFFFFF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5090178" w14:textId="08B0DCED" w:rsidR="00F07711" w:rsidRPr="00FF6F00" w:rsidRDefault="0014596C" w:rsidP="00996BAB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  <w:r w:rsidRPr="00FF6F00">
              <w:t>0,20</w:t>
            </w:r>
            <w:r w:rsidR="00996BAB" w:rsidRPr="00FF6F00">
              <w:t xml:space="preserve"> </w:t>
            </w:r>
            <w:r w:rsidR="00996BAB" w:rsidRPr="00FF6F00">
              <w:rPr>
                <w:smallCaps/>
              </w:rPr>
              <w:t>m</w:t>
            </w:r>
            <w:r w:rsidR="00996BAB" w:rsidRPr="00FF6F00"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aq</m:t>
              </m:r>
              <m:r>
                <w:rPr>
                  <w:rFonts w:ascii="Cambria Math" w:hAnsi="Cambria Math"/>
                </w:rPr>
                <m:t>)</m:t>
              </m:r>
            </m:oMath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565BA1D" w14:textId="77777777" w:rsidR="00F07711" w:rsidRPr="00FF6F00" w:rsidRDefault="00F07711" w:rsidP="0049314D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  <w:r w:rsidRPr="00FF6F00">
              <w:rPr>
                <w:rFonts w:cs="Times New Roman"/>
                <w:szCs w:val="24"/>
              </w:rPr>
              <w:t xml:space="preserve">demineraliseret </w:t>
            </w:r>
            <w:r w:rsidR="0049314D" w:rsidRPr="00FF6F00">
              <w:rPr>
                <w:rFonts w:cs="Times New Roman"/>
                <w:szCs w:val="24"/>
              </w:rPr>
              <w:t>vand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14:paraId="3066830C" w14:textId="6FECB16C" w:rsidR="00F07711" w:rsidRDefault="00996BAB">
            <w:pPr>
              <w:jc w:val="center"/>
            </w:pPr>
            <w:r w:rsidRPr="00FF6F00">
              <w:t xml:space="preserve">1 </w:t>
            </w:r>
            <w:r w:rsidRPr="00FF6F00">
              <w:rPr>
                <w:smallCaps/>
              </w:rPr>
              <w:t xml:space="preserve">m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HCl</m:t>
              </m:r>
            </m:oMath>
            <w:r w:rsidR="004A6A72">
              <w:t xml:space="preserve"> (forsøg 1)</w:t>
            </w:r>
          </w:p>
          <w:p w14:paraId="0AA1E02D" w14:textId="750B0AE7" w:rsidR="004A6A72" w:rsidRPr="004A6A72" w:rsidRDefault="004A6A72" w:rsidP="004A6A72">
            <w:pPr>
              <w:jc w:val="center"/>
            </w:pPr>
            <w:r>
              <w:t>2</w:t>
            </w:r>
            <w:r w:rsidRPr="00FF6F00">
              <w:t xml:space="preserve"> </w:t>
            </w:r>
            <w:r w:rsidRPr="00FF6F00">
              <w:rPr>
                <w:smallCaps/>
              </w:rPr>
              <w:t xml:space="preserve">m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HCl</m:t>
              </m:r>
            </m:oMath>
            <w:r>
              <w:t xml:space="preserve"> </w:t>
            </w:r>
            <w:r>
              <w:t>(</w:t>
            </w:r>
            <w:r>
              <w:t xml:space="preserve">forsøg </w:t>
            </w:r>
            <w:r>
              <w:t>2)</w:t>
            </w:r>
          </w:p>
        </w:tc>
      </w:tr>
      <w:tr w:rsidR="00F07711" w:rsidRPr="00FF6F00" w14:paraId="0A1FAEEE" w14:textId="77777777" w:rsidTr="0049314D">
        <w:trPr>
          <w:cantSplit/>
          <w:trHeight w:val="284"/>
          <w:jc w:val="center"/>
        </w:trPr>
        <w:tc>
          <w:tcPr>
            <w:tcW w:w="1644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14:paraId="507E11AF" w14:textId="77777777" w:rsidR="00F07711" w:rsidRPr="00FF6F00" w:rsidRDefault="00F07711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  <w:r w:rsidRPr="00FF6F00">
              <w:rPr>
                <w:rFonts w:cs="Times New Roman"/>
                <w:szCs w:val="24"/>
              </w:rPr>
              <w:t>1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F794CB4" w14:textId="77777777" w:rsidR="00F07711" w:rsidRPr="00FF6F00" w:rsidRDefault="00F07711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  <w:r w:rsidRPr="00FF6F00">
              <w:rPr>
                <w:rFonts w:cs="Times New Roman"/>
                <w:szCs w:val="24"/>
              </w:rPr>
              <w:t>10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B805EF9" w14:textId="77777777" w:rsidR="00F07711" w:rsidRPr="00FF6F00" w:rsidRDefault="00F07711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  <w:r w:rsidRPr="00FF6F00">
              <w:rPr>
                <w:rFonts w:cs="Times New Roman"/>
                <w:szCs w:val="24"/>
              </w:rPr>
              <w:t>0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14:paraId="46C8382B" w14:textId="77777777" w:rsidR="00F07711" w:rsidRPr="00FF6F00" w:rsidRDefault="00F07711">
            <w:pPr>
              <w:jc w:val="center"/>
              <w:rPr>
                <w:rFonts w:cs="Times New Roman"/>
                <w:szCs w:val="24"/>
              </w:rPr>
            </w:pPr>
            <w:r w:rsidRPr="00FF6F00">
              <w:rPr>
                <w:rFonts w:cs="Times New Roman"/>
                <w:szCs w:val="24"/>
              </w:rPr>
              <w:t>2</w:t>
            </w:r>
          </w:p>
        </w:tc>
      </w:tr>
      <w:tr w:rsidR="00F07711" w:rsidRPr="00FF6F00" w14:paraId="2A8FC1DD" w14:textId="77777777" w:rsidTr="0049314D">
        <w:trPr>
          <w:cantSplit/>
          <w:trHeight w:val="284"/>
          <w:jc w:val="center"/>
        </w:trPr>
        <w:tc>
          <w:tcPr>
            <w:tcW w:w="1644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14:paraId="7C8683C0" w14:textId="77777777" w:rsidR="00F07711" w:rsidRPr="00FF6F00" w:rsidRDefault="00F07711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  <w:r w:rsidRPr="00FF6F00">
              <w:rPr>
                <w:rFonts w:cs="Times New Roman"/>
                <w:szCs w:val="24"/>
              </w:rPr>
              <w:t>2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4F794BCB" w14:textId="77777777" w:rsidR="00F07711" w:rsidRPr="00FF6F00" w:rsidRDefault="00A51968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  <w:r w:rsidRPr="00FF6F00">
              <w:rPr>
                <w:rFonts w:cs="Times New Roman"/>
                <w:szCs w:val="24"/>
              </w:rPr>
              <w:t>8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7B5D8C13" w14:textId="77777777" w:rsidR="00F07711" w:rsidRPr="00FF6F00" w:rsidRDefault="00A51968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  <w:r w:rsidRPr="00FF6F00">
              <w:rPr>
                <w:rFonts w:cs="Times New Roman"/>
                <w:szCs w:val="24"/>
              </w:rPr>
              <w:t>2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14:paraId="4ED3B33B" w14:textId="77777777" w:rsidR="00F07711" w:rsidRPr="00FF6F00" w:rsidRDefault="00F07711">
            <w:pPr>
              <w:jc w:val="center"/>
              <w:rPr>
                <w:rFonts w:cs="Times New Roman"/>
                <w:szCs w:val="24"/>
              </w:rPr>
            </w:pPr>
            <w:r w:rsidRPr="00FF6F00">
              <w:rPr>
                <w:rFonts w:cs="Times New Roman"/>
                <w:szCs w:val="24"/>
              </w:rPr>
              <w:t>2</w:t>
            </w:r>
          </w:p>
        </w:tc>
      </w:tr>
      <w:tr w:rsidR="00F07711" w:rsidRPr="00FF6F00" w14:paraId="087269D6" w14:textId="77777777" w:rsidTr="0049314D">
        <w:trPr>
          <w:cantSplit/>
          <w:trHeight w:val="284"/>
          <w:jc w:val="center"/>
        </w:trPr>
        <w:tc>
          <w:tcPr>
            <w:tcW w:w="1644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14:paraId="680D168C" w14:textId="77777777" w:rsidR="00F07711" w:rsidRPr="00FF6F00" w:rsidRDefault="00F07711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  <w:r w:rsidRPr="00FF6F00">
              <w:rPr>
                <w:rFonts w:cs="Times New Roman"/>
                <w:szCs w:val="24"/>
              </w:rPr>
              <w:t>3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5926DBD7" w14:textId="24853F8C" w:rsidR="00F07711" w:rsidRPr="00FF6F00" w:rsidRDefault="00825152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  <w:r w:rsidRPr="00FF6F00">
              <w:rPr>
                <w:rFonts w:cs="Times New Roman"/>
                <w:szCs w:val="24"/>
              </w:rPr>
              <w:t>7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42CC9EEC" w14:textId="26E39EAD" w:rsidR="00F07711" w:rsidRPr="00FF6F00" w:rsidRDefault="00825152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  <w:r w:rsidRPr="00FF6F00">
              <w:rPr>
                <w:rFonts w:cs="Times New Roman"/>
                <w:szCs w:val="24"/>
              </w:rPr>
              <w:t>3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14:paraId="3EF99914" w14:textId="77777777" w:rsidR="00F07711" w:rsidRPr="00FF6F00" w:rsidRDefault="00F07711">
            <w:pPr>
              <w:jc w:val="center"/>
              <w:rPr>
                <w:rFonts w:cs="Times New Roman"/>
                <w:szCs w:val="24"/>
              </w:rPr>
            </w:pPr>
            <w:r w:rsidRPr="00FF6F00">
              <w:rPr>
                <w:rFonts w:cs="Times New Roman"/>
                <w:szCs w:val="24"/>
              </w:rPr>
              <w:t>2</w:t>
            </w:r>
          </w:p>
        </w:tc>
      </w:tr>
      <w:tr w:rsidR="00825152" w:rsidRPr="00FF6F00" w14:paraId="4ABCD255" w14:textId="77777777" w:rsidTr="0049314D">
        <w:trPr>
          <w:cantSplit/>
          <w:trHeight w:val="284"/>
          <w:jc w:val="center"/>
        </w:trPr>
        <w:tc>
          <w:tcPr>
            <w:tcW w:w="1644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14:paraId="2852FADB" w14:textId="77777777" w:rsidR="00825152" w:rsidRPr="00FF6F00" w:rsidRDefault="00825152" w:rsidP="00825152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  <w:r w:rsidRPr="00FF6F00">
              <w:rPr>
                <w:rFonts w:cs="Times New Roman"/>
                <w:szCs w:val="24"/>
              </w:rPr>
              <w:t>4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126E5B4F" w14:textId="319BCE05" w:rsidR="00825152" w:rsidRPr="00FF6F00" w:rsidRDefault="00825152" w:rsidP="00825152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  <w:r w:rsidRPr="00FF6F00">
              <w:rPr>
                <w:rFonts w:cs="Times New Roman"/>
                <w:szCs w:val="24"/>
              </w:rPr>
              <w:t>6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EB19E92" w14:textId="413B5DD3" w:rsidR="00825152" w:rsidRPr="00FF6F00" w:rsidRDefault="00825152" w:rsidP="00825152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  <w:r w:rsidRPr="00FF6F00">
              <w:rPr>
                <w:rFonts w:cs="Times New Roman"/>
                <w:szCs w:val="24"/>
              </w:rPr>
              <w:t>4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14:paraId="6F1D1BB5" w14:textId="77777777" w:rsidR="00825152" w:rsidRPr="00FF6F00" w:rsidRDefault="00825152" w:rsidP="00825152">
            <w:pPr>
              <w:jc w:val="center"/>
              <w:rPr>
                <w:rFonts w:cs="Times New Roman"/>
                <w:szCs w:val="24"/>
              </w:rPr>
            </w:pPr>
            <w:r w:rsidRPr="00FF6F00">
              <w:rPr>
                <w:rFonts w:cs="Times New Roman"/>
                <w:szCs w:val="24"/>
              </w:rPr>
              <w:t>2</w:t>
            </w:r>
          </w:p>
        </w:tc>
      </w:tr>
      <w:tr w:rsidR="00825152" w:rsidRPr="00FF6F00" w14:paraId="6B501AED" w14:textId="77777777" w:rsidTr="0049314D">
        <w:trPr>
          <w:cantSplit/>
          <w:trHeight w:val="284"/>
          <w:jc w:val="center"/>
        </w:trPr>
        <w:tc>
          <w:tcPr>
            <w:tcW w:w="164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14:paraId="48DDF027" w14:textId="77777777" w:rsidR="00825152" w:rsidRPr="00FF6F00" w:rsidRDefault="00825152" w:rsidP="00825152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  <w:r w:rsidRPr="00FF6F00">
              <w:rPr>
                <w:rFonts w:cs="Times New Roman"/>
                <w:szCs w:val="24"/>
              </w:rPr>
              <w:t>5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0552E9E1" w14:textId="7FCFCDCC" w:rsidR="00825152" w:rsidRPr="00FF6F00" w:rsidRDefault="00825152" w:rsidP="00825152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  <w:r w:rsidRPr="00FF6F00">
              <w:rPr>
                <w:rFonts w:cs="Times New Roman"/>
                <w:szCs w:val="24"/>
              </w:rPr>
              <w:t>5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58E30AD1" w14:textId="2B3ED52F" w:rsidR="00825152" w:rsidRPr="00FF6F00" w:rsidRDefault="00825152" w:rsidP="00825152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  <w:r w:rsidRPr="00FF6F00">
              <w:rPr>
                <w:rFonts w:cs="Times New Roman"/>
                <w:szCs w:val="24"/>
              </w:rPr>
              <w:t>5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922E8F7" w14:textId="77777777" w:rsidR="00825152" w:rsidRPr="00FF6F00" w:rsidRDefault="00825152" w:rsidP="00825152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  <w:r w:rsidRPr="00FF6F00">
              <w:rPr>
                <w:rFonts w:cs="Times New Roman"/>
                <w:szCs w:val="24"/>
              </w:rPr>
              <w:t>2</w:t>
            </w:r>
          </w:p>
        </w:tc>
      </w:tr>
    </w:tbl>
    <w:p w14:paraId="7B25F612" w14:textId="595286D5" w:rsidR="0049314D" w:rsidRPr="00FF6F00" w:rsidRDefault="0049314D" w:rsidP="0049314D">
      <w:pPr>
        <w:shd w:val="clear" w:color="auto" w:fill="FFFFFF"/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</w:tabs>
        <w:rPr>
          <w:rFonts w:cs="Times New Roman"/>
          <w:szCs w:val="24"/>
        </w:rPr>
      </w:pPr>
    </w:p>
    <w:p w14:paraId="7A5E1A07" w14:textId="43AE2B84" w:rsidR="0049314D" w:rsidRPr="00FF6F00" w:rsidRDefault="0049314D" w:rsidP="00E87F16">
      <w:pPr>
        <w:shd w:val="clear" w:color="auto" w:fill="FFFFFF"/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</w:tabs>
        <w:jc w:val="both"/>
        <w:rPr>
          <w:rFonts w:cs="Times New Roman"/>
          <w:szCs w:val="24"/>
        </w:rPr>
      </w:pPr>
      <w:r w:rsidRPr="00FF6F00">
        <w:rPr>
          <w:rFonts w:cs="Times New Roman"/>
          <w:szCs w:val="24"/>
        </w:rPr>
        <w:t>HVIS der er tid: Overvej eventuelt hvordan man kan undersøge betydningen af temperaturen</w:t>
      </w:r>
      <w:r w:rsidR="0004230C" w:rsidRPr="00FF6F00">
        <w:rPr>
          <w:rFonts w:cs="Times New Roman"/>
          <w:szCs w:val="24"/>
        </w:rPr>
        <w:t>?</w:t>
      </w:r>
      <w:r w:rsidRPr="00FF6F00">
        <w:rPr>
          <w:rFonts w:cs="Times New Roman"/>
          <w:szCs w:val="24"/>
        </w:rPr>
        <w:t xml:space="preserve"> Gennemfør forsøget.</w:t>
      </w:r>
    </w:p>
    <w:p w14:paraId="07198ABD" w14:textId="77777777" w:rsidR="00A72930" w:rsidRPr="00FF6F00" w:rsidRDefault="00A72930" w:rsidP="00A72930">
      <w:pPr>
        <w:shd w:val="clear" w:color="auto" w:fill="FFFFFF"/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</w:tabs>
        <w:rPr>
          <w:rFonts w:ascii="Arial" w:hAnsi="Arial" w:cs="Arial"/>
          <w:b/>
          <w:bCs/>
          <w:szCs w:val="24"/>
        </w:rPr>
      </w:pPr>
    </w:p>
    <w:p w14:paraId="79EC2270" w14:textId="77777777" w:rsidR="00A72930" w:rsidRPr="00FF6F00" w:rsidRDefault="00A72930" w:rsidP="00A72930">
      <w:pPr>
        <w:shd w:val="clear" w:color="auto" w:fill="FFFFFF"/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</w:tabs>
        <w:rPr>
          <w:rFonts w:ascii="Arial" w:hAnsi="Arial" w:cs="Arial"/>
          <w:b/>
          <w:bCs/>
          <w:szCs w:val="24"/>
        </w:rPr>
      </w:pPr>
      <w:r w:rsidRPr="00FF6F00">
        <w:rPr>
          <w:rFonts w:ascii="Arial" w:hAnsi="Arial" w:cs="Arial"/>
          <w:b/>
          <w:bCs/>
          <w:szCs w:val="24"/>
        </w:rPr>
        <w:t>Resultater</w:t>
      </w:r>
    </w:p>
    <w:p w14:paraId="72F22236" w14:textId="333F7071" w:rsidR="00A72930" w:rsidRPr="00263812" w:rsidRDefault="00A72930" w:rsidP="00A72930">
      <w:pPr>
        <w:shd w:val="clear" w:color="auto" w:fill="FFFFFF"/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</w:tabs>
        <w:rPr>
          <w:rFonts w:ascii="Arial" w:hAnsi="Arial" w:cs="Arial"/>
          <w:b/>
          <w:szCs w:val="24"/>
        </w:rPr>
      </w:pPr>
      <w:r w:rsidRPr="00263812">
        <w:rPr>
          <w:b/>
        </w:rPr>
        <w:t>Forsøgsrække 1</w:t>
      </w:r>
      <w:r w:rsidR="004A6A72" w:rsidRPr="00263812">
        <w:rPr>
          <w:b/>
        </w:rPr>
        <w:t xml:space="preserve"> (</w:t>
      </w:r>
      <w:r w:rsidR="004A6A72" w:rsidRPr="00263812">
        <w:rPr>
          <w:b/>
        </w:rPr>
        <w:t xml:space="preserve">1 </w:t>
      </w:r>
      <w:r w:rsidR="004A6A72" w:rsidRPr="00263812">
        <w:rPr>
          <w:b/>
          <w:smallCaps/>
        </w:rPr>
        <w:t xml:space="preserve">m </w:t>
      </w:r>
      <m:oMath>
        <m:r>
          <m:rPr>
            <m:sty m:val="b"/>
          </m:rPr>
          <w:rPr>
            <w:rFonts w:ascii="Cambria Math" w:hAnsi="Cambria Math"/>
          </w:rPr>
          <m:t>HCl</m:t>
        </m:r>
      </m:oMath>
      <w:r w:rsidR="004A6A72" w:rsidRPr="00263812">
        <w:rPr>
          <w:b/>
        </w:rPr>
        <w:t>):</w:t>
      </w:r>
    </w:p>
    <w:tbl>
      <w:tblPr>
        <w:tblStyle w:val="Tabel-Gitter"/>
        <w:tblW w:w="9671" w:type="dxa"/>
        <w:tblLook w:val="04A0" w:firstRow="1" w:lastRow="0" w:firstColumn="1" w:lastColumn="0" w:noHBand="0" w:noVBand="1"/>
      </w:tblPr>
      <w:tblGrid>
        <w:gridCol w:w="2586"/>
        <w:gridCol w:w="1417"/>
        <w:gridCol w:w="1417"/>
        <w:gridCol w:w="1417"/>
        <w:gridCol w:w="1417"/>
        <w:gridCol w:w="1417"/>
      </w:tblGrid>
      <w:tr w:rsidR="00A72930" w:rsidRPr="00FF6F00" w14:paraId="06731F51" w14:textId="77777777" w:rsidTr="00996BAB">
        <w:tc>
          <w:tcPr>
            <w:tcW w:w="2586" w:type="dxa"/>
          </w:tcPr>
          <w:p w14:paraId="4E1777D0" w14:textId="253867DD" w:rsidR="00A72930" w:rsidRPr="00FF6F00" w:rsidRDefault="00A72930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  <w:tab w:val="left" w:pos="11911"/>
                <w:tab w:val="left" w:pos="12762"/>
                <w:tab w:val="left" w:pos="13612"/>
                <w:tab w:val="left" w:pos="14463"/>
              </w:tabs>
              <w:rPr>
                <w:rFonts w:cs="Times New Roman"/>
                <w:szCs w:val="24"/>
              </w:rPr>
            </w:pPr>
            <w:r w:rsidRPr="00FF6F00">
              <w:rPr>
                <w:rFonts w:cs="Times New Roman"/>
                <w:szCs w:val="24"/>
              </w:rPr>
              <w:t>Reagensglas</w:t>
            </w:r>
            <w:r w:rsidR="004A6A72">
              <w:rPr>
                <w:rFonts w:cs="Times New Roman"/>
                <w:szCs w:val="24"/>
              </w:rPr>
              <w:t>:</w:t>
            </w:r>
          </w:p>
        </w:tc>
        <w:tc>
          <w:tcPr>
            <w:tcW w:w="1417" w:type="dxa"/>
          </w:tcPr>
          <w:p w14:paraId="755C4CB0" w14:textId="77777777" w:rsidR="00A72930" w:rsidRPr="00FF6F00" w:rsidRDefault="00A72930" w:rsidP="00A72930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  <w:tab w:val="left" w:pos="11911"/>
                <w:tab w:val="left" w:pos="12762"/>
                <w:tab w:val="left" w:pos="13612"/>
                <w:tab w:val="left" w:pos="14463"/>
              </w:tabs>
              <w:jc w:val="center"/>
              <w:rPr>
                <w:rFonts w:cs="Times New Roman"/>
                <w:szCs w:val="24"/>
              </w:rPr>
            </w:pPr>
            <w:r w:rsidRPr="00FF6F00">
              <w:rPr>
                <w:rFonts w:cs="Times New Roman"/>
                <w:szCs w:val="24"/>
              </w:rPr>
              <w:t>1</w:t>
            </w:r>
          </w:p>
        </w:tc>
        <w:tc>
          <w:tcPr>
            <w:tcW w:w="1417" w:type="dxa"/>
          </w:tcPr>
          <w:p w14:paraId="70F6EBE1" w14:textId="77777777" w:rsidR="00A72930" w:rsidRPr="00FF6F00" w:rsidRDefault="00A72930" w:rsidP="00A72930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  <w:tab w:val="left" w:pos="11911"/>
                <w:tab w:val="left" w:pos="12762"/>
                <w:tab w:val="left" w:pos="13612"/>
                <w:tab w:val="left" w:pos="14463"/>
              </w:tabs>
              <w:jc w:val="center"/>
              <w:rPr>
                <w:rFonts w:cs="Times New Roman"/>
                <w:szCs w:val="24"/>
              </w:rPr>
            </w:pPr>
            <w:r w:rsidRPr="00FF6F00">
              <w:rPr>
                <w:rFonts w:cs="Times New Roman"/>
                <w:szCs w:val="24"/>
              </w:rPr>
              <w:t>2</w:t>
            </w:r>
          </w:p>
        </w:tc>
        <w:tc>
          <w:tcPr>
            <w:tcW w:w="1417" w:type="dxa"/>
          </w:tcPr>
          <w:p w14:paraId="4BC3FEF7" w14:textId="77777777" w:rsidR="00A72930" w:rsidRPr="00FF6F00" w:rsidRDefault="00A72930" w:rsidP="00A72930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  <w:tab w:val="left" w:pos="11911"/>
                <w:tab w:val="left" w:pos="12762"/>
                <w:tab w:val="left" w:pos="13612"/>
                <w:tab w:val="left" w:pos="14463"/>
              </w:tabs>
              <w:jc w:val="center"/>
              <w:rPr>
                <w:rFonts w:cs="Times New Roman"/>
                <w:szCs w:val="24"/>
              </w:rPr>
            </w:pPr>
            <w:r w:rsidRPr="00FF6F00">
              <w:rPr>
                <w:rFonts w:cs="Times New Roman"/>
                <w:szCs w:val="24"/>
              </w:rPr>
              <w:t>3</w:t>
            </w:r>
          </w:p>
        </w:tc>
        <w:tc>
          <w:tcPr>
            <w:tcW w:w="1417" w:type="dxa"/>
          </w:tcPr>
          <w:p w14:paraId="391916AF" w14:textId="77777777" w:rsidR="00A72930" w:rsidRPr="00FF6F00" w:rsidRDefault="00A72930" w:rsidP="00A72930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  <w:tab w:val="left" w:pos="11911"/>
                <w:tab w:val="left" w:pos="12762"/>
                <w:tab w:val="left" w:pos="13612"/>
                <w:tab w:val="left" w:pos="14463"/>
              </w:tabs>
              <w:jc w:val="center"/>
              <w:rPr>
                <w:rFonts w:cs="Times New Roman"/>
                <w:szCs w:val="24"/>
              </w:rPr>
            </w:pPr>
            <w:r w:rsidRPr="00FF6F00">
              <w:rPr>
                <w:rFonts w:cs="Times New Roman"/>
                <w:szCs w:val="24"/>
              </w:rPr>
              <w:t>4</w:t>
            </w:r>
          </w:p>
        </w:tc>
        <w:tc>
          <w:tcPr>
            <w:tcW w:w="1417" w:type="dxa"/>
          </w:tcPr>
          <w:p w14:paraId="1287FFF5" w14:textId="77777777" w:rsidR="00A72930" w:rsidRPr="00FF6F00" w:rsidRDefault="00A72930" w:rsidP="00A72930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  <w:tab w:val="left" w:pos="11911"/>
                <w:tab w:val="left" w:pos="12762"/>
                <w:tab w:val="left" w:pos="13612"/>
                <w:tab w:val="left" w:pos="14463"/>
              </w:tabs>
              <w:jc w:val="center"/>
              <w:rPr>
                <w:rFonts w:cs="Times New Roman"/>
                <w:szCs w:val="24"/>
              </w:rPr>
            </w:pPr>
            <w:r w:rsidRPr="00FF6F00">
              <w:rPr>
                <w:rFonts w:cs="Times New Roman"/>
                <w:szCs w:val="24"/>
              </w:rPr>
              <w:t>5</w:t>
            </w:r>
          </w:p>
        </w:tc>
      </w:tr>
      <w:tr w:rsidR="00A72930" w:rsidRPr="00FF6F00" w14:paraId="3694BA12" w14:textId="77777777" w:rsidTr="00996BAB">
        <w:tc>
          <w:tcPr>
            <w:tcW w:w="2586" w:type="dxa"/>
          </w:tcPr>
          <w:p w14:paraId="09851A94" w14:textId="7FF55A94" w:rsidR="00A72930" w:rsidRPr="00FF6F00" w:rsidRDefault="00A72930" w:rsidP="00996BAB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  <w:tab w:val="left" w:pos="11911"/>
                <w:tab w:val="left" w:pos="12762"/>
                <w:tab w:val="left" w:pos="13612"/>
                <w:tab w:val="left" w:pos="14463"/>
              </w:tabs>
              <w:rPr>
                <w:rFonts w:cs="Times New Roman"/>
                <w:szCs w:val="24"/>
              </w:rPr>
            </w:pPr>
            <w:r w:rsidRPr="00FF6F00">
              <w:t>Antal dråber</w:t>
            </w:r>
            <w:r w:rsidR="00996BAB" w:rsidRPr="00FF6F00"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  2-</m:t>
                  </m:r>
                </m:sup>
              </m:sSubSup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aq</m:t>
                  </m:r>
                </m:e>
              </m:d>
            </m:oMath>
            <w:r w:rsidR="004A6A72">
              <w:t>:</w:t>
            </w:r>
          </w:p>
        </w:tc>
        <w:tc>
          <w:tcPr>
            <w:tcW w:w="1417" w:type="dxa"/>
            <w:vAlign w:val="center"/>
          </w:tcPr>
          <w:p w14:paraId="6BC3CFE5" w14:textId="77777777" w:rsidR="00A72930" w:rsidRPr="00FF6F00" w:rsidRDefault="00A72930" w:rsidP="00A72930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  <w:tab w:val="left" w:pos="11911"/>
                <w:tab w:val="left" w:pos="12762"/>
                <w:tab w:val="left" w:pos="13612"/>
                <w:tab w:val="left" w:pos="14463"/>
              </w:tabs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20B87FD" w14:textId="77777777" w:rsidR="00A72930" w:rsidRPr="00FF6F00" w:rsidRDefault="00A72930" w:rsidP="00A72930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  <w:tab w:val="left" w:pos="11911"/>
                <w:tab w:val="left" w:pos="12762"/>
                <w:tab w:val="left" w:pos="13612"/>
                <w:tab w:val="left" w:pos="14463"/>
              </w:tabs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F6CE23C" w14:textId="77777777" w:rsidR="00A72930" w:rsidRPr="00FF6F00" w:rsidRDefault="00A72930" w:rsidP="00A72930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  <w:tab w:val="left" w:pos="11911"/>
                <w:tab w:val="left" w:pos="12762"/>
                <w:tab w:val="left" w:pos="13612"/>
                <w:tab w:val="left" w:pos="14463"/>
              </w:tabs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F2FCBCC" w14:textId="77777777" w:rsidR="00A72930" w:rsidRPr="00FF6F00" w:rsidRDefault="00A72930" w:rsidP="00A72930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  <w:tab w:val="left" w:pos="11911"/>
                <w:tab w:val="left" w:pos="12762"/>
                <w:tab w:val="left" w:pos="13612"/>
                <w:tab w:val="left" w:pos="14463"/>
              </w:tabs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7AA2D32" w14:textId="77777777" w:rsidR="00A72930" w:rsidRPr="00FF6F00" w:rsidRDefault="00A72930" w:rsidP="00A72930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  <w:tab w:val="left" w:pos="11911"/>
                <w:tab w:val="left" w:pos="12762"/>
                <w:tab w:val="left" w:pos="13612"/>
                <w:tab w:val="left" w:pos="14463"/>
              </w:tabs>
              <w:jc w:val="center"/>
              <w:rPr>
                <w:rFonts w:cs="Times New Roman"/>
                <w:szCs w:val="24"/>
              </w:rPr>
            </w:pPr>
          </w:p>
        </w:tc>
      </w:tr>
      <w:tr w:rsidR="00A72930" w:rsidRPr="00FF6F00" w14:paraId="4F2EEB6F" w14:textId="77777777" w:rsidTr="00996BAB">
        <w:tc>
          <w:tcPr>
            <w:tcW w:w="2586" w:type="dxa"/>
          </w:tcPr>
          <w:p w14:paraId="02B31564" w14:textId="6ABE6513" w:rsidR="00A72930" w:rsidRPr="00FF6F00" w:rsidRDefault="004A6A72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  <w:tab w:val="left" w:pos="11911"/>
                <w:tab w:val="left" w:pos="12762"/>
                <w:tab w:val="left" w:pos="13612"/>
                <w:tab w:val="left" w:pos="14463"/>
              </w:tabs>
              <w:rPr>
                <w:rFonts w:cs="Times New Roman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>Δ</m:t>
              </m:r>
              <m:r>
                <w:rPr>
                  <w:rFonts w:ascii="Cambria Math" w:hAnsi="Cambria Math"/>
                </w:rPr>
                <m:t>t (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s</m:t>
              </m:r>
              <m:r>
                <w:rPr>
                  <w:rFonts w:ascii="Cambria Math" w:hAnsi="Cambria Math"/>
                </w:rPr>
                <m:t>)</m:t>
              </m:r>
            </m:oMath>
            <w:r>
              <w:rPr>
                <w:rFonts w:cs="Times New Roman"/>
              </w:rPr>
              <w:t>:</w:t>
            </w:r>
          </w:p>
        </w:tc>
        <w:tc>
          <w:tcPr>
            <w:tcW w:w="1417" w:type="dxa"/>
            <w:vAlign w:val="center"/>
          </w:tcPr>
          <w:p w14:paraId="2B48506E" w14:textId="77777777" w:rsidR="00A72930" w:rsidRPr="00FF6F00" w:rsidRDefault="00A72930" w:rsidP="00A72930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  <w:tab w:val="left" w:pos="11911"/>
                <w:tab w:val="left" w:pos="12762"/>
                <w:tab w:val="left" w:pos="13612"/>
                <w:tab w:val="left" w:pos="14463"/>
              </w:tabs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0426129" w14:textId="77777777" w:rsidR="00A72930" w:rsidRPr="00FF6F00" w:rsidRDefault="00A72930" w:rsidP="00A72930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  <w:tab w:val="left" w:pos="11911"/>
                <w:tab w:val="left" w:pos="12762"/>
                <w:tab w:val="left" w:pos="13612"/>
                <w:tab w:val="left" w:pos="14463"/>
              </w:tabs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D961A2A" w14:textId="77777777" w:rsidR="00A72930" w:rsidRPr="00FF6F00" w:rsidRDefault="00A72930" w:rsidP="00A72930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  <w:tab w:val="left" w:pos="11911"/>
                <w:tab w:val="left" w:pos="12762"/>
                <w:tab w:val="left" w:pos="13612"/>
                <w:tab w:val="left" w:pos="14463"/>
              </w:tabs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276A6E8" w14:textId="77777777" w:rsidR="00A72930" w:rsidRPr="00FF6F00" w:rsidRDefault="00A72930" w:rsidP="00A72930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  <w:tab w:val="left" w:pos="11911"/>
                <w:tab w:val="left" w:pos="12762"/>
                <w:tab w:val="left" w:pos="13612"/>
                <w:tab w:val="left" w:pos="14463"/>
              </w:tabs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CEDF076" w14:textId="77777777" w:rsidR="00A72930" w:rsidRPr="00FF6F00" w:rsidRDefault="00A72930" w:rsidP="00A72930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  <w:tab w:val="left" w:pos="11911"/>
                <w:tab w:val="left" w:pos="12762"/>
                <w:tab w:val="left" w:pos="13612"/>
                <w:tab w:val="left" w:pos="14463"/>
              </w:tabs>
              <w:jc w:val="center"/>
              <w:rPr>
                <w:rFonts w:cs="Times New Roman"/>
                <w:szCs w:val="24"/>
              </w:rPr>
            </w:pPr>
          </w:p>
        </w:tc>
      </w:tr>
      <w:tr w:rsidR="00A72930" w:rsidRPr="00FF6F00" w14:paraId="1F05E367" w14:textId="77777777" w:rsidTr="00996BAB">
        <w:tc>
          <w:tcPr>
            <w:tcW w:w="2586" w:type="dxa"/>
          </w:tcPr>
          <w:p w14:paraId="560AD1DF" w14:textId="1D108AA4" w:rsidR="00A72930" w:rsidRPr="00FF6F00" w:rsidRDefault="004A6A72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  <w:tab w:val="left" w:pos="11911"/>
                <w:tab w:val="left" w:pos="12762"/>
                <w:tab w:val="left" w:pos="13612"/>
                <w:tab w:val="left" w:pos="14463"/>
              </w:tabs>
              <w:rPr>
                <w:rFonts w:cs="Times New Roman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>Δ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vertAlign w:val="superscript"/>
                    </w:rPr>
                    <m:t>-1</m:t>
                  </m:r>
                </m:sup>
              </m:sSup>
              <m:r>
                <w:rPr>
                  <w:rFonts w:ascii="Cambria Math" w:hAnsi="Cambria Math"/>
                  <w:vertAlign w:val="superscript"/>
                </w:rPr>
                <m:t xml:space="preserve"> </m:t>
              </m:r>
              <m:r>
                <w:rPr>
                  <w:rFonts w:ascii="Cambria Math" w:hAnsi="Cambria Math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1/s</m:t>
              </m:r>
              <m:r>
                <w:rPr>
                  <w:rFonts w:ascii="Cambria Math" w:hAnsi="Cambria Math"/>
                </w:rPr>
                <m:t>)</m:t>
              </m:r>
            </m:oMath>
            <w:r>
              <w:rPr>
                <w:rFonts w:cs="Times New Roman"/>
              </w:rPr>
              <w:t>:</w:t>
            </w:r>
          </w:p>
        </w:tc>
        <w:tc>
          <w:tcPr>
            <w:tcW w:w="1417" w:type="dxa"/>
            <w:vAlign w:val="center"/>
          </w:tcPr>
          <w:p w14:paraId="78223BF7" w14:textId="77777777" w:rsidR="00A72930" w:rsidRPr="00FF6F00" w:rsidRDefault="00A72930" w:rsidP="00A72930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  <w:tab w:val="left" w:pos="11911"/>
                <w:tab w:val="left" w:pos="12762"/>
                <w:tab w:val="left" w:pos="13612"/>
                <w:tab w:val="left" w:pos="14463"/>
              </w:tabs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4635868" w14:textId="77777777" w:rsidR="00A72930" w:rsidRPr="00FF6F00" w:rsidRDefault="00A72930" w:rsidP="00A72930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  <w:tab w:val="left" w:pos="11911"/>
                <w:tab w:val="left" w:pos="12762"/>
                <w:tab w:val="left" w:pos="13612"/>
                <w:tab w:val="left" w:pos="14463"/>
              </w:tabs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2437A5B" w14:textId="77777777" w:rsidR="00A72930" w:rsidRPr="00FF6F00" w:rsidRDefault="00A72930" w:rsidP="00A72930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  <w:tab w:val="left" w:pos="11911"/>
                <w:tab w:val="left" w:pos="12762"/>
                <w:tab w:val="left" w:pos="13612"/>
                <w:tab w:val="left" w:pos="14463"/>
              </w:tabs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1B9B019" w14:textId="77777777" w:rsidR="00A72930" w:rsidRPr="00FF6F00" w:rsidRDefault="00A72930" w:rsidP="00A72930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  <w:tab w:val="left" w:pos="11911"/>
                <w:tab w:val="left" w:pos="12762"/>
                <w:tab w:val="left" w:pos="13612"/>
                <w:tab w:val="left" w:pos="14463"/>
              </w:tabs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BA5B461" w14:textId="77777777" w:rsidR="00A72930" w:rsidRPr="00FF6F00" w:rsidRDefault="00A72930" w:rsidP="00A72930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  <w:tab w:val="left" w:pos="11911"/>
                <w:tab w:val="left" w:pos="12762"/>
                <w:tab w:val="left" w:pos="13612"/>
                <w:tab w:val="left" w:pos="14463"/>
              </w:tabs>
              <w:jc w:val="center"/>
              <w:rPr>
                <w:rFonts w:cs="Times New Roman"/>
                <w:szCs w:val="24"/>
              </w:rPr>
            </w:pPr>
          </w:p>
        </w:tc>
      </w:tr>
    </w:tbl>
    <w:p w14:paraId="3FF1AB21" w14:textId="77777777" w:rsidR="00F07711" w:rsidRPr="00FF6F00" w:rsidRDefault="00F07711">
      <w:pPr>
        <w:shd w:val="clear" w:color="auto" w:fill="FFFFFF"/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</w:tabs>
        <w:rPr>
          <w:rFonts w:ascii="Arial" w:hAnsi="Arial" w:cs="Arial"/>
          <w:szCs w:val="24"/>
        </w:rPr>
      </w:pPr>
    </w:p>
    <w:p w14:paraId="353EDA1F" w14:textId="768A4C62" w:rsidR="00783A72" w:rsidRPr="00263812" w:rsidRDefault="00783A72" w:rsidP="00783A72">
      <w:pPr>
        <w:shd w:val="clear" w:color="auto" w:fill="FFFFFF"/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</w:tabs>
        <w:rPr>
          <w:b/>
        </w:rPr>
      </w:pPr>
      <w:r w:rsidRPr="00263812">
        <w:rPr>
          <w:b/>
        </w:rPr>
        <w:t>Forsøgsrække 2</w:t>
      </w:r>
      <w:r w:rsidR="004A6A72" w:rsidRPr="00263812">
        <w:rPr>
          <w:b/>
        </w:rPr>
        <w:t xml:space="preserve"> </w:t>
      </w:r>
      <w:r w:rsidR="004A6A72" w:rsidRPr="00263812">
        <w:rPr>
          <w:b/>
        </w:rPr>
        <w:t>(</w:t>
      </w:r>
      <w:r w:rsidR="004A6A72" w:rsidRPr="00263812">
        <w:rPr>
          <w:b/>
        </w:rPr>
        <w:t>2</w:t>
      </w:r>
      <w:r w:rsidR="004A6A72" w:rsidRPr="00263812">
        <w:rPr>
          <w:b/>
        </w:rPr>
        <w:t xml:space="preserve"> </w:t>
      </w:r>
      <w:r w:rsidR="004A6A72" w:rsidRPr="00263812">
        <w:rPr>
          <w:b/>
          <w:smallCaps/>
        </w:rPr>
        <w:t xml:space="preserve">m </w:t>
      </w:r>
      <m:oMath>
        <m:r>
          <m:rPr>
            <m:sty m:val="b"/>
          </m:rPr>
          <w:rPr>
            <w:rFonts w:ascii="Cambria Math" w:hAnsi="Cambria Math"/>
          </w:rPr>
          <m:t>HCl</m:t>
        </m:r>
      </m:oMath>
      <w:r w:rsidR="004A6A72" w:rsidRPr="00263812">
        <w:rPr>
          <w:b/>
        </w:rPr>
        <w:t>)</w:t>
      </w:r>
      <w:r w:rsidR="004A6A72" w:rsidRPr="00263812">
        <w:rPr>
          <w:b/>
        </w:rPr>
        <w:t>:</w:t>
      </w:r>
    </w:p>
    <w:tbl>
      <w:tblPr>
        <w:tblStyle w:val="Tabel-Gitter"/>
        <w:tblW w:w="9671" w:type="dxa"/>
        <w:tblLook w:val="04A0" w:firstRow="1" w:lastRow="0" w:firstColumn="1" w:lastColumn="0" w:noHBand="0" w:noVBand="1"/>
      </w:tblPr>
      <w:tblGrid>
        <w:gridCol w:w="2586"/>
        <w:gridCol w:w="1417"/>
        <w:gridCol w:w="1417"/>
        <w:gridCol w:w="1417"/>
        <w:gridCol w:w="1417"/>
        <w:gridCol w:w="1417"/>
      </w:tblGrid>
      <w:tr w:rsidR="004A6A72" w:rsidRPr="00FF6F00" w14:paraId="0AB28EF6" w14:textId="77777777" w:rsidTr="00551447">
        <w:tc>
          <w:tcPr>
            <w:tcW w:w="2586" w:type="dxa"/>
          </w:tcPr>
          <w:p w14:paraId="7FE2969A" w14:textId="77777777" w:rsidR="004A6A72" w:rsidRPr="00FF6F00" w:rsidRDefault="004A6A72" w:rsidP="00551447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  <w:tab w:val="left" w:pos="11911"/>
                <w:tab w:val="left" w:pos="12762"/>
                <w:tab w:val="left" w:pos="13612"/>
                <w:tab w:val="left" w:pos="14463"/>
              </w:tabs>
              <w:rPr>
                <w:rFonts w:cs="Times New Roman"/>
                <w:szCs w:val="24"/>
              </w:rPr>
            </w:pPr>
            <w:r w:rsidRPr="00FF6F00">
              <w:rPr>
                <w:rFonts w:cs="Times New Roman"/>
                <w:szCs w:val="24"/>
              </w:rPr>
              <w:t>Reagensglas</w:t>
            </w:r>
            <w:r>
              <w:rPr>
                <w:rFonts w:cs="Times New Roman"/>
                <w:szCs w:val="24"/>
              </w:rPr>
              <w:t>:</w:t>
            </w:r>
          </w:p>
        </w:tc>
        <w:tc>
          <w:tcPr>
            <w:tcW w:w="1417" w:type="dxa"/>
          </w:tcPr>
          <w:p w14:paraId="32B8A10F" w14:textId="77777777" w:rsidR="004A6A72" w:rsidRPr="00FF6F00" w:rsidRDefault="004A6A72" w:rsidP="00551447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  <w:tab w:val="left" w:pos="11911"/>
                <w:tab w:val="left" w:pos="12762"/>
                <w:tab w:val="left" w:pos="13612"/>
                <w:tab w:val="left" w:pos="14463"/>
              </w:tabs>
              <w:jc w:val="center"/>
              <w:rPr>
                <w:rFonts w:cs="Times New Roman"/>
                <w:szCs w:val="24"/>
              </w:rPr>
            </w:pPr>
            <w:r w:rsidRPr="00FF6F00">
              <w:rPr>
                <w:rFonts w:cs="Times New Roman"/>
                <w:szCs w:val="24"/>
              </w:rPr>
              <w:t>1</w:t>
            </w:r>
          </w:p>
        </w:tc>
        <w:tc>
          <w:tcPr>
            <w:tcW w:w="1417" w:type="dxa"/>
          </w:tcPr>
          <w:p w14:paraId="700793E3" w14:textId="77777777" w:rsidR="004A6A72" w:rsidRPr="00FF6F00" w:rsidRDefault="004A6A72" w:rsidP="00551447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  <w:tab w:val="left" w:pos="11911"/>
                <w:tab w:val="left" w:pos="12762"/>
                <w:tab w:val="left" w:pos="13612"/>
                <w:tab w:val="left" w:pos="14463"/>
              </w:tabs>
              <w:jc w:val="center"/>
              <w:rPr>
                <w:rFonts w:cs="Times New Roman"/>
                <w:szCs w:val="24"/>
              </w:rPr>
            </w:pPr>
            <w:r w:rsidRPr="00FF6F00">
              <w:rPr>
                <w:rFonts w:cs="Times New Roman"/>
                <w:szCs w:val="24"/>
              </w:rPr>
              <w:t>2</w:t>
            </w:r>
          </w:p>
        </w:tc>
        <w:tc>
          <w:tcPr>
            <w:tcW w:w="1417" w:type="dxa"/>
          </w:tcPr>
          <w:p w14:paraId="6DC16AB1" w14:textId="77777777" w:rsidR="004A6A72" w:rsidRPr="00FF6F00" w:rsidRDefault="004A6A72" w:rsidP="00551447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  <w:tab w:val="left" w:pos="11911"/>
                <w:tab w:val="left" w:pos="12762"/>
                <w:tab w:val="left" w:pos="13612"/>
                <w:tab w:val="left" w:pos="14463"/>
              </w:tabs>
              <w:jc w:val="center"/>
              <w:rPr>
                <w:rFonts w:cs="Times New Roman"/>
                <w:szCs w:val="24"/>
              </w:rPr>
            </w:pPr>
            <w:r w:rsidRPr="00FF6F00">
              <w:rPr>
                <w:rFonts w:cs="Times New Roman"/>
                <w:szCs w:val="24"/>
              </w:rPr>
              <w:t>3</w:t>
            </w:r>
          </w:p>
        </w:tc>
        <w:tc>
          <w:tcPr>
            <w:tcW w:w="1417" w:type="dxa"/>
          </w:tcPr>
          <w:p w14:paraId="3026F2A0" w14:textId="77777777" w:rsidR="004A6A72" w:rsidRPr="00FF6F00" w:rsidRDefault="004A6A72" w:rsidP="00551447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  <w:tab w:val="left" w:pos="11911"/>
                <w:tab w:val="left" w:pos="12762"/>
                <w:tab w:val="left" w:pos="13612"/>
                <w:tab w:val="left" w:pos="14463"/>
              </w:tabs>
              <w:jc w:val="center"/>
              <w:rPr>
                <w:rFonts w:cs="Times New Roman"/>
                <w:szCs w:val="24"/>
              </w:rPr>
            </w:pPr>
            <w:r w:rsidRPr="00FF6F00">
              <w:rPr>
                <w:rFonts w:cs="Times New Roman"/>
                <w:szCs w:val="24"/>
              </w:rPr>
              <w:t>4</w:t>
            </w:r>
          </w:p>
        </w:tc>
        <w:tc>
          <w:tcPr>
            <w:tcW w:w="1417" w:type="dxa"/>
          </w:tcPr>
          <w:p w14:paraId="6136B45F" w14:textId="77777777" w:rsidR="004A6A72" w:rsidRPr="00FF6F00" w:rsidRDefault="004A6A72" w:rsidP="00551447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  <w:tab w:val="left" w:pos="11911"/>
                <w:tab w:val="left" w:pos="12762"/>
                <w:tab w:val="left" w:pos="13612"/>
                <w:tab w:val="left" w:pos="14463"/>
              </w:tabs>
              <w:jc w:val="center"/>
              <w:rPr>
                <w:rFonts w:cs="Times New Roman"/>
                <w:szCs w:val="24"/>
              </w:rPr>
            </w:pPr>
            <w:r w:rsidRPr="00FF6F00">
              <w:rPr>
                <w:rFonts w:cs="Times New Roman"/>
                <w:szCs w:val="24"/>
              </w:rPr>
              <w:t>5</w:t>
            </w:r>
          </w:p>
        </w:tc>
      </w:tr>
      <w:tr w:rsidR="004A6A72" w:rsidRPr="00FF6F00" w14:paraId="26653CDC" w14:textId="77777777" w:rsidTr="00551447">
        <w:tc>
          <w:tcPr>
            <w:tcW w:w="2586" w:type="dxa"/>
          </w:tcPr>
          <w:p w14:paraId="7F231CCD" w14:textId="77777777" w:rsidR="004A6A72" w:rsidRPr="00FF6F00" w:rsidRDefault="004A6A72" w:rsidP="00551447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  <w:tab w:val="left" w:pos="11911"/>
                <w:tab w:val="left" w:pos="12762"/>
                <w:tab w:val="left" w:pos="13612"/>
                <w:tab w:val="left" w:pos="14463"/>
              </w:tabs>
              <w:rPr>
                <w:rFonts w:cs="Times New Roman"/>
                <w:szCs w:val="24"/>
              </w:rPr>
            </w:pPr>
            <w:r w:rsidRPr="00FF6F00">
              <w:t xml:space="preserve">Antal dråber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  2-</m:t>
                  </m:r>
                </m:sup>
              </m:sSubSup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aq</m:t>
                  </m:r>
                </m:e>
              </m:d>
            </m:oMath>
            <w:r>
              <w:t>:</w:t>
            </w:r>
          </w:p>
        </w:tc>
        <w:tc>
          <w:tcPr>
            <w:tcW w:w="1417" w:type="dxa"/>
            <w:vAlign w:val="center"/>
          </w:tcPr>
          <w:p w14:paraId="0114CF79" w14:textId="77777777" w:rsidR="004A6A72" w:rsidRPr="00FF6F00" w:rsidRDefault="004A6A72" w:rsidP="00551447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  <w:tab w:val="left" w:pos="11911"/>
                <w:tab w:val="left" w:pos="12762"/>
                <w:tab w:val="left" w:pos="13612"/>
                <w:tab w:val="left" w:pos="14463"/>
              </w:tabs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668171F" w14:textId="77777777" w:rsidR="004A6A72" w:rsidRPr="00FF6F00" w:rsidRDefault="004A6A72" w:rsidP="00551447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  <w:tab w:val="left" w:pos="11911"/>
                <w:tab w:val="left" w:pos="12762"/>
                <w:tab w:val="left" w:pos="13612"/>
                <w:tab w:val="left" w:pos="14463"/>
              </w:tabs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24BC2A7" w14:textId="77777777" w:rsidR="004A6A72" w:rsidRPr="00FF6F00" w:rsidRDefault="004A6A72" w:rsidP="00551447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  <w:tab w:val="left" w:pos="11911"/>
                <w:tab w:val="left" w:pos="12762"/>
                <w:tab w:val="left" w:pos="13612"/>
                <w:tab w:val="left" w:pos="14463"/>
              </w:tabs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F773D1A" w14:textId="77777777" w:rsidR="004A6A72" w:rsidRPr="00FF6F00" w:rsidRDefault="004A6A72" w:rsidP="00551447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  <w:tab w:val="left" w:pos="11911"/>
                <w:tab w:val="left" w:pos="12762"/>
                <w:tab w:val="left" w:pos="13612"/>
                <w:tab w:val="left" w:pos="14463"/>
              </w:tabs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C6FC1A9" w14:textId="77777777" w:rsidR="004A6A72" w:rsidRPr="00FF6F00" w:rsidRDefault="004A6A72" w:rsidP="00551447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  <w:tab w:val="left" w:pos="11911"/>
                <w:tab w:val="left" w:pos="12762"/>
                <w:tab w:val="left" w:pos="13612"/>
                <w:tab w:val="left" w:pos="14463"/>
              </w:tabs>
              <w:jc w:val="center"/>
              <w:rPr>
                <w:rFonts w:cs="Times New Roman"/>
                <w:szCs w:val="24"/>
              </w:rPr>
            </w:pPr>
          </w:p>
        </w:tc>
      </w:tr>
      <w:tr w:rsidR="004A6A72" w:rsidRPr="00FF6F00" w14:paraId="234415A2" w14:textId="77777777" w:rsidTr="00551447">
        <w:tc>
          <w:tcPr>
            <w:tcW w:w="2586" w:type="dxa"/>
          </w:tcPr>
          <w:p w14:paraId="14DC9898" w14:textId="77777777" w:rsidR="004A6A72" w:rsidRPr="00FF6F00" w:rsidRDefault="004A6A72" w:rsidP="00551447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  <w:tab w:val="left" w:pos="11911"/>
                <w:tab w:val="left" w:pos="12762"/>
                <w:tab w:val="left" w:pos="13612"/>
                <w:tab w:val="left" w:pos="14463"/>
              </w:tabs>
              <w:rPr>
                <w:rFonts w:cs="Times New Roman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>Δ</m:t>
              </m:r>
              <m:r>
                <w:rPr>
                  <w:rFonts w:ascii="Cambria Math" w:hAnsi="Cambria Math"/>
                </w:rPr>
                <m:t>t (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s</m:t>
              </m:r>
              <m:r>
                <w:rPr>
                  <w:rFonts w:ascii="Cambria Math" w:hAnsi="Cambria Math"/>
                </w:rPr>
                <m:t>)</m:t>
              </m:r>
            </m:oMath>
            <w:r>
              <w:rPr>
                <w:rFonts w:cs="Times New Roman"/>
              </w:rPr>
              <w:t>:</w:t>
            </w:r>
          </w:p>
        </w:tc>
        <w:tc>
          <w:tcPr>
            <w:tcW w:w="1417" w:type="dxa"/>
            <w:vAlign w:val="center"/>
          </w:tcPr>
          <w:p w14:paraId="6DD6BC6F" w14:textId="77777777" w:rsidR="004A6A72" w:rsidRPr="00FF6F00" w:rsidRDefault="004A6A72" w:rsidP="00551447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  <w:tab w:val="left" w:pos="11911"/>
                <w:tab w:val="left" w:pos="12762"/>
                <w:tab w:val="left" w:pos="13612"/>
                <w:tab w:val="left" w:pos="14463"/>
              </w:tabs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207D786" w14:textId="77777777" w:rsidR="004A6A72" w:rsidRPr="00FF6F00" w:rsidRDefault="004A6A72" w:rsidP="00551447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  <w:tab w:val="left" w:pos="11911"/>
                <w:tab w:val="left" w:pos="12762"/>
                <w:tab w:val="left" w:pos="13612"/>
                <w:tab w:val="left" w:pos="14463"/>
              </w:tabs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1E40A6B" w14:textId="77777777" w:rsidR="004A6A72" w:rsidRPr="00FF6F00" w:rsidRDefault="004A6A72" w:rsidP="00551447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  <w:tab w:val="left" w:pos="11911"/>
                <w:tab w:val="left" w:pos="12762"/>
                <w:tab w:val="left" w:pos="13612"/>
                <w:tab w:val="left" w:pos="14463"/>
              </w:tabs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4708371" w14:textId="77777777" w:rsidR="004A6A72" w:rsidRPr="00FF6F00" w:rsidRDefault="004A6A72" w:rsidP="00551447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  <w:tab w:val="left" w:pos="11911"/>
                <w:tab w:val="left" w:pos="12762"/>
                <w:tab w:val="left" w:pos="13612"/>
                <w:tab w:val="left" w:pos="14463"/>
              </w:tabs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B6F2DFC" w14:textId="77777777" w:rsidR="004A6A72" w:rsidRPr="00FF6F00" w:rsidRDefault="004A6A72" w:rsidP="00551447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  <w:tab w:val="left" w:pos="11911"/>
                <w:tab w:val="left" w:pos="12762"/>
                <w:tab w:val="left" w:pos="13612"/>
                <w:tab w:val="left" w:pos="14463"/>
              </w:tabs>
              <w:jc w:val="center"/>
              <w:rPr>
                <w:rFonts w:cs="Times New Roman"/>
                <w:szCs w:val="24"/>
              </w:rPr>
            </w:pPr>
          </w:p>
        </w:tc>
      </w:tr>
      <w:tr w:rsidR="004A6A72" w:rsidRPr="00FF6F00" w14:paraId="08949D9D" w14:textId="77777777" w:rsidTr="00551447">
        <w:tc>
          <w:tcPr>
            <w:tcW w:w="2586" w:type="dxa"/>
          </w:tcPr>
          <w:p w14:paraId="05FEAFB6" w14:textId="77777777" w:rsidR="004A6A72" w:rsidRPr="00FF6F00" w:rsidRDefault="004A6A72" w:rsidP="00551447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  <w:tab w:val="left" w:pos="11911"/>
                <w:tab w:val="left" w:pos="12762"/>
                <w:tab w:val="left" w:pos="13612"/>
                <w:tab w:val="left" w:pos="14463"/>
              </w:tabs>
              <w:rPr>
                <w:rFonts w:cs="Times New Roman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>Δ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vertAlign w:val="superscript"/>
                    </w:rPr>
                    <m:t>-1</m:t>
                  </m:r>
                </m:sup>
              </m:sSup>
              <m:r>
                <w:rPr>
                  <w:rFonts w:ascii="Cambria Math" w:hAnsi="Cambria Math"/>
                  <w:vertAlign w:val="superscript"/>
                </w:rPr>
                <m:t xml:space="preserve"> </m:t>
              </m:r>
              <m:r>
                <w:rPr>
                  <w:rFonts w:ascii="Cambria Math" w:hAnsi="Cambria Math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1/s</m:t>
              </m:r>
              <m:r>
                <w:rPr>
                  <w:rFonts w:ascii="Cambria Math" w:hAnsi="Cambria Math"/>
                </w:rPr>
                <m:t>)</m:t>
              </m:r>
            </m:oMath>
            <w:r>
              <w:rPr>
                <w:rFonts w:cs="Times New Roman"/>
              </w:rPr>
              <w:t>:</w:t>
            </w:r>
          </w:p>
        </w:tc>
        <w:tc>
          <w:tcPr>
            <w:tcW w:w="1417" w:type="dxa"/>
            <w:vAlign w:val="center"/>
          </w:tcPr>
          <w:p w14:paraId="16A79404" w14:textId="77777777" w:rsidR="004A6A72" w:rsidRPr="00FF6F00" w:rsidRDefault="004A6A72" w:rsidP="00551447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  <w:tab w:val="left" w:pos="11911"/>
                <w:tab w:val="left" w:pos="12762"/>
                <w:tab w:val="left" w:pos="13612"/>
                <w:tab w:val="left" w:pos="14463"/>
              </w:tabs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5E60817" w14:textId="77777777" w:rsidR="004A6A72" w:rsidRPr="00FF6F00" w:rsidRDefault="004A6A72" w:rsidP="00551447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  <w:tab w:val="left" w:pos="11911"/>
                <w:tab w:val="left" w:pos="12762"/>
                <w:tab w:val="left" w:pos="13612"/>
                <w:tab w:val="left" w:pos="14463"/>
              </w:tabs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4D11B64" w14:textId="77777777" w:rsidR="004A6A72" w:rsidRPr="00FF6F00" w:rsidRDefault="004A6A72" w:rsidP="00551447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  <w:tab w:val="left" w:pos="11911"/>
                <w:tab w:val="left" w:pos="12762"/>
                <w:tab w:val="left" w:pos="13612"/>
                <w:tab w:val="left" w:pos="14463"/>
              </w:tabs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514BEA4" w14:textId="77777777" w:rsidR="004A6A72" w:rsidRPr="00FF6F00" w:rsidRDefault="004A6A72" w:rsidP="00551447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  <w:tab w:val="left" w:pos="11911"/>
                <w:tab w:val="left" w:pos="12762"/>
                <w:tab w:val="left" w:pos="13612"/>
                <w:tab w:val="left" w:pos="14463"/>
              </w:tabs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7E28853" w14:textId="77777777" w:rsidR="004A6A72" w:rsidRPr="00FF6F00" w:rsidRDefault="004A6A72" w:rsidP="00551447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  <w:tab w:val="left" w:pos="11911"/>
                <w:tab w:val="left" w:pos="12762"/>
                <w:tab w:val="left" w:pos="13612"/>
                <w:tab w:val="left" w:pos="14463"/>
              </w:tabs>
              <w:jc w:val="center"/>
              <w:rPr>
                <w:rFonts w:cs="Times New Roman"/>
                <w:szCs w:val="24"/>
              </w:rPr>
            </w:pPr>
          </w:p>
        </w:tc>
      </w:tr>
    </w:tbl>
    <w:p w14:paraId="4A601546" w14:textId="77777777" w:rsidR="00A72930" w:rsidRPr="00FF6F00" w:rsidRDefault="00A72930">
      <w:pPr>
        <w:shd w:val="clear" w:color="auto" w:fill="FFFFFF"/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</w:tabs>
        <w:rPr>
          <w:rFonts w:ascii="Arial" w:hAnsi="Arial" w:cs="Arial"/>
          <w:szCs w:val="24"/>
        </w:rPr>
      </w:pPr>
    </w:p>
    <w:p w14:paraId="631D0860" w14:textId="77777777" w:rsidR="00F07711" w:rsidRPr="00FF6F00" w:rsidRDefault="00F07711" w:rsidP="00E87F16">
      <w:pPr>
        <w:shd w:val="clear" w:color="auto" w:fill="FFFFFF"/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</w:tabs>
        <w:jc w:val="both"/>
        <w:rPr>
          <w:rFonts w:ascii="Arial" w:hAnsi="Arial" w:cs="Arial"/>
          <w:b/>
          <w:bCs/>
          <w:szCs w:val="24"/>
        </w:rPr>
      </w:pPr>
      <w:r w:rsidRPr="00FF6F00">
        <w:rPr>
          <w:rFonts w:ascii="Arial" w:hAnsi="Arial" w:cs="Arial"/>
          <w:b/>
          <w:bCs/>
          <w:szCs w:val="24"/>
        </w:rPr>
        <w:t>Efterbehandling</w:t>
      </w:r>
    </w:p>
    <w:p w14:paraId="6BD744EE" w14:textId="77777777" w:rsidR="00391E6D" w:rsidRPr="00FF6F00" w:rsidRDefault="00391E6D" w:rsidP="00E87F16">
      <w:pPr>
        <w:jc w:val="both"/>
      </w:pPr>
      <w:r w:rsidRPr="00FF6F00">
        <w:t>Benyt fx et regneark til følgende:</w:t>
      </w:r>
    </w:p>
    <w:p w14:paraId="09AA588C" w14:textId="5F9E647F" w:rsidR="00F07711" w:rsidRPr="00FF6F00" w:rsidRDefault="00391E6D" w:rsidP="00E87F16">
      <w:pPr>
        <w:numPr>
          <w:ilvl w:val="0"/>
          <w:numId w:val="2"/>
        </w:numPr>
        <w:jc w:val="both"/>
      </w:pPr>
      <w:r w:rsidRPr="00FF6F00">
        <w:t>Afbild</w:t>
      </w:r>
      <w:r w:rsidR="00F07711" w:rsidRPr="00FF6F00"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Δ</m:t>
        </m:r>
        <m:sSup>
          <m:sSupPr>
            <m:ctrlPr>
              <w:rPr>
                <w:rFonts w:ascii="Cambria Math" w:hAnsi="Cambria Math"/>
                <w:i/>
                <w:vertAlign w:val="superscript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  <w:vertAlign w:val="superscript"/>
              </w:rPr>
              <m:t>-1</m:t>
            </m:r>
          </m:sup>
        </m:sSup>
      </m:oMath>
      <w:r w:rsidR="00F07711" w:rsidRPr="00FF6F00">
        <w:t xml:space="preserve"> som funktion af antal dråber thiosulfat</w:t>
      </w:r>
      <w:r w:rsidR="004E25DB">
        <w:t xml:space="preserve"> i to forskellige grafer, for de to forsøgsrækker (med forskellige saltsyre koncentrationer).</w:t>
      </w:r>
    </w:p>
    <w:p w14:paraId="6713A25D" w14:textId="77777777" w:rsidR="00F07711" w:rsidRPr="00FF6F00" w:rsidRDefault="00F07711" w:rsidP="00E87F16">
      <w:pPr>
        <w:jc w:val="both"/>
      </w:pPr>
    </w:p>
    <w:p w14:paraId="7748A9C4" w14:textId="77777777" w:rsidR="00391E6D" w:rsidRPr="00FF6F00" w:rsidRDefault="00F07711" w:rsidP="00E87F16">
      <w:pPr>
        <w:shd w:val="clear" w:color="auto" w:fill="FFFFFF"/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</w:tabs>
        <w:jc w:val="both"/>
        <w:rPr>
          <w:rFonts w:ascii="Arial" w:hAnsi="Arial" w:cs="Arial"/>
          <w:b/>
          <w:bCs/>
          <w:szCs w:val="24"/>
        </w:rPr>
      </w:pPr>
      <w:r w:rsidRPr="00FF6F00">
        <w:rPr>
          <w:rFonts w:ascii="Arial" w:hAnsi="Arial" w:cs="Arial"/>
          <w:b/>
          <w:bCs/>
          <w:szCs w:val="24"/>
        </w:rPr>
        <w:t>Diskussion</w:t>
      </w:r>
    </w:p>
    <w:p w14:paraId="1348D17A" w14:textId="77777777" w:rsidR="00E87F16" w:rsidRPr="00FF6F00" w:rsidRDefault="00A72930" w:rsidP="00E87F16">
      <w:pPr>
        <w:shd w:val="clear" w:color="auto" w:fill="FFFFFF"/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</w:tabs>
        <w:jc w:val="both"/>
      </w:pPr>
      <w:r w:rsidRPr="00FF6F00">
        <w:t>Har koncentrationen af thiosulfat betydning for reaktionshastigheden?</w:t>
      </w:r>
    </w:p>
    <w:p w14:paraId="6B8578B5" w14:textId="7A749F9A" w:rsidR="00FF6F00" w:rsidRPr="00FF6F00" w:rsidRDefault="00F07711" w:rsidP="00E87F16">
      <w:pPr>
        <w:shd w:val="clear" w:color="auto" w:fill="FFFFFF"/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</w:tabs>
        <w:jc w:val="both"/>
      </w:pPr>
      <w:r w:rsidRPr="00FF6F00">
        <w:t xml:space="preserve">Når </w:t>
      </w:r>
      <w:r w:rsidR="00391E6D" w:rsidRPr="00FF6F00">
        <w:t>det huskes på</w:t>
      </w:r>
      <w:r w:rsidRPr="00FF6F00">
        <w:t xml:space="preserve">, at reaktionshastigheden er defineret som koncentrationsændring pr. tid, hvilken sammenhæng tyder det så på, at der er mellem hastighed og </w:t>
      </w:r>
      <w:r w:rsidR="00391E6D" w:rsidRPr="00FF6F00">
        <w:t xml:space="preserve">koncentrationen af </w:t>
      </w:r>
      <w:r w:rsidRPr="00FF6F00">
        <w:t>thiosulfat?</w:t>
      </w:r>
    </w:p>
    <w:p w14:paraId="25981089" w14:textId="77777777" w:rsidR="00F07711" w:rsidRPr="00FF6F00" w:rsidRDefault="00391E6D" w:rsidP="00E87F16">
      <w:pPr>
        <w:jc w:val="both"/>
      </w:pPr>
      <w:r w:rsidRPr="00FF6F00">
        <w:t>Eventuel opsamling på ekstraforsøg.</w:t>
      </w:r>
    </w:p>
    <w:p w14:paraId="55BF1E5A" w14:textId="77777777" w:rsidR="00541AD2" w:rsidRPr="00FF6F00" w:rsidRDefault="00541AD2">
      <w:pPr>
        <w:pStyle w:val="Brdtekst"/>
        <w:rPr>
          <w:b/>
          <w:bCs/>
        </w:rPr>
      </w:pPr>
    </w:p>
    <w:p w14:paraId="1FFC4095" w14:textId="77777777" w:rsidR="00391E6D" w:rsidRPr="00FF6F00" w:rsidRDefault="00F07711">
      <w:pPr>
        <w:pStyle w:val="Brdtekst"/>
        <w:rPr>
          <w:b/>
          <w:bCs/>
        </w:rPr>
      </w:pPr>
      <w:r w:rsidRPr="00FF6F00">
        <w:rPr>
          <w:b/>
          <w:bCs/>
        </w:rPr>
        <w:t>Konklusion</w:t>
      </w:r>
    </w:p>
    <w:sectPr w:rsidR="00391E6D" w:rsidRPr="00FF6F00" w:rsidSect="00263812">
      <w:footerReference w:type="even" r:id="rId10"/>
      <w:footerReference w:type="default" r:id="rId11"/>
      <w:type w:val="continuous"/>
      <w:pgSz w:w="11905" w:h="16837"/>
      <w:pgMar w:top="1701" w:right="1134" w:bottom="1701" w:left="1134" w:header="709" w:footer="189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DCE1D" w14:textId="77777777" w:rsidR="00B97160" w:rsidRDefault="00B97160">
      <w:r>
        <w:separator/>
      </w:r>
    </w:p>
  </w:endnote>
  <w:endnote w:type="continuationSeparator" w:id="0">
    <w:p w14:paraId="5AFD05DC" w14:textId="77777777" w:rsidR="00B97160" w:rsidRDefault="00B97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Almindeli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-1217575302"/>
      <w:docPartObj>
        <w:docPartGallery w:val="Page Numbers (Bottom of Page)"/>
        <w:docPartUnique/>
      </w:docPartObj>
    </w:sdtPr>
    <w:sdtContent>
      <w:p w14:paraId="2045051A" w14:textId="540514FC" w:rsidR="00263812" w:rsidRDefault="00263812" w:rsidP="00860908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3</w:t>
        </w:r>
        <w:r>
          <w:rPr>
            <w:rStyle w:val="Sidetal"/>
          </w:rPr>
          <w:fldChar w:fldCharType="end"/>
        </w:r>
      </w:p>
    </w:sdtContent>
  </w:sdt>
  <w:p w14:paraId="7A4410CA" w14:textId="77777777" w:rsidR="00263812" w:rsidRDefault="00263812" w:rsidP="0026381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560533752"/>
      <w:docPartObj>
        <w:docPartGallery w:val="Page Numbers (Bottom of Page)"/>
        <w:docPartUnique/>
      </w:docPartObj>
    </w:sdtPr>
    <w:sdtContent>
      <w:p w14:paraId="09E150B3" w14:textId="62DDD829" w:rsidR="00263812" w:rsidRDefault="00263812" w:rsidP="00860908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3</w:t>
        </w:r>
        <w:r>
          <w:rPr>
            <w:rStyle w:val="Sidetal"/>
          </w:rPr>
          <w:fldChar w:fldCharType="end"/>
        </w:r>
      </w:p>
    </w:sdtContent>
  </w:sdt>
  <w:p w14:paraId="676A662D" w14:textId="77777777" w:rsidR="00F07711" w:rsidRDefault="00F07711" w:rsidP="00263812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6C409" w14:textId="77777777" w:rsidR="00B97160" w:rsidRDefault="00B97160">
      <w:r>
        <w:separator/>
      </w:r>
    </w:p>
  </w:footnote>
  <w:footnote w:type="continuationSeparator" w:id="0">
    <w:p w14:paraId="0D6DF9B6" w14:textId="77777777" w:rsidR="00B97160" w:rsidRDefault="00B97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07339"/>
    <w:multiLevelType w:val="hybridMultilevel"/>
    <w:tmpl w:val="62BC4C74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21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97CBA"/>
    <w:multiLevelType w:val="hybridMultilevel"/>
    <w:tmpl w:val="90CEB22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F6ABB"/>
    <w:multiLevelType w:val="hybridMultilevel"/>
    <w:tmpl w:val="BC405E8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8E0049"/>
    <w:multiLevelType w:val="hybridMultilevel"/>
    <w:tmpl w:val="0044B2F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401516">
    <w:abstractNumId w:val="3"/>
  </w:num>
  <w:num w:numId="2" w16cid:durableId="2085176669">
    <w:abstractNumId w:val="2"/>
  </w:num>
  <w:num w:numId="3" w16cid:durableId="901718844">
    <w:abstractNumId w:val="0"/>
  </w:num>
  <w:num w:numId="4" w16cid:durableId="211037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28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711"/>
    <w:rsid w:val="0004230C"/>
    <w:rsid w:val="0008287A"/>
    <w:rsid w:val="0014596C"/>
    <w:rsid w:val="001B43BC"/>
    <w:rsid w:val="001F0048"/>
    <w:rsid w:val="00263812"/>
    <w:rsid w:val="00284087"/>
    <w:rsid w:val="0037729F"/>
    <w:rsid w:val="00391E6D"/>
    <w:rsid w:val="003D4C9F"/>
    <w:rsid w:val="0044214B"/>
    <w:rsid w:val="004547F0"/>
    <w:rsid w:val="004763F3"/>
    <w:rsid w:val="0049314D"/>
    <w:rsid w:val="004A6A72"/>
    <w:rsid w:val="004C0A12"/>
    <w:rsid w:val="004C68A6"/>
    <w:rsid w:val="004E25DB"/>
    <w:rsid w:val="00527C3F"/>
    <w:rsid w:val="00541AD2"/>
    <w:rsid w:val="0055183D"/>
    <w:rsid w:val="00583B0E"/>
    <w:rsid w:val="00583BFC"/>
    <w:rsid w:val="00594731"/>
    <w:rsid w:val="005C5BF7"/>
    <w:rsid w:val="005E4FF7"/>
    <w:rsid w:val="00621E13"/>
    <w:rsid w:val="00641AC1"/>
    <w:rsid w:val="006B6784"/>
    <w:rsid w:val="007105F7"/>
    <w:rsid w:val="00783A72"/>
    <w:rsid w:val="00787DA5"/>
    <w:rsid w:val="00825152"/>
    <w:rsid w:val="008E49CC"/>
    <w:rsid w:val="00912D1B"/>
    <w:rsid w:val="00942681"/>
    <w:rsid w:val="0099132E"/>
    <w:rsid w:val="00996BAB"/>
    <w:rsid w:val="009D037B"/>
    <w:rsid w:val="00A059E2"/>
    <w:rsid w:val="00A34D77"/>
    <w:rsid w:val="00A51968"/>
    <w:rsid w:val="00A72930"/>
    <w:rsid w:val="00A95717"/>
    <w:rsid w:val="00B95BFC"/>
    <w:rsid w:val="00B97160"/>
    <w:rsid w:val="00BB0290"/>
    <w:rsid w:val="00C21B0E"/>
    <w:rsid w:val="00C57B11"/>
    <w:rsid w:val="00DD7882"/>
    <w:rsid w:val="00E3756D"/>
    <w:rsid w:val="00E77587"/>
    <w:rsid w:val="00E87F16"/>
    <w:rsid w:val="00F07711"/>
    <w:rsid w:val="00FD3869"/>
    <w:rsid w:val="00FF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967F99"/>
  <w14:defaultImageDpi w14:val="96"/>
  <w15:docId w15:val="{F02B7963-2834-4AB2-AD79-BC503DBE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AC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Times New Roman Almindelig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99"/>
    <w:pPr>
      <w:shd w:val="clear" w:color="auto" w:fill="FFFFFF"/>
      <w:tabs>
        <w:tab w:val="left" w:pos="-850"/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</w:tabs>
    </w:pPr>
    <w:rPr>
      <w:rFonts w:ascii="Arial" w:hAnsi="Arial" w:cs="Arial"/>
      <w:szCs w:val="24"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locked/>
    <w:rPr>
      <w:rFonts w:ascii="Times New Roman Almindelig" w:hAnsi="Times New Roman Almindelig" w:cs="Times New Roman Almindelig"/>
      <w:sz w:val="20"/>
      <w:szCs w:val="20"/>
    </w:rPr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Pr>
      <w:rFonts w:ascii="Times New Roman Almindelig" w:hAnsi="Times New Roman Almindelig" w:cs="Times New Roman Almindelig"/>
      <w:sz w:val="20"/>
      <w:szCs w:val="20"/>
    </w:r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locked/>
    <w:rPr>
      <w:rFonts w:ascii="Times New Roman Almindelig" w:hAnsi="Times New Roman Almindelig" w:cs="Times New Roman Almindelig"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91E6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91E6D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A51968"/>
    <w:pPr>
      <w:ind w:left="720"/>
      <w:contextualSpacing/>
    </w:pPr>
  </w:style>
  <w:style w:type="table" w:styleId="Tabel-Gitter">
    <w:name w:val="Table Grid"/>
    <w:basedOn w:val="Tabel-Normal"/>
    <w:uiPriority w:val="59"/>
    <w:rsid w:val="00A7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641AC1"/>
    <w:rPr>
      <w:color w:val="808080"/>
    </w:rPr>
  </w:style>
  <w:style w:type="character" w:styleId="Sidetal">
    <w:name w:val="page number"/>
    <w:basedOn w:val="Standardskrifttypeiafsnit"/>
    <w:uiPriority w:val="99"/>
    <w:semiHidden/>
    <w:unhideWhenUsed/>
    <w:rsid w:val="00263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4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4D101555651E46BDCF4A76DAFBDAE2" ma:contentTypeVersion="2" ma:contentTypeDescription="Opret et nyt dokument." ma:contentTypeScope="" ma:versionID="4f799f1b4f6d3124237580aa626cc347">
  <xsd:schema xmlns:xsd="http://www.w3.org/2001/XMLSchema" xmlns:xs="http://www.w3.org/2001/XMLSchema" xmlns:p="http://schemas.microsoft.com/office/2006/metadata/properties" xmlns:ns2="84194c36-a0d5-4d25-8f27-c6bfd7d2c546" targetNamespace="http://schemas.microsoft.com/office/2006/metadata/properties" ma:root="true" ma:fieldsID="cc86603272995191c8208911809b49fa" ns2:_="">
    <xsd:import namespace="84194c36-a0d5-4d25-8f27-c6bfd7d2c5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94c36-a0d5-4d25-8f27-c6bfd7d2c5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733A58-C465-43DA-B08D-A574D8505A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A01F53-70D1-4A56-9C77-85FD2D58FF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C13BB5-84D9-4A96-BD7E-08DF5D1262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94c36-a0d5-4d25-8f27-c6bfd7d2c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658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Midtfyns Gymnasium</Company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Vibeke Axelsen</dc:creator>
  <cp:lastModifiedBy>Anders Almlund Osted</cp:lastModifiedBy>
  <cp:revision>8</cp:revision>
  <cp:lastPrinted>2023-03-22T11:37:00Z</cp:lastPrinted>
  <dcterms:created xsi:type="dcterms:W3CDTF">2023-03-16T12:28:00Z</dcterms:created>
  <dcterms:modified xsi:type="dcterms:W3CDTF">2023-03-22T12:32:00Z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0x010100354D101555651E46BDCF4A76DAFBDAE2</vt:lpwstr>
  </property>
</Properties>
</file>