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200" w:lineRule="auto"/>
        <w:rPr>
          <w:rFonts w:ascii="Ubuntu" w:cs="Ubuntu" w:eastAsia="Ubuntu" w:hAnsi="Ubuntu"/>
          <w:b w:val="1"/>
          <w:sz w:val="40"/>
          <w:szCs w:val="40"/>
        </w:rPr>
      </w:pPr>
      <w:r w:rsidDel="00000000" w:rsidR="00000000" w:rsidRPr="00000000">
        <w:rPr>
          <w:rFonts w:ascii="Ubuntu" w:cs="Ubuntu" w:eastAsia="Ubuntu" w:hAnsi="Ubuntu"/>
          <w:b w:val="1"/>
          <w:sz w:val="40"/>
          <w:szCs w:val="40"/>
          <w:rtl w:val="0"/>
        </w:rPr>
        <w:t xml:space="preserve">COMEDY AND POWER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What is satire and what are its aims? Define it in your own words.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200" w:before="0" w:lineRule="auto"/>
        <w:ind w:left="720" w:hanging="36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What are some humorous devices that satire can use? List some examples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200" w:before="0" w:lineRule="auto"/>
        <w:ind w:left="720" w:hanging="36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How does mixing comedy and criticism affect one’s argument? What happens if there is an abundance of comedy? What about an abundance of criticism? 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0" w:lineRule="auto"/>
        <w:ind w:left="720" w:hanging="36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When might it be most effective to use satire? When would it be least effective?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200" w:before="0" w:lineRule="auto"/>
        <w:ind w:left="720" w:hanging="36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Does satire need to be political? Does it need to address a complex issue? What other forms of satire could there be?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Imagine that you are a government official, whose latest decision has become the subject of a popular satirical work. What would be an effective way to react to it?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