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360" w:lineRule="auto"/>
        <w:jc w:val="center"/>
        <w:rPr>
          <w:rFonts w:ascii="Garamond" w:cs="Garamond" w:eastAsia="Garamond" w:hAnsi="Garamond"/>
          <w:b w:val="1"/>
          <w:sz w:val="34"/>
          <w:szCs w:val="34"/>
        </w:rPr>
      </w:pPr>
      <w:r w:rsidDel="00000000" w:rsidR="00000000" w:rsidRPr="00000000">
        <w:rPr>
          <w:rFonts w:ascii="Garamond" w:cs="Garamond" w:eastAsia="Garamond" w:hAnsi="Garamond"/>
          <w:b w:val="1"/>
          <w:sz w:val="34"/>
          <w:szCs w:val="34"/>
          <w:rtl w:val="0"/>
        </w:rPr>
        <w:t xml:space="preserve">Mini-øvelse til fortælleteknik</w:t>
      </w:r>
    </w:p>
    <w:p w:rsidR="00000000" w:rsidDel="00000000" w:rsidP="00000000" w:rsidRDefault="00000000" w:rsidRPr="00000000" w14:paraId="00000002">
      <w:pPr>
        <w:widowControl w:val="0"/>
        <w:spacing w:after="160" w:line="36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widowControl w:val="0"/>
        <w:spacing w:after="160" w:line="36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Øvelse 1</w:t>
      </w:r>
    </w:p>
    <w:p w:rsidR="00000000" w:rsidDel="00000000" w:rsidP="00000000" w:rsidRDefault="00000000" w:rsidRPr="00000000" w14:paraId="00000004">
      <w:pPr>
        <w:widowControl w:val="0"/>
        <w:spacing w:after="160"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Jeg har ikke set hende komme ind, men pludselig er hun der. Hun skrider op ad det bonede gulv med sine tunge støvler. Hun er langbenet. Det er det første jeg lægger mærke til. Jeg sidder og drikker kaffe, det er lørdag eftermiddag, jeg sidder og betragter tilfældige mennesker. (Naja Marie Aidt: Kvinden i baren, 2006).</w:t>
      </w:r>
    </w:p>
    <w:p w:rsidR="00000000" w:rsidDel="00000000" w:rsidP="00000000" w:rsidRDefault="00000000" w:rsidRPr="00000000" w14:paraId="00000005">
      <w:pPr>
        <w:widowControl w:val="0"/>
        <w:numPr>
          <w:ilvl w:val="0"/>
          <w:numId w:val="1"/>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Hvilken type fortæller optræder i uddraget? Hvordan ser I det? </w:t>
      </w:r>
    </w:p>
    <w:p w:rsidR="00000000" w:rsidDel="00000000" w:rsidP="00000000" w:rsidRDefault="00000000" w:rsidRPr="00000000" w14:paraId="00000006">
      <w:pPr>
        <w:widowControl w:val="0"/>
        <w:numPr>
          <w:ilvl w:val="0"/>
          <w:numId w:val="1"/>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Hvordan er synsvinklen? (husk tekstbelæg)</w:t>
      </w:r>
    </w:p>
    <w:p w:rsidR="00000000" w:rsidDel="00000000" w:rsidP="00000000" w:rsidRDefault="00000000" w:rsidRPr="00000000" w14:paraId="00000007">
      <w:pPr>
        <w:widowControl w:val="0"/>
        <w:numPr>
          <w:ilvl w:val="0"/>
          <w:numId w:val="1"/>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Hvad er fremstillingsformen, og hvordan ser I det?</w:t>
      </w:r>
      <w:r w:rsidDel="00000000" w:rsidR="00000000" w:rsidRPr="00000000">
        <w:rPr>
          <w:rtl w:val="0"/>
        </w:rPr>
      </w:r>
    </w:p>
    <w:p w:rsidR="00000000" w:rsidDel="00000000" w:rsidP="00000000" w:rsidRDefault="00000000" w:rsidRPr="00000000" w14:paraId="00000008">
      <w:pPr>
        <w:widowControl w:val="0"/>
        <w:spacing w:after="160" w:line="36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widowControl w:val="0"/>
        <w:spacing w:after="160" w:line="36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Øvelse 2</w:t>
      </w:r>
    </w:p>
    <w:p w:rsidR="00000000" w:rsidDel="00000000" w:rsidP="00000000" w:rsidRDefault="00000000" w:rsidRPr="00000000" w14:paraId="0000000A">
      <w:pPr>
        <w:widowControl w:val="0"/>
        <w:spacing w:after="160"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Dette er Historien om den unge Ørn, der som gulnæbbet Unge blev funden af nogle Drenge og bragt ind i den gamle Præstegaard, hvor nænsomme Mennesker tog sig af den og fik den kær, saa man ikke senere formaaede at skille sig ved den. Ligesom Eventyrets "grimme Ælling" voksede den op her mellem skræppende Ænder og kaglende Høns og brægende Faar, og saa vel befandt den sig efterhaanden i disse Omgivelser, at den blev baade stor og bred, ja – som Præsten sagde – "formelig lagde sig Mave til.</w:t>
      </w:r>
    </w:p>
    <w:p w:rsidR="00000000" w:rsidDel="00000000" w:rsidP="00000000" w:rsidRDefault="00000000" w:rsidRPr="00000000" w14:paraId="0000000B">
      <w:pPr>
        <w:widowControl w:val="0"/>
        <w:numPr>
          <w:ilvl w:val="0"/>
          <w:numId w:val="3"/>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Hvilken type fortæller optræder i uddraget? Hvordan ser I det? </w:t>
      </w:r>
    </w:p>
    <w:p w:rsidR="00000000" w:rsidDel="00000000" w:rsidP="00000000" w:rsidRDefault="00000000" w:rsidRPr="00000000" w14:paraId="0000000C">
      <w:pPr>
        <w:widowControl w:val="0"/>
        <w:numPr>
          <w:ilvl w:val="0"/>
          <w:numId w:val="3"/>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Hvordan er synsvinklen? (husk tekstbelæg)</w:t>
      </w:r>
    </w:p>
    <w:p w:rsidR="00000000" w:rsidDel="00000000" w:rsidP="00000000" w:rsidRDefault="00000000" w:rsidRPr="00000000" w14:paraId="0000000D">
      <w:pPr>
        <w:widowControl w:val="0"/>
        <w:numPr>
          <w:ilvl w:val="0"/>
          <w:numId w:val="3"/>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Hvad er fremstillingsformen, og hvordan ser I det?</w:t>
      </w:r>
    </w:p>
    <w:p w:rsidR="00000000" w:rsidDel="00000000" w:rsidP="00000000" w:rsidRDefault="00000000" w:rsidRPr="00000000" w14:paraId="0000000E">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0F">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10">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11">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12">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13">
      <w:pPr>
        <w:widowControl w:val="0"/>
        <w:spacing w:after="160" w:line="36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Øvelse 3</w:t>
      </w:r>
    </w:p>
    <w:p w:rsidR="00000000" w:rsidDel="00000000" w:rsidP="00000000" w:rsidRDefault="00000000" w:rsidRPr="00000000" w14:paraId="00000014">
      <w:pPr>
        <w:widowControl w:val="0"/>
        <w:spacing w:after="160"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Dette er Historien om den unge Ørn, der som gulnæbbet Unge blev funden af nogle Drenge og bragt ind i den gamle Præstegaard, hvor nænsomme Mennesker tog sig af den og fik den kær, saa man ikke senere formaaede at skille sig ved den. Ligesom Eventyrets "grimme Ælling" voksede den op her mellem skræppende Ænder og kaglende Høns og brægende Faar, og saa vel befandt den sig efterhaanden i disse Omgivelser, at den blev baade stor og bred, ja – som Præsten sagde – "formelig lagde sig Mave til.</w:t>
      </w:r>
    </w:p>
    <w:p w:rsidR="00000000" w:rsidDel="00000000" w:rsidP="00000000" w:rsidRDefault="00000000" w:rsidRPr="00000000" w14:paraId="00000015">
      <w:pPr>
        <w:widowControl w:val="0"/>
        <w:numPr>
          <w:ilvl w:val="0"/>
          <w:numId w:val="2"/>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Hvilken type fortæller optræder i uddraget? Hvordan ser I det? </w:t>
      </w:r>
    </w:p>
    <w:p w:rsidR="00000000" w:rsidDel="00000000" w:rsidP="00000000" w:rsidRDefault="00000000" w:rsidRPr="00000000" w14:paraId="00000016">
      <w:pPr>
        <w:widowControl w:val="0"/>
        <w:numPr>
          <w:ilvl w:val="0"/>
          <w:numId w:val="2"/>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Hvordan er synsvinklen? (husk tekstbelæg)</w:t>
      </w:r>
    </w:p>
    <w:p w:rsidR="00000000" w:rsidDel="00000000" w:rsidP="00000000" w:rsidRDefault="00000000" w:rsidRPr="00000000" w14:paraId="00000017">
      <w:pPr>
        <w:widowControl w:val="0"/>
        <w:numPr>
          <w:ilvl w:val="0"/>
          <w:numId w:val="2"/>
        </w:numPr>
        <w:spacing w:after="160" w:line="360" w:lineRule="auto"/>
        <w:ind w:left="720" w:hanging="360"/>
        <w:rPr>
          <w:rFonts w:ascii="Garamond" w:cs="Garamond" w:eastAsia="Garamond" w:hAnsi="Garamond"/>
          <w:color w:val="ff0000"/>
          <w:sz w:val="24"/>
          <w:szCs w:val="24"/>
        </w:rPr>
      </w:pPr>
      <w:r w:rsidDel="00000000" w:rsidR="00000000" w:rsidRPr="00000000">
        <w:rPr>
          <w:rFonts w:ascii="Garamond" w:cs="Garamond" w:eastAsia="Garamond" w:hAnsi="Garamond"/>
          <w:color w:val="ff0000"/>
          <w:sz w:val="24"/>
          <w:szCs w:val="24"/>
          <w:rtl w:val="0"/>
        </w:rPr>
        <w:t xml:space="preserve">Hvad er fremstillingsformen, og hvordan ser I det?</w:t>
      </w:r>
      <w:r w:rsidDel="00000000" w:rsidR="00000000" w:rsidRPr="00000000">
        <w:rPr>
          <w:rtl w:val="0"/>
        </w:rPr>
      </w:r>
    </w:p>
    <w:p w:rsidR="00000000" w:rsidDel="00000000" w:rsidP="00000000" w:rsidRDefault="00000000" w:rsidRPr="00000000" w14:paraId="00000018">
      <w:pPr>
        <w:widowControl w:val="0"/>
        <w:spacing w:after="160" w:line="360" w:lineRule="auto"/>
        <w:rPr>
          <w:rFonts w:ascii="Garamond" w:cs="Garamond" w:eastAsia="Garamond" w:hAnsi="Garamond"/>
          <w:color w:val="ff0000"/>
          <w:sz w:val="24"/>
          <w:szCs w:val="24"/>
        </w:rPr>
      </w:pPr>
      <w:r w:rsidDel="00000000" w:rsidR="00000000" w:rsidRPr="00000000">
        <w:rPr>
          <w:rtl w:val="0"/>
        </w:rPr>
      </w:r>
    </w:p>
    <w:p w:rsidR="00000000" w:rsidDel="00000000" w:rsidP="00000000" w:rsidRDefault="00000000" w:rsidRPr="00000000" w14:paraId="00000019">
      <w:pPr>
        <w:widowControl w:val="0"/>
        <w:spacing w:after="160" w:line="360" w:lineRule="auto"/>
        <w:rPr>
          <w:rFonts w:ascii="Garamond" w:cs="Garamond" w:eastAsia="Garamond" w:hAnsi="Garamond"/>
          <w:color w:val="ff0000"/>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