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48" w:rsidRDefault="003F6EF9" w:rsidP="00A2200E">
      <w:pPr>
        <w:pStyle w:val="Overskrift1"/>
      </w:pPr>
      <w:r>
        <w:t>Modul 5</w:t>
      </w:r>
      <w:r w:rsidR="000F6A48">
        <w:t xml:space="preserve"> –</w:t>
      </w:r>
      <w:r w:rsidR="00E956D2">
        <w:t xml:space="preserve"> </w:t>
      </w:r>
      <w:r>
        <w:t>Restriktioner og rettigheder</w:t>
      </w:r>
      <w:r w:rsidR="00A976E2">
        <w:tab/>
      </w:r>
      <w:r w:rsidR="00A976E2">
        <w:tab/>
      </w:r>
    </w:p>
    <w:p w:rsidR="000F6A48" w:rsidRDefault="000F6A48"/>
    <w:p w:rsidR="00186ADC" w:rsidRPr="00186ADC" w:rsidRDefault="00E956D2" w:rsidP="00186ADC">
      <w:pPr>
        <w:spacing w:after="0" w:line="276" w:lineRule="auto"/>
        <w:rPr>
          <w:i/>
        </w:rPr>
      </w:pPr>
      <w:r w:rsidRPr="00186ADC">
        <w:rPr>
          <w:i/>
        </w:rPr>
        <w:t xml:space="preserve">Dagens fokus: </w:t>
      </w:r>
      <w:r w:rsidR="003F6EF9" w:rsidRPr="003F6EF9">
        <w:rPr>
          <w:i/>
        </w:rPr>
        <w:t>Hvilken betydning fik nazisternes forbud og restriktioner for den jødiske befolkning? Hvordan kunne disse forbud og restriktioner gennemføres?</w:t>
      </w:r>
    </w:p>
    <w:p w:rsidR="00E956D2" w:rsidRPr="00E956D2" w:rsidRDefault="00E956D2" w:rsidP="00E956D2">
      <w:pPr>
        <w:spacing w:after="0" w:line="276" w:lineRule="auto"/>
        <w:rPr>
          <w:i/>
        </w:rPr>
      </w:pPr>
    </w:p>
    <w:p w:rsidR="000F6A48" w:rsidRDefault="000F6A48"/>
    <w:p w:rsidR="000F6A48" w:rsidRPr="006A051F" w:rsidRDefault="00186ADC">
      <w:r w:rsidRPr="006A051F">
        <w:rPr>
          <w:u w:val="single"/>
        </w:rPr>
        <w:t xml:space="preserve">Lektie: </w:t>
      </w:r>
      <w:r w:rsidR="003F6EF9">
        <w:t>Kompendium s. 24-27 (vejen til folkedrab)</w:t>
      </w:r>
    </w:p>
    <w:p w:rsidR="000F6A48" w:rsidRDefault="000F6A48" w:rsidP="000F6A48">
      <w:pPr>
        <w:autoSpaceDE w:val="0"/>
        <w:autoSpaceDN w:val="0"/>
        <w:adjustRightInd w:val="0"/>
        <w:spacing w:after="0" w:line="240" w:lineRule="auto"/>
      </w:pPr>
      <w:r>
        <w:t xml:space="preserve">Spørgsmål: </w:t>
      </w:r>
    </w:p>
    <w:p w:rsidR="000F6A48" w:rsidRDefault="000F6A48" w:rsidP="000F6A48"/>
    <w:p w:rsidR="003F6EF9" w:rsidRDefault="003F6EF9" w:rsidP="003F6EF9">
      <w:pPr>
        <w:pStyle w:val="Listeafsnit"/>
        <w:numPr>
          <w:ilvl w:val="0"/>
          <w:numId w:val="13"/>
        </w:numPr>
      </w:pPr>
      <w:r>
        <w:t xml:space="preserve">Hvorfor var de første aktioner mod jøderne efter Hitlers magtovertagelse ikke en succes? </w:t>
      </w:r>
    </w:p>
    <w:p w:rsidR="003F6EF9" w:rsidRDefault="003F6EF9" w:rsidP="003F6EF9">
      <w:pPr>
        <w:pStyle w:val="Listeafsnit"/>
        <w:numPr>
          <w:ilvl w:val="0"/>
          <w:numId w:val="13"/>
        </w:numPr>
      </w:pPr>
      <w:r>
        <w:t>Forklar begreberne race</w:t>
      </w:r>
      <w:r>
        <w:t>hygiejne og racesegregation.</w:t>
      </w:r>
    </w:p>
    <w:p w:rsidR="003F6EF9" w:rsidRDefault="003F6EF9" w:rsidP="003F6EF9">
      <w:pPr>
        <w:pStyle w:val="Listeafsnit"/>
        <w:numPr>
          <w:ilvl w:val="0"/>
          <w:numId w:val="13"/>
        </w:numPr>
      </w:pPr>
      <w:r>
        <w:t>Hvad var Nürnberglovene?</w:t>
      </w:r>
    </w:p>
    <w:p w:rsidR="003F6EF9" w:rsidRDefault="003F6EF9" w:rsidP="000F6A48"/>
    <w:p w:rsidR="000F6A48" w:rsidRPr="00D15C76" w:rsidRDefault="000F6A48" w:rsidP="000F6A48">
      <w:pPr>
        <w:pStyle w:val="Overskrift2"/>
        <w:rPr>
          <w:u w:val="single"/>
        </w:rPr>
      </w:pPr>
      <w:r w:rsidRPr="00D15C76">
        <w:rPr>
          <w:u w:val="single"/>
        </w:rPr>
        <w:t xml:space="preserve">Sekvens 1 – Opsamling </w:t>
      </w:r>
      <w:r w:rsidR="00A2200E" w:rsidRPr="00D15C76">
        <w:rPr>
          <w:u w:val="single"/>
        </w:rPr>
        <w:t>fra sidst</w:t>
      </w:r>
    </w:p>
    <w:p w:rsidR="00E956D2" w:rsidRDefault="006A051F" w:rsidP="000F6A48">
      <w:r>
        <w:br/>
      </w:r>
      <w:r w:rsidR="00E956D2">
        <w:t>Fælles gennemgang om vigtige begivenheder og begreber</w:t>
      </w:r>
      <w:r w:rsidR="006E57B4">
        <w:t xml:space="preserve"> fra sidste modul. </w:t>
      </w:r>
    </w:p>
    <w:p w:rsidR="00E956D2" w:rsidRDefault="003F6EF9" w:rsidP="000F6A48">
      <w:r>
        <w:t>Herunder:</w:t>
      </w:r>
    </w:p>
    <w:p w:rsidR="003F6EF9" w:rsidRDefault="003F6EF9" w:rsidP="003F6EF9">
      <w:pPr>
        <w:pStyle w:val="Listeafsnit"/>
        <w:numPr>
          <w:ilvl w:val="0"/>
          <w:numId w:val="15"/>
        </w:numPr>
        <w:spacing w:after="0" w:line="276" w:lineRule="auto"/>
      </w:pPr>
      <w:r>
        <w:t>H</w:t>
      </w:r>
      <w:r>
        <w:t xml:space="preserve">vad var formålet med den tyske propaganda og lykkedes den? </w:t>
      </w:r>
    </w:p>
    <w:p w:rsidR="003F6EF9" w:rsidRDefault="003F6EF9" w:rsidP="003F6EF9">
      <w:pPr>
        <w:pStyle w:val="Listeafsnit"/>
        <w:numPr>
          <w:ilvl w:val="0"/>
          <w:numId w:val="15"/>
        </w:numPr>
        <w:spacing w:after="0" w:line="276" w:lineRule="auto"/>
      </w:pPr>
      <w:r>
        <w:t>Personkult og persondyrkelse, antisemitisk propaganda</w:t>
      </w:r>
    </w:p>
    <w:p w:rsidR="003F6EF9" w:rsidRDefault="003F6EF9" w:rsidP="003F6EF9">
      <w:pPr>
        <w:pStyle w:val="Listeafsnit"/>
        <w:numPr>
          <w:ilvl w:val="0"/>
          <w:numId w:val="15"/>
        </w:numPr>
        <w:spacing w:after="0" w:line="276" w:lineRule="auto"/>
      </w:pPr>
      <w:proofErr w:type="spellStart"/>
      <w:r>
        <w:t>Lebensraum</w:t>
      </w:r>
      <w:proofErr w:type="spellEnd"/>
      <w:r>
        <w:t>/folkefællesskab</w:t>
      </w:r>
    </w:p>
    <w:p w:rsidR="003F6EF9" w:rsidRDefault="003F6EF9" w:rsidP="000F6A48"/>
    <w:p w:rsidR="003F6EF9" w:rsidRDefault="003F6EF9" w:rsidP="003F6EF9">
      <w:pPr>
        <w:pStyle w:val="Overskrift2"/>
      </w:pPr>
      <w:r>
        <w:t xml:space="preserve">Sekvens 2 </w:t>
      </w:r>
      <w:r w:rsidR="004A084C">
        <w:t>–</w:t>
      </w:r>
      <w:r>
        <w:t xml:space="preserve"> Problemstillinger</w:t>
      </w:r>
    </w:p>
    <w:p w:rsidR="004A084C" w:rsidRDefault="004A084C" w:rsidP="004A084C"/>
    <w:p w:rsidR="004A084C" w:rsidRDefault="004A084C" w:rsidP="004A084C">
      <w:r>
        <w:t>Vi kigger på jeres problemstillinger fra sidst</w:t>
      </w:r>
    </w:p>
    <w:p w:rsidR="004A084C" w:rsidRDefault="004A084C" w:rsidP="004A084C"/>
    <w:p w:rsidR="004A084C" w:rsidRPr="00E445C9" w:rsidRDefault="004A084C" w:rsidP="004A084C">
      <w:pPr>
        <w:shd w:val="clear" w:color="auto" w:fill="FFFFFF"/>
        <w:spacing w:after="0" w:line="495" w:lineRule="atLeast"/>
        <w:outlineLvl w:val="2"/>
        <w:rPr>
          <w:rFonts w:ascii="Volkhov" w:eastAsia="Times New Roman" w:hAnsi="Volkhov" w:cs="Arial"/>
          <w:b/>
          <w:bCs/>
          <w:color w:val="333333"/>
          <w:szCs w:val="30"/>
          <w:lang w:eastAsia="da-DK"/>
        </w:rPr>
      </w:pPr>
      <w:r w:rsidRPr="00E445C9">
        <w:rPr>
          <w:rFonts w:ascii="Volkhov" w:eastAsia="Times New Roman" w:hAnsi="Volkhov" w:cs="Arial"/>
          <w:b/>
          <w:bCs/>
          <w:color w:val="333333"/>
          <w:szCs w:val="30"/>
          <w:lang w:eastAsia="da-DK"/>
        </w:rPr>
        <w:t>Hvad er en god historiefaglig problemstilling?</w:t>
      </w:r>
    </w:p>
    <w:p w:rsidR="004A084C" w:rsidRPr="00E445C9" w:rsidRDefault="004A084C" w:rsidP="004A084C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b/>
          <w:bCs/>
          <w:color w:val="333333"/>
          <w:sz w:val="18"/>
          <w:szCs w:val="26"/>
          <w:lang w:eastAsia="da-DK"/>
        </w:rPr>
        <w:t>En historiefaglig problemstilling er </w:t>
      </w:r>
      <w:r w:rsidRPr="00E445C9">
        <w:rPr>
          <w:rFonts w:ascii="Arial" w:eastAsia="Times New Roman" w:hAnsi="Arial" w:cs="Arial"/>
          <w:b/>
          <w:bCs/>
          <w:i/>
          <w:iCs/>
          <w:color w:val="333333"/>
          <w:sz w:val="18"/>
          <w:szCs w:val="26"/>
          <w:lang w:eastAsia="da-DK"/>
        </w:rPr>
        <w:t>brugbar</w:t>
      </w:r>
      <w:r w:rsidRPr="00E445C9">
        <w:rPr>
          <w:rFonts w:ascii="Arial" w:eastAsia="Times New Roman" w:hAnsi="Arial" w:cs="Arial"/>
          <w:b/>
          <w:bCs/>
          <w:color w:val="333333"/>
          <w:sz w:val="18"/>
          <w:szCs w:val="26"/>
          <w:lang w:eastAsia="da-DK"/>
        </w:rPr>
        <w:t>, hvis den:</w:t>
      </w:r>
    </w:p>
    <w:p w:rsidR="004A084C" w:rsidRPr="00E445C9" w:rsidRDefault="004A084C" w:rsidP="004A08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Er historiefagligt relevant, dvs. lægger op til at undersøge en reel historiefaglig problematik</w:t>
      </w:r>
    </w:p>
    <w:p w:rsidR="004A084C" w:rsidRPr="00E445C9" w:rsidRDefault="004A084C" w:rsidP="004A08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Er præcist formuleret i et fagligt sprog</w:t>
      </w:r>
    </w:p>
    <w:p w:rsidR="004A084C" w:rsidRPr="00E445C9" w:rsidRDefault="004A084C" w:rsidP="004A08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Er præcist afgrænset i tid, sted og rum</w:t>
      </w:r>
    </w:p>
    <w:p w:rsidR="004A084C" w:rsidRPr="00E445C9" w:rsidRDefault="004A084C" w:rsidP="004A08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Kan besvares ud fra det historiske materiale, man har til rådighed</w:t>
      </w:r>
    </w:p>
    <w:p w:rsidR="004A084C" w:rsidRPr="00E445C9" w:rsidRDefault="004A084C" w:rsidP="004A08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Kan besvares inden for de givne tidsrammer</w:t>
      </w:r>
    </w:p>
    <w:p w:rsidR="004A084C" w:rsidRPr="00E445C9" w:rsidRDefault="004A084C" w:rsidP="004A084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Lægger op til både redegørelse, analyse, fortolkning og diskussion</w:t>
      </w:r>
    </w:p>
    <w:p w:rsidR="004A084C" w:rsidRPr="00E445C9" w:rsidRDefault="004A084C" w:rsidP="004A084C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b/>
          <w:bCs/>
          <w:color w:val="333333"/>
          <w:sz w:val="18"/>
          <w:szCs w:val="26"/>
          <w:lang w:eastAsia="da-DK"/>
        </w:rPr>
        <w:t>En historiefaglig problemstilling er </w:t>
      </w:r>
      <w:r w:rsidRPr="00E445C9">
        <w:rPr>
          <w:rFonts w:ascii="Arial" w:eastAsia="Times New Roman" w:hAnsi="Arial" w:cs="Arial"/>
          <w:b/>
          <w:bCs/>
          <w:i/>
          <w:iCs/>
          <w:color w:val="333333"/>
          <w:sz w:val="18"/>
          <w:szCs w:val="26"/>
          <w:lang w:eastAsia="da-DK"/>
        </w:rPr>
        <w:t>problematisk</w:t>
      </w:r>
      <w:r w:rsidRPr="00E445C9">
        <w:rPr>
          <w:rFonts w:ascii="Arial" w:eastAsia="Times New Roman" w:hAnsi="Arial" w:cs="Arial"/>
          <w:b/>
          <w:bCs/>
          <w:color w:val="333333"/>
          <w:sz w:val="18"/>
          <w:szCs w:val="26"/>
          <w:lang w:eastAsia="da-DK"/>
        </w:rPr>
        <w:t>, hvis den:</w:t>
      </w:r>
    </w:p>
    <w:p w:rsidR="004A084C" w:rsidRPr="00E445C9" w:rsidRDefault="004A084C" w:rsidP="004A08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lastRenderedPageBreak/>
        <w:t>Lægger op til reproduktion af fx en grundbog</w:t>
      </w:r>
    </w:p>
    <w:p w:rsidR="004A084C" w:rsidRPr="00E445C9" w:rsidRDefault="004A084C" w:rsidP="004A08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Ikke lægger op til en historiefaglig diskussion</w:t>
      </w:r>
    </w:p>
    <w:p w:rsidR="004A084C" w:rsidRPr="00E445C9" w:rsidRDefault="004A084C" w:rsidP="004A08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Ikke er historiefagligt relevant</w:t>
      </w:r>
    </w:p>
    <w:p w:rsidR="004A084C" w:rsidRPr="00E445C9" w:rsidRDefault="004A084C" w:rsidP="004A08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Ikke er præcis i fokus, fagsprog og afgrænsning</w:t>
      </w:r>
    </w:p>
    <w:p w:rsidR="004A084C" w:rsidRPr="00E445C9" w:rsidRDefault="004A084C" w:rsidP="004A08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Er for omfattende</w:t>
      </w:r>
    </w:p>
    <w:p w:rsidR="004A084C" w:rsidRPr="00E445C9" w:rsidRDefault="004A084C" w:rsidP="004A08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Ikke kan besvares ud fra det historiske materiale, man har til rådighed</w:t>
      </w:r>
    </w:p>
    <w:p w:rsidR="004A084C" w:rsidRPr="00E445C9" w:rsidRDefault="004A084C" w:rsidP="004A084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  <w:r w:rsidRPr="00E445C9">
        <w:rPr>
          <w:rFonts w:ascii="Arial" w:eastAsia="Times New Roman" w:hAnsi="Arial" w:cs="Arial"/>
          <w:color w:val="333333"/>
          <w:sz w:val="18"/>
          <w:szCs w:val="26"/>
          <w:lang w:eastAsia="da-DK"/>
        </w:rPr>
        <w:t>Mangler sammenhæng mellem redegørelse, analyse og fortolkning</w:t>
      </w:r>
    </w:p>
    <w:p w:rsidR="004A084C" w:rsidRPr="004A084C" w:rsidRDefault="004A084C" w:rsidP="004A084C"/>
    <w:p w:rsidR="003F6EF9" w:rsidRDefault="003F6EF9" w:rsidP="000F6A48"/>
    <w:p w:rsidR="00186ADC" w:rsidRPr="00D15C76" w:rsidRDefault="000F6A48" w:rsidP="00A2200E">
      <w:pPr>
        <w:pStyle w:val="Overskrift2"/>
        <w:rPr>
          <w:u w:val="single"/>
        </w:rPr>
      </w:pPr>
      <w:r w:rsidRPr="00D15C76">
        <w:rPr>
          <w:u w:val="single"/>
        </w:rPr>
        <w:t xml:space="preserve">Sekvens 2 – </w:t>
      </w:r>
      <w:r w:rsidR="003F6EF9">
        <w:rPr>
          <w:u w:val="single"/>
        </w:rPr>
        <w:t>Opsamling på dagens lektie</w:t>
      </w:r>
    </w:p>
    <w:p w:rsidR="003F6EF9" w:rsidRDefault="006A051F" w:rsidP="00186ADC">
      <w:r>
        <w:br/>
      </w:r>
      <w:r w:rsidR="003F6EF9">
        <w:t>Materiale: s. 24-27 i kompendiet:</w:t>
      </w:r>
      <w:r w:rsidR="003F6EF9">
        <w:br/>
      </w:r>
    </w:p>
    <w:p w:rsidR="003F6EF9" w:rsidRDefault="003F6EF9" w:rsidP="003F6EF9">
      <w:pPr>
        <w:pStyle w:val="Listeafsnit"/>
        <w:numPr>
          <w:ilvl w:val="0"/>
          <w:numId w:val="16"/>
        </w:numPr>
      </w:pPr>
      <w:r>
        <w:t xml:space="preserve">Hvorfor var de første aktioner mod jøderne efter Hitlers magtovertagelse ikke en succes? </w:t>
      </w:r>
    </w:p>
    <w:p w:rsidR="003F6EF9" w:rsidRDefault="003F6EF9" w:rsidP="003F6EF9">
      <w:pPr>
        <w:pStyle w:val="Listeafsnit"/>
        <w:numPr>
          <w:ilvl w:val="0"/>
          <w:numId w:val="16"/>
        </w:numPr>
      </w:pPr>
      <w:r>
        <w:t>Forklar begreberne racehygiejne og racesegregation.</w:t>
      </w:r>
    </w:p>
    <w:p w:rsidR="003F6EF9" w:rsidRDefault="003F6EF9" w:rsidP="003F6EF9">
      <w:pPr>
        <w:pStyle w:val="Listeafsnit"/>
        <w:numPr>
          <w:ilvl w:val="0"/>
          <w:numId w:val="16"/>
        </w:numPr>
      </w:pPr>
      <w:r>
        <w:t>Hvad var Nürnberglovene?</w:t>
      </w:r>
    </w:p>
    <w:p w:rsidR="00186ADC" w:rsidRDefault="000F6A48" w:rsidP="000F6A48">
      <w:r>
        <w:br/>
      </w:r>
    </w:p>
    <w:p w:rsidR="00186ADC" w:rsidRPr="009F17B4" w:rsidRDefault="00186ADC" w:rsidP="000F6A48"/>
    <w:p w:rsidR="000F6A48" w:rsidRPr="009F17B4" w:rsidRDefault="000F6A48" w:rsidP="000F6A48">
      <w:pPr>
        <w:pStyle w:val="Overskrift2"/>
      </w:pPr>
    </w:p>
    <w:p w:rsidR="000F6A48" w:rsidRPr="00D15C76" w:rsidRDefault="000F6A48" w:rsidP="000F6A48">
      <w:pPr>
        <w:pStyle w:val="Overskrift2"/>
        <w:rPr>
          <w:u w:val="single"/>
        </w:rPr>
      </w:pPr>
      <w:r w:rsidRPr="00D15C76">
        <w:rPr>
          <w:u w:val="single"/>
        </w:rPr>
        <w:t xml:space="preserve">Sekvens 3 – </w:t>
      </w:r>
      <w:r w:rsidR="004A084C">
        <w:rPr>
          <w:u w:val="single"/>
        </w:rPr>
        <w:t>Krystalnatten og kilder</w:t>
      </w:r>
    </w:p>
    <w:p w:rsidR="00E445C9" w:rsidRDefault="001F0603" w:rsidP="004A084C">
      <w:pPr>
        <w:spacing w:after="0" w:line="276" w:lineRule="auto"/>
      </w:pPr>
      <w:r>
        <w:br/>
      </w:r>
      <w:r w:rsidR="004A084C" w:rsidRPr="004A084C">
        <w:t>Læs s. 28-30 i kompendium</w:t>
      </w:r>
      <w:r w:rsidR="004A084C">
        <w:t xml:space="preserve"> og definér hvad </w:t>
      </w:r>
      <w:proofErr w:type="spellStart"/>
      <w:r w:rsidR="004A084C">
        <w:t>krytalnatten</w:t>
      </w:r>
      <w:proofErr w:type="spellEnd"/>
      <w:r w:rsidR="004A084C">
        <w:t xml:space="preserve"> var. Placér Krystalnatten i forhold til Stantons teori.</w:t>
      </w:r>
    </w:p>
    <w:p w:rsidR="004A084C" w:rsidRPr="004A084C" w:rsidRDefault="004A084C" w:rsidP="004A084C">
      <w:pPr>
        <w:spacing w:after="0" w:line="276" w:lineRule="auto"/>
        <w:rPr>
          <w:u w:val="single"/>
        </w:rPr>
      </w:pPr>
      <w:r w:rsidRPr="004A084C">
        <w:rPr>
          <w:u w:val="single"/>
        </w:rPr>
        <w:t>Stantons teori:</w:t>
      </w:r>
    </w:p>
    <w:p w:rsidR="004A084C" w:rsidRPr="004A084C" w:rsidRDefault="004A084C" w:rsidP="004A084C">
      <w:pPr>
        <w:spacing w:after="0" w:line="276" w:lineRule="auto"/>
        <w:rPr>
          <w:u w:val="single"/>
        </w:rPr>
      </w:pPr>
    </w:p>
    <w:tbl>
      <w:tblPr>
        <w:tblW w:w="12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10576"/>
      </w:tblGrid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Klassificering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Symbolisering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Diskrimination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Dehumanisering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Organisering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Polarisering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Forberedelse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Forfølgelse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Udryddelse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Benægtelse</w:t>
            </w:r>
          </w:p>
        </w:tc>
      </w:tr>
    </w:tbl>
    <w:p w:rsidR="004A084C" w:rsidRPr="004A084C" w:rsidRDefault="004A084C" w:rsidP="004A084C">
      <w:pPr>
        <w:spacing w:after="0" w:line="276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</w:p>
    <w:p w:rsidR="00E445C9" w:rsidRDefault="00E445C9" w:rsidP="00186ADC"/>
    <w:p w:rsidR="004A084C" w:rsidRDefault="004A084C" w:rsidP="00186ADC"/>
    <w:p w:rsidR="004A084C" w:rsidRDefault="004A084C" w:rsidP="004A084C">
      <w:r>
        <w:t>Læs derefter kilde 14 (Rigsborgerloven) og kilde 15 (Lov til beskyttelse af det tyske blod og ære) på side 31 i kompendiet</w:t>
      </w:r>
    </w:p>
    <w:p w:rsidR="004A084C" w:rsidRDefault="004A084C" w:rsidP="004A084C"/>
    <w:p w:rsidR="00152C29" w:rsidRDefault="00152C29" w:rsidP="00152C29">
      <w:pPr>
        <w:pStyle w:val="Listeafsnit"/>
        <w:numPr>
          <w:ilvl w:val="1"/>
          <w:numId w:val="8"/>
        </w:numPr>
      </w:pPr>
      <w:r>
        <w:t>Redegør for kildernes tilblivelsessituation og budskaber</w:t>
      </w:r>
    </w:p>
    <w:p w:rsidR="00152C29" w:rsidRDefault="00152C29" w:rsidP="00152C29">
      <w:pPr>
        <w:pStyle w:val="Listeafsnit"/>
        <w:numPr>
          <w:ilvl w:val="1"/>
          <w:numId w:val="8"/>
        </w:numPr>
      </w:pPr>
      <w:r>
        <w:t>Hvordan gjorde Rigsborgerloven forskel på statsborgere og rigsborgere, og hvad blev konsekvensen for jødernes retstilling?</w:t>
      </w:r>
    </w:p>
    <w:p w:rsidR="00152C29" w:rsidRDefault="00152C29" w:rsidP="00152C29">
      <w:pPr>
        <w:pStyle w:val="Listeafsnit"/>
        <w:numPr>
          <w:ilvl w:val="1"/>
          <w:numId w:val="8"/>
        </w:numPr>
      </w:pPr>
      <w:r>
        <w:t>Analyser ”Lov til beskyttelse af det tyske blod og ære” med udgangspunkt i din viden fra modulet. Undersøg hvilket racesyn, der lå til grund for indblandingen af tyskernes ægteskabelige liv og seksuelle liv.</w:t>
      </w:r>
    </w:p>
    <w:p w:rsidR="004A084C" w:rsidRDefault="004A084C" w:rsidP="004A084C"/>
    <w:p w:rsidR="004A084C" w:rsidRDefault="004A084C" w:rsidP="004A084C">
      <w:pPr>
        <w:pStyle w:val="Overskrift2"/>
      </w:pPr>
    </w:p>
    <w:p w:rsidR="004A084C" w:rsidRPr="004A084C" w:rsidRDefault="00A976E2" w:rsidP="004A084C">
      <w:pPr>
        <w:pStyle w:val="Overskrift2"/>
      </w:pPr>
      <w:r w:rsidRPr="00D15C76">
        <w:rPr>
          <w:u w:val="single"/>
        </w:rPr>
        <w:t>Sekvens 4 –</w:t>
      </w:r>
      <w:bookmarkStart w:id="0" w:name="_5mptr65bjm" w:colFirst="0" w:colLast="0"/>
      <w:bookmarkEnd w:id="0"/>
      <w:r w:rsidR="004A084C">
        <w:rPr>
          <w:u w:val="single"/>
        </w:rPr>
        <w:t xml:space="preserve"> </w:t>
      </w:r>
      <w:r w:rsidR="004A084C">
        <w:t xml:space="preserve">Forbud og restriktioner for jøder i </w:t>
      </w:r>
      <w:proofErr w:type="spellStart"/>
      <w:r w:rsidR="004A084C">
        <w:t>Nazityskland</w:t>
      </w:r>
      <w:proofErr w:type="spellEnd"/>
    </w:p>
    <w:p w:rsidR="004A084C" w:rsidRDefault="004A084C" w:rsidP="004A084C"/>
    <w:p w:rsidR="004A084C" w:rsidRDefault="004A084C" w:rsidP="004A084C">
      <w:pPr>
        <w:numPr>
          <w:ilvl w:val="0"/>
          <w:numId w:val="17"/>
        </w:numPr>
        <w:spacing w:after="0" w:line="276" w:lineRule="auto"/>
      </w:pPr>
      <w:r>
        <w:t xml:space="preserve">Gennemlæs nedenstående forbud og restriktioner. </w:t>
      </w:r>
      <w:r>
        <w:rPr>
          <w:color w:val="333333"/>
          <w:highlight w:val="white"/>
        </w:rPr>
        <w:t xml:space="preserve">I skal nu vurdere de forskellige forbuds påvirkning af jødernes levevilkår ved at anbringe hvert enkelt forbud i en af kategorierne i skemaet nedenfor. Vær </w:t>
      </w:r>
      <w:proofErr w:type="spellStart"/>
      <w:r>
        <w:rPr>
          <w:color w:val="333333"/>
          <w:highlight w:val="white"/>
        </w:rPr>
        <w:t>obs</w:t>
      </w:r>
      <w:proofErr w:type="spellEnd"/>
      <w:r>
        <w:rPr>
          <w:color w:val="333333"/>
          <w:highlight w:val="white"/>
        </w:rPr>
        <w:t xml:space="preserve"> på at restriktioner kan overlappe mellem flere kategorier. Der er ikke rigtige og forkerte løsninger.</w:t>
      </w:r>
    </w:p>
    <w:p w:rsidR="004A084C" w:rsidRDefault="004A084C" w:rsidP="004A084C">
      <w:pPr>
        <w:numPr>
          <w:ilvl w:val="0"/>
          <w:numId w:val="17"/>
        </w:numPr>
        <w:spacing w:after="0" w:line="276" w:lineRule="auto"/>
        <w:rPr>
          <w:color w:val="333333"/>
          <w:sz w:val="18"/>
          <w:szCs w:val="18"/>
          <w:highlight w:val="white"/>
        </w:rPr>
      </w:pPr>
      <w:r>
        <w:rPr>
          <w:color w:val="333333"/>
          <w:highlight w:val="white"/>
        </w:rPr>
        <w:t>Udvælg tre forbud, som I mener, ramte den jødiske befolkning hårdest. Skriv forbuddene på post-</w:t>
      </w:r>
      <w:proofErr w:type="spellStart"/>
      <w:r>
        <w:rPr>
          <w:color w:val="333333"/>
          <w:highlight w:val="white"/>
        </w:rPr>
        <w:t>its</w:t>
      </w:r>
      <w:proofErr w:type="spellEnd"/>
      <w:r>
        <w:rPr>
          <w:color w:val="333333"/>
          <w:highlight w:val="white"/>
        </w:rPr>
        <w:t xml:space="preserve"> og hæng dem op på væggen i klassen.</w:t>
      </w:r>
    </w:p>
    <w:p w:rsidR="004A084C" w:rsidRDefault="004A084C" w:rsidP="004A084C">
      <w:pPr>
        <w:numPr>
          <w:ilvl w:val="0"/>
          <w:numId w:val="17"/>
        </w:numPr>
        <w:spacing w:after="0" w:line="276" w:lineRule="auto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Skim </w:t>
      </w:r>
      <w:hyperlink r:id="rId7">
        <w:r>
          <w:rPr>
            <w:color w:val="333333"/>
            <w:highlight w:val="white"/>
            <w:u w:val="single"/>
          </w:rPr>
          <w:t>FN’s Verdenserklæring om menneskerettighederne</w:t>
        </w:r>
      </w:hyperlink>
      <w:r>
        <w:rPr>
          <w:color w:val="333333"/>
          <w:highlight w:val="white"/>
        </w:rPr>
        <w:t>: Udpeg de artikler i menneskerettighedserklæringen som modsvarer jeres tre udvalgte forbud.</w:t>
      </w:r>
    </w:p>
    <w:p w:rsidR="004A084C" w:rsidRDefault="004A084C" w:rsidP="004A084C"/>
    <w:p w:rsidR="004A084C" w:rsidRPr="004A084C" w:rsidRDefault="004A084C" w:rsidP="004A084C">
      <w:pPr>
        <w:rPr>
          <w:i/>
        </w:rPr>
      </w:pPr>
      <w:r w:rsidRPr="004A084C">
        <w:rPr>
          <w:i/>
        </w:rPr>
        <w:t>Jødiske lærere må kun undervise på jødiske skoler (1933)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bliver fyret fra offentlige arbejdspladser (1933)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Rigsborgerloven vedtages (1935)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Lov til beskyttelse af det tyske blod og den tyske ære vedtages (1935)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må kun sidde på bænke med gul markering (1935)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udelukkes fra sportsforeninger (1935)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Forbud mod at bruge offentlige strande, parker og biografer (1935)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må ikke eje cykler, elektronisk udstyr, skrivemaskiner eller plader (1936)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Jødiske børn skal gå i særlige skoler (1938)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får forbud mod at eje en bil (1938)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kan lovligt bruges som tvangsarbejdere i industrien (1938)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skal aflevere smykker og værdigenstande til myndighederne (1939)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lastRenderedPageBreak/>
        <w:t>Jøder må ikke forlade deres hjem efter kl. 20:00 (1939)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kan uden varsel blive sat på gaden (1939)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må kun købe ind ml. kl. 16:00-17:00 (1940)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modtager ikke rationeringsmærker til tøj (1940)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skal bære en gul stjerne synligt på tøjet (1941)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må ikke gå på biblioteket (1941)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får afbrudt deres telefon (1941)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må ikke komme i kristne hjem (1941)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 skal aflevere uldtøj og pelsfrakker til myndighederne (1942)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Jøderne på ikke bruge offentlig transport (1942)</w:t>
      </w:r>
    </w:p>
    <w:p w:rsidR="004A084C" w:rsidRPr="004A084C" w:rsidRDefault="004A084C" w:rsidP="004A084C">
      <w:pPr>
        <w:rPr>
          <w:i/>
        </w:rPr>
      </w:pPr>
      <w:r w:rsidRPr="004A084C">
        <w:rPr>
          <w:i/>
        </w:rPr>
        <w:t>Jøderne må ikke holde kæledyr (1942)</w:t>
      </w:r>
    </w:p>
    <w:p w:rsidR="004A084C" w:rsidRDefault="004A084C" w:rsidP="004A084C">
      <w:pPr>
        <w:rPr>
          <w:i/>
        </w:rPr>
      </w:pPr>
      <w:r w:rsidRPr="004A084C">
        <w:rPr>
          <w:i/>
        </w:rPr>
        <w:t>J</w:t>
      </w:r>
      <w:r>
        <w:rPr>
          <w:i/>
        </w:rPr>
        <w:t>øderne må ikke købe bøger (1942)</w:t>
      </w:r>
    </w:p>
    <w:p w:rsidR="004A084C" w:rsidRDefault="004A084C" w:rsidP="004A084C">
      <w:pPr>
        <w:rPr>
          <w:i/>
        </w:rPr>
      </w:pPr>
    </w:p>
    <w:p w:rsidR="004A084C" w:rsidRDefault="004A084C" w:rsidP="004A084C">
      <w:pPr>
        <w:rPr>
          <w:i/>
        </w:rPr>
      </w:pPr>
    </w:p>
    <w:p w:rsidR="004A084C" w:rsidRDefault="004A084C" w:rsidP="004A084C">
      <w:pPr>
        <w:rPr>
          <w:i/>
        </w:rPr>
      </w:pPr>
    </w:p>
    <w:p w:rsidR="004A084C" w:rsidRPr="004A084C" w:rsidRDefault="004A084C" w:rsidP="004A084C">
      <w:pPr>
        <w:rPr>
          <w:i/>
        </w:rPr>
      </w:pPr>
    </w:p>
    <w:p w:rsidR="004A084C" w:rsidRDefault="004A084C" w:rsidP="004A084C"/>
    <w:p w:rsidR="004A084C" w:rsidRDefault="004A084C" w:rsidP="004A084C"/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5835"/>
      </w:tblGrid>
      <w:tr w:rsidR="004A084C" w:rsidTr="006F157B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84C" w:rsidRDefault="004A084C" w:rsidP="006F1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Familieliv/privatliv </w:t>
            </w: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84C" w:rsidRDefault="004A084C" w:rsidP="006F1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084C" w:rsidTr="006F157B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84C" w:rsidRDefault="004A084C" w:rsidP="006F1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Sociale liv (uden for hjemmet)</w:t>
            </w: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84C" w:rsidRDefault="004A084C" w:rsidP="006F1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084C" w:rsidTr="006F157B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84C" w:rsidRDefault="004A084C" w:rsidP="006F1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Økonomiske situation</w:t>
            </w: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84C" w:rsidRDefault="004A084C" w:rsidP="006F1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084C" w:rsidTr="006F157B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84C" w:rsidRDefault="004A084C" w:rsidP="006F1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Andet</w:t>
            </w: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84C" w:rsidRDefault="004A084C" w:rsidP="006F1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4A084C" w:rsidRDefault="004A084C" w:rsidP="004A084C"/>
    <w:p w:rsidR="0094171D" w:rsidRPr="00D15C76" w:rsidRDefault="003F65EA" w:rsidP="003F65EA">
      <w:pPr>
        <w:pStyle w:val="Overskrift2"/>
        <w:rPr>
          <w:u w:val="single"/>
        </w:rPr>
      </w:pPr>
      <w:r w:rsidRPr="00D15C76">
        <w:rPr>
          <w:u w:val="single"/>
        </w:rPr>
        <w:br/>
      </w:r>
    </w:p>
    <w:p w:rsidR="00856D84" w:rsidRDefault="00856D84" w:rsidP="003F65EA"/>
    <w:p w:rsidR="00880324" w:rsidRDefault="00880324" w:rsidP="003F65EA"/>
    <w:p w:rsidR="00880324" w:rsidRDefault="00880324" w:rsidP="003F65EA">
      <w:bookmarkStart w:id="1" w:name="_GoBack"/>
      <w:bookmarkEnd w:id="1"/>
    </w:p>
    <w:p w:rsidR="00856D84" w:rsidRDefault="00856D84" w:rsidP="00856D84">
      <w:pPr>
        <w:pStyle w:val="Overskrift2"/>
        <w:rPr>
          <w:u w:val="single"/>
        </w:rPr>
      </w:pPr>
      <w:r w:rsidRPr="00D15C76">
        <w:rPr>
          <w:u w:val="single"/>
        </w:rPr>
        <w:lastRenderedPageBreak/>
        <w:t>Sekvens 5 – Fælles opsamling</w:t>
      </w:r>
    </w:p>
    <w:p w:rsidR="00D15C76" w:rsidRDefault="00D15C76" w:rsidP="00D15C76"/>
    <w:p w:rsidR="00D15C76" w:rsidRDefault="00D15C76" w:rsidP="00D15C76">
      <w:r>
        <w:t xml:space="preserve">Vi samler op på evt. spørgsmål til dagens fokus: </w:t>
      </w:r>
    </w:p>
    <w:p w:rsidR="004A084C" w:rsidRPr="00186ADC" w:rsidRDefault="004A084C" w:rsidP="004A084C">
      <w:pPr>
        <w:spacing w:after="0" w:line="276" w:lineRule="auto"/>
        <w:rPr>
          <w:i/>
        </w:rPr>
      </w:pPr>
      <w:r w:rsidRPr="00186ADC">
        <w:rPr>
          <w:i/>
        </w:rPr>
        <w:t xml:space="preserve">Dagens fokus: </w:t>
      </w:r>
      <w:r w:rsidRPr="003F6EF9">
        <w:rPr>
          <w:i/>
        </w:rPr>
        <w:t>Hvilken betydning fik nazisternes forbud og restriktioner for den jødiske befolkning? Hvordan kunne disse forbud og restriktioner gennemføres?</w:t>
      </w:r>
    </w:p>
    <w:p w:rsidR="00D15C76" w:rsidRPr="00D15C76" w:rsidRDefault="00D15C76" w:rsidP="00D15C76"/>
    <w:sectPr w:rsidR="00D15C76" w:rsidRPr="00D15C76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66" w:rsidRDefault="00961E66" w:rsidP="00A2200E">
      <w:pPr>
        <w:spacing w:after="0" w:line="240" w:lineRule="auto"/>
      </w:pPr>
      <w:r>
        <w:separator/>
      </w:r>
    </w:p>
  </w:endnote>
  <w:endnote w:type="continuationSeparator" w:id="0">
    <w:p w:rsidR="00961E66" w:rsidRDefault="00961E66" w:rsidP="00A2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olkhov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396360"/>
      <w:docPartObj>
        <w:docPartGallery w:val="Page Numbers (Bottom of Page)"/>
        <w:docPartUnique/>
      </w:docPartObj>
    </w:sdtPr>
    <w:sdtEndPr/>
    <w:sdtContent>
      <w:p w:rsidR="00A2200E" w:rsidRDefault="00A2200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324">
          <w:rPr>
            <w:noProof/>
          </w:rPr>
          <w:t>5</w:t>
        </w:r>
        <w:r>
          <w:fldChar w:fldCharType="end"/>
        </w:r>
      </w:p>
    </w:sdtContent>
  </w:sdt>
  <w:p w:rsidR="00A2200E" w:rsidRDefault="00A2200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66" w:rsidRDefault="00961E66" w:rsidP="00A2200E">
      <w:pPr>
        <w:spacing w:after="0" w:line="240" w:lineRule="auto"/>
      </w:pPr>
      <w:r>
        <w:separator/>
      </w:r>
    </w:p>
  </w:footnote>
  <w:footnote w:type="continuationSeparator" w:id="0">
    <w:p w:rsidR="00961E66" w:rsidRDefault="00961E66" w:rsidP="00A22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2CE7"/>
    <w:multiLevelType w:val="hybridMultilevel"/>
    <w:tmpl w:val="5C8A7A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905D2"/>
    <w:multiLevelType w:val="multilevel"/>
    <w:tmpl w:val="16A40D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8F58D2"/>
    <w:multiLevelType w:val="multilevel"/>
    <w:tmpl w:val="7196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E1D22"/>
    <w:multiLevelType w:val="hybridMultilevel"/>
    <w:tmpl w:val="CB88E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B90"/>
    <w:multiLevelType w:val="hybridMultilevel"/>
    <w:tmpl w:val="D40A0CC4"/>
    <w:lvl w:ilvl="0" w:tplc="05E0D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A3469"/>
    <w:multiLevelType w:val="multilevel"/>
    <w:tmpl w:val="CE2E78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9C62ABF"/>
    <w:multiLevelType w:val="multilevel"/>
    <w:tmpl w:val="60EEF9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74F53B8"/>
    <w:multiLevelType w:val="multilevel"/>
    <w:tmpl w:val="233AA9F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9AA33E4"/>
    <w:multiLevelType w:val="hybridMultilevel"/>
    <w:tmpl w:val="080282EC"/>
    <w:lvl w:ilvl="0" w:tplc="AB6CF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376FB"/>
    <w:multiLevelType w:val="multilevel"/>
    <w:tmpl w:val="7DB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B2D08"/>
    <w:multiLevelType w:val="hybridMultilevel"/>
    <w:tmpl w:val="7F5EA7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2C77"/>
    <w:multiLevelType w:val="multilevel"/>
    <w:tmpl w:val="1CC0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D20D8"/>
    <w:multiLevelType w:val="hybridMultilevel"/>
    <w:tmpl w:val="D8FE0A14"/>
    <w:lvl w:ilvl="0" w:tplc="0368E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A611D"/>
    <w:multiLevelType w:val="hybridMultilevel"/>
    <w:tmpl w:val="AD5E5D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43423"/>
    <w:multiLevelType w:val="hybridMultilevel"/>
    <w:tmpl w:val="AD5E5D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567FA"/>
    <w:multiLevelType w:val="multilevel"/>
    <w:tmpl w:val="5C8022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AE45E08"/>
    <w:multiLevelType w:val="multilevel"/>
    <w:tmpl w:val="60EEF9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12"/>
  </w:num>
  <w:num w:numId="6">
    <w:abstractNumId w:val="16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3"/>
  </w:num>
  <w:num w:numId="12">
    <w:abstractNumId w:val="0"/>
  </w:num>
  <w:num w:numId="13">
    <w:abstractNumId w:val="13"/>
  </w:num>
  <w:num w:numId="14">
    <w:abstractNumId w:val="15"/>
  </w:num>
  <w:num w:numId="15">
    <w:abstractNumId w:val="8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48"/>
    <w:rsid w:val="000F6A48"/>
    <w:rsid w:val="00152C29"/>
    <w:rsid w:val="00186ADC"/>
    <w:rsid w:val="001F0603"/>
    <w:rsid w:val="00393A18"/>
    <w:rsid w:val="003F65EA"/>
    <w:rsid w:val="003F6EF9"/>
    <w:rsid w:val="00467B24"/>
    <w:rsid w:val="004A084C"/>
    <w:rsid w:val="004A3A78"/>
    <w:rsid w:val="004A611F"/>
    <w:rsid w:val="004E225C"/>
    <w:rsid w:val="0058457C"/>
    <w:rsid w:val="006A051F"/>
    <w:rsid w:val="006E57B4"/>
    <w:rsid w:val="0082733E"/>
    <w:rsid w:val="00856D84"/>
    <w:rsid w:val="00880324"/>
    <w:rsid w:val="0094171D"/>
    <w:rsid w:val="00961E66"/>
    <w:rsid w:val="009F17B4"/>
    <w:rsid w:val="00A2200E"/>
    <w:rsid w:val="00A976E2"/>
    <w:rsid w:val="00C73462"/>
    <w:rsid w:val="00D15C76"/>
    <w:rsid w:val="00D92956"/>
    <w:rsid w:val="00E445C9"/>
    <w:rsid w:val="00E6327E"/>
    <w:rsid w:val="00E956D2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59AA"/>
  <w15:chartTrackingRefBased/>
  <w15:docId w15:val="{BF82734B-160F-4B78-B5F9-EFD399E9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2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6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6A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F6A48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0F6A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220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A2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200E"/>
  </w:style>
  <w:style w:type="paragraph" w:styleId="Sidefod">
    <w:name w:val="footer"/>
    <w:basedOn w:val="Normal"/>
    <w:link w:val="SidefodTegn"/>
    <w:uiPriority w:val="99"/>
    <w:unhideWhenUsed/>
    <w:rsid w:val="00A2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200E"/>
  </w:style>
  <w:style w:type="table" w:styleId="Tabel-Gitter">
    <w:name w:val="Table Grid"/>
    <w:basedOn w:val="Tabel-Normal"/>
    <w:uiPriority w:val="39"/>
    <w:rsid w:val="004A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8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86ADC"/>
    <w:rPr>
      <w:color w:val="0563C1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6A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ric.org/da/verdenserklaeringen-om-menneskerettigheder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710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RGE</dc:creator>
  <cp:keywords/>
  <dc:description/>
  <cp:lastModifiedBy>RGE</cp:lastModifiedBy>
  <cp:revision>5</cp:revision>
  <dcterms:created xsi:type="dcterms:W3CDTF">2025-09-11T05:59:00Z</dcterms:created>
  <dcterms:modified xsi:type="dcterms:W3CDTF">2025-09-11T07:41:00Z</dcterms:modified>
</cp:coreProperties>
</file>